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6870E00" w14:textId="77777777" w:rsidR="00362F52" w:rsidRPr="00362F52" w:rsidRDefault="00362F52" w:rsidP="00362F52">
      <w:pPr>
        <w:spacing w:after="0" w:line="240" w:lineRule="auto"/>
        <w:jc w:val="right"/>
        <w:rPr>
          <w:rFonts w:ascii="Times New Roman" w:eastAsia="Times New Roman" w:hAnsi="Times New Roman" w:cs="Times New Roman"/>
          <w:bCs/>
          <w:sz w:val="24"/>
          <w:szCs w:val="24"/>
          <w:lang w:eastAsia="ru-RU"/>
        </w:rPr>
      </w:pPr>
      <w:r w:rsidRPr="00362F52">
        <w:rPr>
          <w:rFonts w:ascii="Times New Roman" w:eastAsia="Times New Roman" w:hAnsi="Times New Roman" w:cs="Times New Roman"/>
          <w:bCs/>
          <w:sz w:val="24"/>
          <w:szCs w:val="24"/>
          <w:lang w:eastAsia="ru-RU"/>
        </w:rPr>
        <w:t>Приложение №1 к решению Тобольской городской Думы</w:t>
      </w:r>
    </w:p>
    <w:p w14:paraId="3631093E" w14:textId="77777777" w:rsidR="00362F52" w:rsidRPr="00362F52" w:rsidRDefault="00362F52" w:rsidP="00362F52">
      <w:pPr>
        <w:spacing w:after="0" w:line="240" w:lineRule="auto"/>
        <w:jc w:val="right"/>
        <w:rPr>
          <w:rFonts w:ascii="Times New Roman" w:eastAsia="Times New Roman" w:hAnsi="Times New Roman" w:cs="Times New Roman"/>
          <w:bCs/>
          <w:sz w:val="24"/>
          <w:szCs w:val="24"/>
          <w:lang w:eastAsia="ru-RU"/>
        </w:rPr>
      </w:pPr>
      <w:r w:rsidRPr="00362F52">
        <w:rPr>
          <w:rFonts w:ascii="Times New Roman" w:eastAsia="Times New Roman" w:hAnsi="Times New Roman" w:cs="Times New Roman"/>
          <w:bCs/>
          <w:sz w:val="24"/>
          <w:szCs w:val="24"/>
          <w:lang w:eastAsia="ru-RU"/>
        </w:rPr>
        <w:t>от _____________ №____________</w:t>
      </w:r>
    </w:p>
    <w:p w14:paraId="123C5117"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2EFF905C"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1D51EB52"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6ABD70B8"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009A2B13"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35731E6B"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1C62B04A"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1111B56B"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6F6975A0"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3BD27E53"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15451218"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15D3D154"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7A12363D"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27B7C13E"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4F7D1D65"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0DDD9C89"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09CAFC61"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4B40C917"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0F6F4582" w14:textId="77777777" w:rsidR="00362F52" w:rsidRPr="00362F52" w:rsidRDefault="00362F52" w:rsidP="00362F52">
      <w:pPr>
        <w:spacing w:after="0" w:line="240" w:lineRule="auto"/>
        <w:jc w:val="right"/>
        <w:rPr>
          <w:rFonts w:ascii="Times New Roman" w:eastAsia="Times New Roman" w:hAnsi="Times New Roman" w:cs="Times New Roman"/>
          <w:sz w:val="24"/>
          <w:szCs w:val="24"/>
          <w:lang w:eastAsia="ru-RU"/>
        </w:rPr>
      </w:pPr>
    </w:p>
    <w:p w14:paraId="3ACA5103" w14:textId="77777777" w:rsidR="00362F52" w:rsidRPr="00362F52" w:rsidRDefault="00362F52" w:rsidP="00362F52">
      <w:pPr>
        <w:spacing w:after="0" w:line="240" w:lineRule="auto"/>
        <w:jc w:val="center"/>
        <w:rPr>
          <w:rFonts w:ascii="Times New Roman" w:eastAsia="Times New Roman" w:hAnsi="Times New Roman" w:cs="Times New Roman"/>
          <w:b/>
          <w:caps/>
          <w:sz w:val="24"/>
          <w:szCs w:val="24"/>
          <w:lang w:eastAsia="ru-RU"/>
        </w:rPr>
      </w:pPr>
      <w:r w:rsidRPr="00362F52">
        <w:rPr>
          <w:rFonts w:ascii="Times New Roman" w:eastAsia="Times New Roman" w:hAnsi="Times New Roman" w:cs="Times New Roman"/>
          <w:b/>
          <w:caps/>
          <w:sz w:val="24"/>
          <w:szCs w:val="24"/>
          <w:lang w:eastAsia="ru-RU"/>
        </w:rPr>
        <w:t>Стратегия социально-экономического развития города Тобольска до 2030 года</w:t>
      </w:r>
    </w:p>
    <w:p w14:paraId="495BDC79" w14:textId="58BAF5DD" w:rsidR="00BE48B9" w:rsidRPr="0004433E" w:rsidRDefault="00BE48B9" w:rsidP="006D7138">
      <w:pPr>
        <w:spacing w:after="0" w:line="240" w:lineRule="auto"/>
        <w:jc w:val="both"/>
        <w:rPr>
          <w:rFonts w:ascii="Times New Roman" w:hAnsi="Times New Roman" w:cs="Times New Roman"/>
          <w:sz w:val="24"/>
          <w:szCs w:val="24"/>
        </w:rPr>
      </w:pPr>
      <w:bookmarkStart w:id="0" w:name="_GoBack"/>
      <w:bookmarkEnd w:id="0"/>
    </w:p>
    <w:p w14:paraId="17770BC9" w14:textId="42EB9CDF" w:rsidR="005A3170" w:rsidRPr="0004433E" w:rsidRDefault="005A3170" w:rsidP="006D7138">
      <w:pPr>
        <w:spacing w:after="0" w:line="240" w:lineRule="auto"/>
        <w:jc w:val="both"/>
        <w:rPr>
          <w:rFonts w:ascii="Times New Roman" w:hAnsi="Times New Roman" w:cs="Times New Roman"/>
          <w:sz w:val="24"/>
          <w:szCs w:val="24"/>
        </w:rPr>
      </w:pPr>
    </w:p>
    <w:p w14:paraId="63EDFFE9" w14:textId="3C7F72E0" w:rsidR="005A3170" w:rsidRPr="0004433E" w:rsidRDefault="005A3170" w:rsidP="006D7138">
      <w:pPr>
        <w:spacing w:after="0" w:line="240" w:lineRule="auto"/>
        <w:jc w:val="both"/>
        <w:rPr>
          <w:rFonts w:ascii="Times New Roman" w:hAnsi="Times New Roman" w:cs="Times New Roman"/>
          <w:sz w:val="24"/>
          <w:szCs w:val="24"/>
        </w:rPr>
      </w:pPr>
    </w:p>
    <w:p w14:paraId="0066BE11" w14:textId="0096389E" w:rsidR="005A3170" w:rsidRPr="0004433E" w:rsidRDefault="005A3170" w:rsidP="006D7138">
      <w:pPr>
        <w:spacing w:after="0" w:line="240" w:lineRule="auto"/>
        <w:jc w:val="both"/>
        <w:rPr>
          <w:rFonts w:ascii="Times New Roman" w:hAnsi="Times New Roman" w:cs="Times New Roman"/>
          <w:sz w:val="24"/>
          <w:szCs w:val="24"/>
        </w:rPr>
      </w:pPr>
    </w:p>
    <w:p w14:paraId="1E06BFD9" w14:textId="03FA9D66" w:rsidR="005A3170" w:rsidRPr="0004433E" w:rsidRDefault="005A3170" w:rsidP="006D7138">
      <w:pPr>
        <w:spacing w:after="0" w:line="240" w:lineRule="auto"/>
        <w:jc w:val="both"/>
        <w:rPr>
          <w:rFonts w:ascii="Times New Roman" w:hAnsi="Times New Roman" w:cs="Times New Roman"/>
          <w:sz w:val="24"/>
          <w:szCs w:val="24"/>
        </w:rPr>
      </w:pPr>
    </w:p>
    <w:p w14:paraId="4074F545" w14:textId="0699DF74" w:rsidR="005A3170" w:rsidRPr="0004433E" w:rsidRDefault="005A3170" w:rsidP="006D7138">
      <w:pPr>
        <w:spacing w:after="0" w:line="240" w:lineRule="auto"/>
        <w:jc w:val="both"/>
        <w:rPr>
          <w:rFonts w:ascii="Times New Roman" w:hAnsi="Times New Roman" w:cs="Times New Roman"/>
          <w:sz w:val="24"/>
          <w:szCs w:val="24"/>
        </w:rPr>
      </w:pPr>
    </w:p>
    <w:p w14:paraId="581E23C8" w14:textId="2FA3D4E6" w:rsidR="00F90357" w:rsidRPr="0004433E" w:rsidRDefault="00F90357" w:rsidP="006D7138">
      <w:pPr>
        <w:spacing w:after="0" w:line="240" w:lineRule="auto"/>
        <w:jc w:val="both"/>
        <w:rPr>
          <w:rFonts w:ascii="Times New Roman" w:hAnsi="Times New Roman" w:cs="Times New Roman"/>
          <w:sz w:val="24"/>
          <w:szCs w:val="24"/>
        </w:rPr>
      </w:pPr>
    </w:p>
    <w:p w14:paraId="3B2B53AC" w14:textId="0835B857" w:rsidR="00F90357" w:rsidRPr="0004433E" w:rsidRDefault="00F90357" w:rsidP="006D7138">
      <w:pPr>
        <w:spacing w:after="0" w:line="240" w:lineRule="auto"/>
        <w:jc w:val="both"/>
        <w:rPr>
          <w:rFonts w:ascii="Times New Roman" w:hAnsi="Times New Roman" w:cs="Times New Roman"/>
          <w:sz w:val="24"/>
          <w:szCs w:val="24"/>
        </w:rPr>
      </w:pPr>
    </w:p>
    <w:p w14:paraId="0FEDA6B1" w14:textId="2B2099E9" w:rsidR="00F90357" w:rsidRPr="0004433E" w:rsidRDefault="00F90357" w:rsidP="006D7138">
      <w:pPr>
        <w:spacing w:after="0" w:line="240" w:lineRule="auto"/>
        <w:jc w:val="both"/>
        <w:rPr>
          <w:rFonts w:ascii="Times New Roman" w:hAnsi="Times New Roman" w:cs="Times New Roman"/>
          <w:sz w:val="24"/>
          <w:szCs w:val="24"/>
        </w:rPr>
      </w:pPr>
    </w:p>
    <w:p w14:paraId="1CBD4FAC" w14:textId="25A62CAA" w:rsidR="00F90357" w:rsidRPr="0004433E" w:rsidRDefault="00F90357" w:rsidP="006D7138">
      <w:pPr>
        <w:spacing w:after="0" w:line="240" w:lineRule="auto"/>
        <w:jc w:val="both"/>
        <w:rPr>
          <w:rFonts w:ascii="Times New Roman" w:hAnsi="Times New Roman" w:cs="Times New Roman"/>
          <w:sz w:val="24"/>
          <w:szCs w:val="24"/>
        </w:rPr>
      </w:pPr>
    </w:p>
    <w:p w14:paraId="730C2B8E" w14:textId="34EFD076" w:rsidR="00F90357" w:rsidRPr="0004433E" w:rsidRDefault="00F90357" w:rsidP="006D7138">
      <w:pPr>
        <w:spacing w:after="0" w:line="240" w:lineRule="auto"/>
        <w:jc w:val="both"/>
        <w:rPr>
          <w:rFonts w:ascii="Times New Roman" w:hAnsi="Times New Roman" w:cs="Times New Roman"/>
          <w:sz w:val="24"/>
          <w:szCs w:val="24"/>
        </w:rPr>
      </w:pPr>
    </w:p>
    <w:p w14:paraId="6F1D0BAB" w14:textId="48557FEE" w:rsidR="00F90357" w:rsidRPr="0004433E" w:rsidRDefault="00F90357" w:rsidP="006D7138">
      <w:pPr>
        <w:spacing w:after="0" w:line="240" w:lineRule="auto"/>
        <w:jc w:val="both"/>
        <w:rPr>
          <w:rFonts w:ascii="Times New Roman" w:hAnsi="Times New Roman" w:cs="Times New Roman"/>
          <w:sz w:val="24"/>
          <w:szCs w:val="24"/>
        </w:rPr>
      </w:pPr>
    </w:p>
    <w:p w14:paraId="13199B04" w14:textId="585C9BDA" w:rsidR="00F90357" w:rsidRPr="0004433E" w:rsidRDefault="00F90357" w:rsidP="006D7138">
      <w:pPr>
        <w:spacing w:after="0" w:line="240" w:lineRule="auto"/>
        <w:jc w:val="both"/>
        <w:rPr>
          <w:rFonts w:ascii="Times New Roman" w:hAnsi="Times New Roman" w:cs="Times New Roman"/>
          <w:sz w:val="24"/>
          <w:szCs w:val="24"/>
        </w:rPr>
      </w:pPr>
    </w:p>
    <w:p w14:paraId="73D3EB42" w14:textId="23F546DA" w:rsidR="00F90357" w:rsidRPr="0004433E" w:rsidRDefault="00F90357" w:rsidP="006D7138">
      <w:pPr>
        <w:spacing w:after="0" w:line="240" w:lineRule="auto"/>
        <w:jc w:val="both"/>
        <w:rPr>
          <w:rFonts w:ascii="Times New Roman" w:hAnsi="Times New Roman" w:cs="Times New Roman"/>
          <w:sz w:val="24"/>
          <w:szCs w:val="24"/>
        </w:rPr>
      </w:pPr>
    </w:p>
    <w:p w14:paraId="13ABE70D" w14:textId="44CB86A2" w:rsidR="00F90357" w:rsidRPr="0004433E" w:rsidRDefault="00F90357" w:rsidP="006D7138">
      <w:pPr>
        <w:spacing w:after="0" w:line="240" w:lineRule="auto"/>
        <w:jc w:val="both"/>
        <w:rPr>
          <w:rFonts w:ascii="Times New Roman" w:hAnsi="Times New Roman" w:cs="Times New Roman"/>
          <w:sz w:val="24"/>
          <w:szCs w:val="24"/>
        </w:rPr>
      </w:pPr>
    </w:p>
    <w:p w14:paraId="4EF8D56F" w14:textId="3B20E255" w:rsidR="00F90357" w:rsidRPr="0004433E" w:rsidRDefault="00F90357" w:rsidP="006D7138">
      <w:pPr>
        <w:spacing w:after="0" w:line="240" w:lineRule="auto"/>
        <w:jc w:val="both"/>
        <w:rPr>
          <w:rFonts w:ascii="Times New Roman" w:hAnsi="Times New Roman" w:cs="Times New Roman"/>
          <w:sz w:val="24"/>
          <w:szCs w:val="24"/>
        </w:rPr>
      </w:pPr>
    </w:p>
    <w:p w14:paraId="7797BD01" w14:textId="133ABF4F" w:rsidR="00F90357" w:rsidRPr="0004433E" w:rsidRDefault="00F90357" w:rsidP="006D7138">
      <w:pPr>
        <w:spacing w:after="0" w:line="240" w:lineRule="auto"/>
        <w:jc w:val="both"/>
        <w:rPr>
          <w:rFonts w:ascii="Times New Roman" w:hAnsi="Times New Roman" w:cs="Times New Roman"/>
          <w:sz w:val="24"/>
          <w:szCs w:val="24"/>
        </w:rPr>
      </w:pPr>
    </w:p>
    <w:p w14:paraId="4FC9FB90" w14:textId="12C49031" w:rsidR="00F90357" w:rsidRPr="0004433E" w:rsidRDefault="00F90357" w:rsidP="006D7138">
      <w:pPr>
        <w:spacing w:after="0" w:line="240" w:lineRule="auto"/>
        <w:jc w:val="both"/>
        <w:rPr>
          <w:rFonts w:ascii="Times New Roman" w:hAnsi="Times New Roman" w:cs="Times New Roman"/>
          <w:sz w:val="24"/>
          <w:szCs w:val="24"/>
        </w:rPr>
      </w:pPr>
    </w:p>
    <w:p w14:paraId="19DC6937" w14:textId="37BD2C69" w:rsidR="00F90357" w:rsidRPr="0004433E" w:rsidRDefault="00F90357" w:rsidP="006D7138">
      <w:pPr>
        <w:spacing w:after="0" w:line="240" w:lineRule="auto"/>
        <w:jc w:val="both"/>
        <w:rPr>
          <w:rFonts w:ascii="Times New Roman" w:hAnsi="Times New Roman" w:cs="Times New Roman"/>
          <w:sz w:val="24"/>
          <w:szCs w:val="24"/>
        </w:rPr>
      </w:pPr>
    </w:p>
    <w:p w14:paraId="6F5D9248" w14:textId="73C1C1B3" w:rsidR="00F90357" w:rsidRPr="0004433E" w:rsidRDefault="00F90357" w:rsidP="006D7138">
      <w:pPr>
        <w:spacing w:after="0" w:line="240" w:lineRule="auto"/>
        <w:jc w:val="both"/>
        <w:rPr>
          <w:rFonts w:ascii="Times New Roman" w:hAnsi="Times New Roman" w:cs="Times New Roman"/>
          <w:sz w:val="24"/>
          <w:szCs w:val="24"/>
        </w:rPr>
      </w:pPr>
    </w:p>
    <w:p w14:paraId="6B30DF72" w14:textId="4CF8F626" w:rsidR="00F90357" w:rsidRPr="0004433E" w:rsidRDefault="00F90357" w:rsidP="006D7138">
      <w:pPr>
        <w:spacing w:after="0" w:line="240" w:lineRule="auto"/>
        <w:jc w:val="both"/>
        <w:rPr>
          <w:rFonts w:ascii="Times New Roman" w:hAnsi="Times New Roman" w:cs="Times New Roman"/>
          <w:sz w:val="24"/>
          <w:szCs w:val="24"/>
        </w:rPr>
      </w:pPr>
    </w:p>
    <w:p w14:paraId="0607F2A4" w14:textId="79F42117" w:rsidR="00F90357" w:rsidRPr="0004433E" w:rsidRDefault="00F90357" w:rsidP="006D7138">
      <w:pPr>
        <w:spacing w:after="0" w:line="240" w:lineRule="auto"/>
        <w:jc w:val="both"/>
        <w:rPr>
          <w:rFonts w:ascii="Times New Roman" w:hAnsi="Times New Roman" w:cs="Times New Roman"/>
          <w:sz w:val="24"/>
          <w:szCs w:val="24"/>
        </w:rPr>
      </w:pPr>
    </w:p>
    <w:p w14:paraId="25A6734E" w14:textId="7DA24C3A" w:rsidR="00F90357" w:rsidRPr="0004433E" w:rsidRDefault="00F90357" w:rsidP="006D7138">
      <w:pPr>
        <w:spacing w:after="0" w:line="240" w:lineRule="auto"/>
        <w:jc w:val="both"/>
        <w:rPr>
          <w:rFonts w:ascii="Times New Roman" w:hAnsi="Times New Roman" w:cs="Times New Roman"/>
          <w:sz w:val="24"/>
          <w:szCs w:val="24"/>
        </w:rPr>
      </w:pPr>
    </w:p>
    <w:p w14:paraId="5653458E" w14:textId="53A0356C" w:rsidR="00F90357" w:rsidRPr="0004433E" w:rsidRDefault="00F90357" w:rsidP="006D7138">
      <w:pPr>
        <w:spacing w:after="0" w:line="240" w:lineRule="auto"/>
        <w:jc w:val="both"/>
        <w:rPr>
          <w:rFonts w:ascii="Times New Roman" w:hAnsi="Times New Roman" w:cs="Times New Roman"/>
          <w:sz w:val="24"/>
          <w:szCs w:val="24"/>
        </w:rPr>
      </w:pPr>
    </w:p>
    <w:p w14:paraId="442E4C19" w14:textId="3F2A2915" w:rsidR="00F90357" w:rsidRPr="0004433E" w:rsidRDefault="00F90357" w:rsidP="006D7138">
      <w:pPr>
        <w:spacing w:after="0" w:line="240" w:lineRule="auto"/>
        <w:jc w:val="both"/>
        <w:rPr>
          <w:rFonts w:ascii="Times New Roman" w:hAnsi="Times New Roman" w:cs="Times New Roman"/>
          <w:sz w:val="24"/>
          <w:szCs w:val="24"/>
        </w:rPr>
      </w:pPr>
    </w:p>
    <w:p w14:paraId="4F76E7D7" w14:textId="77777777" w:rsidR="00F90357" w:rsidRPr="0004433E" w:rsidRDefault="00F90357" w:rsidP="006D7138">
      <w:pPr>
        <w:spacing w:after="0" w:line="240" w:lineRule="auto"/>
        <w:jc w:val="both"/>
        <w:rPr>
          <w:rFonts w:ascii="Times New Roman" w:hAnsi="Times New Roman" w:cs="Times New Roman"/>
          <w:sz w:val="24"/>
          <w:szCs w:val="24"/>
        </w:rPr>
      </w:pPr>
    </w:p>
    <w:p w14:paraId="19A9168D" w14:textId="6E56CC62" w:rsidR="005A3170" w:rsidRPr="0004433E" w:rsidRDefault="005A3170" w:rsidP="006D7138">
      <w:pPr>
        <w:spacing w:after="0" w:line="240" w:lineRule="auto"/>
        <w:jc w:val="center"/>
        <w:rPr>
          <w:rFonts w:ascii="Times New Roman" w:hAnsi="Times New Roman" w:cs="Times New Roman"/>
          <w:sz w:val="24"/>
          <w:szCs w:val="24"/>
        </w:rPr>
      </w:pPr>
    </w:p>
    <w:p w14:paraId="12EBCC7B" w14:textId="7B104E57" w:rsidR="006207E5" w:rsidRPr="0004433E" w:rsidRDefault="006207E5" w:rsidP="006D7138">
      <w:pPr>
        <w:spacing w:after="0" w:line="240" w:lineRule="auto"/>
        <w:jc w:val="center"/>
        <w:rPr>
          <w:rFonts w:ascii="Times New Roman" w:hAnsi="Times New Roman" w:cs="Times New Roman"/>
          <w:sz w:val="24"/>
          <w:szCs w:val="24"/>
        </w:rPr>
      </w:pPr>
    </w:p>
    <w:p w14:paraId="5103A2CE" w14:textId="30C3242C" w:rsidR="00F90357" w:rsidRPr="0004433E" w:rsidRDefault="006207E5" w:rsidP="006D7138">
      <w:pPr>
        <w:spacing w:after="0" w:line="240" w:lineRule="auto"/>
        <w:rPr>
          <w:rFonts w:ascii="Times New Roman" w:eastAsia="Times New Roman" w:hAnsi="Times New Roman" w:cs="Times New Roman"/>
          <w:sz w:val="24"/>
          <w:szCs w:val="24"/>
          <w:lang w:eastAsia="ru-RU"/>
        </w:rPr>
      </w:pPr>
      <w:r w:rsidRPr="0004433E">
        <w:rPr>
          <w:rFonts w:ascii="Times New Roman" w:hAnsi="Times New Roman" w:cs="Times New Roman"/>
          <w:sz w:val="24"/>
          <w:szCs w:val="24"/>
        </w:rPr>
        <w:br w:type="page"/>
      </w:r>
    </w:p>
    <w:p w14:paraId="13D20F8E" w14:textId="1E33DC05" w:rsidR="006207E5" w:rsidRPr="0004433E" w:rsidRDefault="006207E5" w:rsidP="006D7138">
      <w:pPr>
        <w:pStyle w:val="a9"/>
        <w:pageBreakBefore/>
        <w:widowControl/>
        <w:ind w:left="0" w:firstLine="0"/>
        <w:jc w:val="center"/>
        <w:rPr>
          <w:b/>
          <w:sz w:val="24"/>
          <w:szCs w:val="24"/>
        </w:rPr>
      </w:pPr>
      <w:bookmarkStart w:id="1" w:name="_Hlk520285738"/>
      <w:r w:rsidRPr="0004433E">
        <w:rPr>
          <w:b/>
          <w:sz w:val="24"/>
          <w:szCs w:val="24"/>
        </w:rPr>
        <w:lastRenderedPageBreak/>
        <w:t>Содержание</w:t>
      </w:r>
    </w:p>
    <w:p w14:paraId="7CAB69DD" w14:textId="77777777" w:rsidR="006207E5" w:rsidRPr="0004433E" w:rsidRDefault="006207E5" w:rsidP="006D7138">
      <w:pPr>
        <w:pStyle w:val="a9"/>
        <w:widowControl/>
        <w:ind w:left="0" w:firstLine="0"/>
        <w:rPr>
          <w:b/>
          <w:sz w:val="24"/>
          <w:szCs w:val="24"/>
        </w:rPr>
      </w:pPr>
    </w:p>
    <w:p w14:paraId="27D2F460" w14:textId="1A26A332" w:rsidR="00620974" w:rsidRPr="0004433E" w:rsidRDefault="00C0113A">
      <w:pPr>
        <w:pStyle w:val="11"/>
        <w:rPr>
          <w:rFonts w:asciiTheme="minorHAnsi" w:eastAsiaTheme="minorEastAsia" w:hAnsiTheme="minorHAnsi" w:cstheme="minorBidi"/>
          <w:b w:val="0"/>
          <w:caps w:val="0"/>
          <w:sz w:val="22"/>
          <w:szCs w:val="22"/>
        </w:rPr>
      </w:pPr>
      <w:r w:rsidRPr="0004433E">
        <w:rPr>
          <w:b w:val="0"/>
          <w:caps w:val="0"/>
          <w:szCs w:val="24"/>
        </w:rPr>
        <w:fldChar w:fldCharType="begin"/>
      </w:r>
      <w:r w:rsidRPr="0004433E">
        <w:rPr>
          <w:b w:val="0"/>
          <w:caps w:val="0"/>
          <w:szCs w:val="24"/>
        </w:rPr>
        <w:instrText xml:space="preserve"> TOC \o "1-4" \h \z \u </w:instrText>
      </w:r>
      <w:r w:rsidRPr="0004433E">
        <w:rPr>
          <w:b w:val="0"/>
          <w:caps w:val="0"/>
          <w:szCs w:val="24"/>
        </w:rPr>
        <w:fldChar w:fldCharType="separate"/>
      </w:r>
      <w:hyperlink w:anchor="_Toc20397699" w:history="1">
        <w:r w:rsidR="00620974" w:rsidRPr="0004433E">
          <w:rPr>
            <w:rStyle w:val="aa"/>
            <w:color w:val="auto"/>
          </w:rPr>
          <w:t>Введение</w:t>
        </w:r>
        <w:r w:rsidR="00620974" w:rsidRPr="0004433E">
          <w:rPr>
            <w:webHidden/>
          </w:rPr>
          <w:tab/>
        </w:r>
        <w:r w:rsidR="00620974" w:rsidRPr="0004433E">
          <w:rPr>
            <w:webHidden/>
          </w:rPr>
          <w:fldChar w:fldCharType="begin"/>
        </w:r>
        <w:r w:rsidR="00620974" w:rsidRPr="0004433E">
          <w:rPr>
            <w:webHidden/>
          </w:rPr>
          <w:instrText xml:space="preserve"> PAGEREF _Toc20397699 \h </w:instrText>
        </w:r>
        <w:r w:rsidR="00620974" w:rsidRPr="0004433E">
          <w:rPr>
            <w:webHidden/>
          </w:rPr>
        </w:r>
        <w:r w:rsidR="00620974" w:rsidRPr="0004433E">
          <w:rPr>
            <w:webHidden/>
          </w:rPr>
          <w:fldChar w:fldCharType="separate"/>
        </w:r>
        <w:r w:rsidR="0004433E">
          <w:rPr>
            <w:webHidden/>
          </w:rPr>
          <w:t>5</w:t>
        </w:r>
        <w:r w:rsidR="00620974" w:rsidRPr="0004433E">
          <w:rPr>
            <w:webHidden/>
          </w:rPr>
          <w:fldChar w:fldCharType="end"/>
        </w:r>
      </w:hyperlink>
    </w:p>
    <w:p w14:paraId="62F5BEFF" w14:textId="672BF258" w:rsidR="00620974" w:rsidRPr="0004433E" w:rsidRDefault="00FF5592">
      <w:pPr>
        <w:pStyle w:val="11"/>
        <w:tabs>
          <w:tab w:val="left" w:pos="403"/>
        </w:tabs>
        <w:rPr>
          <w:rFonts w:asciiTheme="minorHAnsi" w:eastAsiaTheme="minorEastAsia" w:hAnsiTheme="minorHAnsi" w:cstheme="minorBidi"/>
          <w:b w:val="0"/>
          <w:caps w:val="0"/>
          <w:sz w:val="22"/>
          <w:szCs w:val="22"/>
        </w:rPr>
      </w:pPr>
      <w:hyperlink w:anchor="_Toc20397700" w:history="1">
        <w:r w:rsidR="00620974" w:rsidRPr="0004433E">
          <w:rPr>
            <w:rStyle w:val="aa"/>
            <w:color w:val="auto"/>
          </w:rPr>
          <w:t>1</w:t>
        </w:r>
        <w:r w:rsidR="00620974" w:rsidRPr="0004433E">
          <w:rPr>
            <w:rFonts w:asciiTheme="minorHAnsi" w:eastAsiaTheme="minorEastAsia" w:hAnsiTheme="minorHAnsi" w:cstheme="minorBidi"/>
            <w:b w:val="0"/>
            <w:caps w:val="0"/>
            <w:sz w:val="22"/>
            <w:szCs w:val="22"/>
          </w:rPr>
          <w:tab/>
        </w:r>
        <w:r w:rsidR="00620974" w:rsidRPr="0004433E">
          <w:rPr>
            <w:rStyle w:val="aa"/>
            <w:color w:val="auto"/>
          </w:rPr>
          <w:t>Результаты комплексного стратегического анализа социально-экономического развития города Тобольска</w:t>
        </w:r>
        <w:r w:rsidR="00620974" w:rsidRPr="0004433E">
          <w:rPr>
            <w:webHidden/>
          </w:rPr>
          <w:tab/>
        </w:r>
        <w:r w:rsidR="00620974" w:rsidRPr="0004433E">
          <w:rPr>
            <w:webHidden/>
          </w:rPr>
          <w:fldChar w:fldCharType="begin"/>
        </w:r>
        <w:r w:rsidR="00620974" w:rsidRPr="0004433E">
          <w:rPr>
            <w:webHidden/>
          </w:rPr>
          <w:instrText xml:space="preserve"> PAGEREF _Toc20397700 \h </w:instrText>
        </w:r>
        <w:r w:rsidR="00620974" w:rsidRPr="0004433E">
          <w:rPr>
            <w:webHidden/>
          </w:rPr>
        </w:r>
        <w:r w:rsidR="00620974" w:rsidRPr="0004433E">
          <w:rPr>
            <w:webHidden/>
          </w:rPr>
          <w:fldChar w:fldCharType="separate"/>
        </w:r>
        <w:r w:rsidR="0004433E">
          <w:rPr>
            <w:webHidden/>
          </w:rPr>
          <w:t>7</w:t>
        </w:r>
        <w:r w:rsidR="00620974" w:rsidRPr="0004433E">
          <w:rPr>
            <w:webHidden/>
          </w:rPr>
          <w:fldChar w:fldCharType="end"/>
        </w:r>
      </w:hyperlink>
    </w:p>
    <w:p w14:paraId="08AD185A" w14:textId="50247BE1" w:rsidR="00620974" w:rsidRPr="0004433E" w:rsidRDefault="00FF5592">
      <w:pPr>
        <w:pStyle w:val="21"/>
        <w:tabs>
          <w:tab w:val="right" w:leader="dot" w:pos="9345"/>
        </w:tabs>
        <w:rPr>
          <w:rFonts w:asciiTheme="minorHAnsi" w:eastAsiaTheme="minorEastAsia" w:hAnsiTheme="minorHAnsi" w:cstheme="minorBidi"/>
          <w:b w:val="0"/>
          <w:bCs w:val="0"/>
          <w:sz w:val="22"/>
          <w:szCs w:val="22"/>
          <w:lang w:val="ru-RU"/>
        </w:rPr>
      </w:pPr>
      <w:hyperlink w:anchor="_Toc20397701" w:history="1">
        <w:r w:rsidR="00620974" w:rsidRPr="0004433E">
          <w:rPr>
            <w:rStyle w:val="aa"/>
            <w:color w:val="auto"/>
          </w:rPr>
          <w:t>1.1 Основные макроэкономические показатели и общие сведения о городе Тобольске</w:t>
        </w:r>
        <w:r w:rsidR="00620974" w:rsidRPr="0004433E">
          <w:rPr>
            <w:webHidden/>
          </w:rPr>
          <w:tab/>
        </w:r>
        <w:r w:rsidR="00620974" w:rsidRPr="0004433E">
          <w:rPr>
            <w:webHidden/>
          </w:rPr>
          <w:fldChar w:fldCharType="begin"/>
        </w:r>
        <w:r w:rsidR="00620974" w:rsidRPr="0004433E">
          <w:rPr>
            <w:webHidden/>
          </w:rPr>
          <w:instrText xml:space="preserve"> PAGEREF _Toc20397701 \h </w:instrText>
        </w:r>
        <w:r w:rsidR="00620974" w:rsidRPr="0004433E">
          <w:rPr>
            <w:webHidden/>
          </w:rPr>
        </w:r>
        <w:r w:rsidR="00620974" w:rsidRPr="0004433E">
          <w:rPr>
            <w:webHidden/>
          </w:rPr>
          <w:fldChar w:fldCharType="separate"/>
        </w:r>
        <w:r w:rsidR="0004433E">
          <w:rPr>
            <w:webHidden/>
          </w:rPr>
          <w:t>7</w:t>
        </w:r>
        <w:r w:rsidR="00620974" w:rsidRPr="0004433E">
          <w:rPr>
            <w:webHidden/>
          </w:rPr>
          <w:fldChar w:fldCharType="end"/>
        </w:r>
      </w:hyperlink>
    </w:p>
    <w:p w14:paraId="738BF4C2" w14:textId="2B224062" w:rsidR="00620974" w:rsidRPr="0004433E" w:rsidRDefault="00FF5592">
      <w:pPr>
        <w:pStyle w:val="31"/>
        <w:tabs>
          <w:tab w:val="left" w:pos="1200"/>
        </w:tabs>
        <w:rPr>
          <w:rFonts w:asciiTheme="minorHAnsi" w:eastAsiaTheme="minorEastAsia" w:hAnsiTheme="minorHAnsi" w:cstheme="minorBidi"/>
          <w:b w:val="0"/>
          <w:noProof/>
          <w:sz w:val="22"/>
          <w:szCs w:val="22"/>
          <w:lang w:val="ru-RU"/>
        </w:rPr>
      </w:pPr>
      <w:hyperlink w:anchor="_Toc20397702" w:history="1">
        <w:r w:rsidR="00620974" w:rsidRPr="0004433E">
          <w:rPr>
            <w:rStyle w:val="aa"/>
            <w:bCs/>
            <w:noProof/>
            <w:color w:val="auto"/>
          </w:rPr>
          <w:t>1.1.1</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Реальный сектор экономики</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_Toc20397702 \h </w:instrText>
        </w:r>
        <w:r w:rsidR="00620974" w:rsidRPr="0004433E">
          <w:rPr>
            <w:noProof/>
            <w:webHidden/>
          </w:rPr>
        </w:r>
        <w:r w:rsidR="00620974" w:rsidRPr="0004433E">
          <w:rPr>
            <w:noProof/>
            <w:webHidden/>
          </w:rPr>
          <w:fldChar w:fldCharType="separate"/>
        </w:r>
        <w:r w:rsidR="0004433E">
          <w:rPr>
            <w:noProof/>
            <w:webHidden/>
          </w:rPr>
          <w:t>8</w:t>
        </w:r>
        <w:r w:rsidR="00620974" w:rsidRPr="0004433E">
          <w:rPr>
            <w:noProof/>
            <w:webHidden/>
          </w:rPr>
          <w:fldChar w:fldCharType="end"/>
        </w:r>
      </w:hyperlink>
    </w:p>
    <w:p w14:paraId="5B399BEE" w14:textId="7BC81F05" w:rsidR="00620974" w:rsidRPr="0004433E" w:rsidRDefault="00FF5592">
      <w:pPr>
        <w:pStyle w:val="31"/>
        <w:tabs>
          <w:tab w:val="left" w:pos="1200"/>
        </w:tabs>
        <w:rPr>
          <w:rFonts w:asciiTheme="minorHAnsi" w:eastAsiaTheme="minorEastAsia" w:hAnsiTheme="minorHAnsi" w:cstheme="minorBidi"/>
          <w:b w:val="0"/>
          <w:noProof/>
          <w:sz w:val="22"/>
          <w:szCs w:val="22"/>
          <w:lang w:val="ru-RU"/>
        </w:rPr>
      </w:pPr>
      <w:hyperlink w:anchor="_Toc20397703" w:history="1">
        <w:r w:rsidR="00620974" w:rsidRPr="0004433E">
          <w:rPr>
            <w:rStyle w:val="aa"/>
            <w:bCs/>
            <w:noProof/>
            <w:color w:val="auto"/>
          </w:rPr>
          <w:t>1.1.2</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Строительство</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_Toc20397703 \h </w:instrText>
        </w:r>
        <w:r w:rsidR="00620974" w:rsidRPr="0004433E">
          <w:rPr>
            <w:noProof/>
            <w:webHidden/>
          </w:rPr>
        </w:r>
        <w:r w:rsidR="00620974" w:rsidRPr="0004433E">
          <w:rPr>
            <w:noProof/>
            <w:webHidden/>
          </w:rPr>
          <w:fldChar w:fldCharType="separate"/>
        </w:r>
        <w:r w:rsidR="0004433E">
          <w:rPr>
            <w:noProof/>
            <w:webHidden/>
          </w:rPr>
          <w:t>15</w:t>
        </w:r>
        <w:r w:rsidR="00620974" w:rsidRPr="0004433E">
          <w:rPr>
            <w:noProof/>
            <w:webHidden/>
          </w:rPr>
          <w:fldChar w:fldCharType="end"/>
        </w:r>
      </w:hyperlink>
    </w:p>
    <w:p w14:paraId="4C1FD134" w14:textId="61CC0AB1" w:rsidR="00620974" w:rsidRPr="0004433E" w:rsidRDefault="00FF5592">
      <w:pPr>
        <w:pStyle w:val="31"/>
        <w:tabs>
          <w:tab w:val="left" w:pos="1200"/>
        </w:tabs>
        <w:rPr>
          <w:rFonts w:asciiTheme="minorHAnsi" w:eastAsiaTheme="minorEastAsia" w:hAnsiTheme="minorHAnsi" w:cstheme="minorBidi"/>
          <w:b w:val="0"/>
          <w:noProof/>
          <w:sz w:val="22"/>
          <w:szCs w:val="22"/>
          <w:lang w:val="ru-RU"/>
        </w:rPr>
      </w:pPr>
      <w:hyperlink w:anchor="_Toc20397704" w:history="1">
        <w:r w:rsidR="00620974" w:rsidRPr="0004433E">
          <w:rPr>
            <w:rStyle w:val="aa"/>
            <w:bCs/>
            <w:noProof/>
            <w:color w:val="auto"/>
          </w:rPr>
          <w:t>1.1.3</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Транспорт и транспортная инфраструктура</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_Toc20397704 \h </w:instrText>
        </w:r>
        <w:r w:rsidR="00620974" w:rsidRPr="0004433E">
          <w:rPr>
            <w:noProof/>
            <w:webHidden/>
          </w:rPr>
        </w:r>
        <w:r w:rsidR="00620974" w:rsidRPr="0004433E">
          <w:rPr>
            <w:noProof/>
            <w:webHidden/>
          </w:rPr>
          <w:fldChar w:fldCharType="separate"/>
        </w:r>
        <w:r w:rsidR="0004433E">
          <w:rPr>
            <w:noProof/>
            <w:webHidden/>
          </w:rPr>
          <w:t>18</w:t>
        </w:r>
        <w:r w:rsidR="00620974" w:rsidRPr="0004433E">
          <w:rPr>
            <w:noProof/>
            <w:webHidden/>
          </w:rPr>
          <w:fldChar w:fldCharType="end"/>
        </w:r>
      </w:hyperlink>
    </w:p>
    <w:p w14:paraId="7BA98643" w14:textId="4CCA106B" w:rsidR="00620974" w:rsidRPr="0004433E" w:rsidRDefault="00FF5592">
      <w:pPr>
        <w:pStyle w:val="31"/>
        <w:tabs>
          <w:tab w:val="left" w:pos="1200"/>
        </w:tabs>
        <w:rPr>
          <w:rFonts w:asciiTheme="minorHAnsi" w:eastAsiaTheme="minorEastAsia" w:hAnsiTheme="minorHAnsi" w:cstheme="minorBidi"/>
          <w:b w:val="0"/>
          <w:noProof/>
          <w:sz w:val="22"/>
          <w:szCs w:val="22"/>
          <w:lang w:val="ru-RU"/>
        </w:rPr>
      </w:pPr>
      <w:hyperlink w:anchor="_Toc20397705" w:history="1">
        <w:r w:rsidR="00620974" w:rsidRPr="0004433E">
          <w:rPr>
            <w:rStyle w:val="aa"/>
            <w:bCs/>
            <w:noProof/>
            <w:color w:val="auto"/>
          </w:rPr>
          <w:t>1.1.4</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Информационно-коммуникационные технологии</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_Toc20397705 \h </w:instrText>
        </w:r>
        <w:r w:rsidR="00620974" w:rsidRPr="0004433E">
          <w:rPr>
            <w:noProof/>
            <w:webHidden/>
          </w:rPr>
        </w:r>
        <w:r w:rsidR="00620974" w:rsidRPr="0004433E">
          <w:rPr>
            <w:noProof/>
            <w:webHidden/>
          </w:rPr>
          <w:fldChar w:fldCharType="separate"/>
        </w:r>
        <w:r w:rsidR="0004433E">
          <w:rPr>
            <w:noProof/>
            <w:webHidden/>
          </w:rPr>
          <w:t>21</w:t>
        </w:r>
        <w:r w:rsidR="00620974" w:rsidRPr="0004433E">
          <w:rPr>
            <w:noProof/>
            <w:webHidden/>
          </w:rPr>
          <w:fldChar w:fldCharType="end"/>
        </w:r>
      </w:hyperlink>
    </w:p>
    <w:p w14:paraId="3190B865" w14:textId="6BDB8C16" w:rsidR="00620974" w:rsidRPr="0004433E" w:rsidRDefault="00FF5592">
      <w:pPr>
        <w:pStyle w:val="31"/>
        <w:tabs>
          <w:tab w:val="left" w:pos="1200"/>
        </w:tabs>
        <w:rPr>
          <w:rFonts w:asciiTheme="minorHAnsi" w:eastAsiaTheme="minorEastAsia" w:hAnsiTheme="minorHAnsi" w:cstheme="minorBidi"/>
          <w:b w:val="0"/>
          <w:noProof/>
          <w:sz w:val="22"/>
          <w:szCs w:val="22"/>
          <w:lang w:val="ru-RU"/>
        </w:rPr>
      </w:pPr>
      <w:hyperlink w:anchor="_Toc20397706" w:history="1">
        <w:r w:rsidR="00620974" w:rsidRPr="0004433E">
          <w:rPr>
            <w:rStyle w:val="aa"/>
            <w:bCs/>
            <w:noProof/>
            <w:color w:val="auto"/>
          </w:rPr>
          <w:t>1.1.5</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Инновации</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_Toc20397706 \h </w:instrText>
        </w:r>
        <w:r w:rsidR="00620974" w:rsidRPr="0004433E">
          <w:rPr>
            <w:noProof/>
            <w:webHidden/>
          </w:rPr>
        </w:r>
        <w:r w:rsidR="00620974" w:rsidRPr="0004433E">
          <w:rPr>
            <w:noProof/>
            <w:webHidden/>
          </w:rPr>
          <w:fldChar w:fldCharType="separate"/>
        </w:r>
        <w:r w:rsidR="0004433E">
          <w:rPr>
            <w:noProof/>
            <w:webHidden/>
          </w:rPr>
          <w:t>23</w:t>
        </w:r>
        <w:r w:rsidR="00620974" w:rsidRPr="0004433E">
          <w:rPr>
            <w:noProof/>
            <w:webHidden/>
          </w:rPr>
          <w:fldChar w:fldCharType="end"/>
        </w:r>
      </w:hyperlink>
    </w:p>
    <w:p w14:paraId="17FEBE81" w14:textId="42D16215" w:rsidR="00620974" w:rsidRPr="0004433E" w:rsidRDefault="00FF5592">
      <w:pPr>
        <w:pStyle w:val="31"/>
        <w:tabs>
          <w:tab w:val="left" w:pos="1200"/>
        </w:tabs>
        <w:rPr>
          <w:rFonts w:asciiTheme="minorHAnsi" w:eastAsiaTheme="minorEastAsia" w:hAnsiTheme="minorHAnsi" w:cstheme="minorBidi"/>
          <w:b w:val="0"/>
          <w:noProof/>
          <w:sz w:val="22"/>
          <w:szCs w:val="22"/>
          <w:lang w:val="ru-RU"/>
        </w:rPr>
      </w:pPr>
      <w:hyperlink w:anchor="_Toc20397707" w:history="1">
        <w:r w:rsidR="00620974" w:rsidRPr="0004433E">
          <w:rPr>
            <w:rStyle w:val="aa"/>
            <w:bCs/>
            <w:noProof/>
            <w:color w:val="auto"/>
          </w:rPr>
          <w:t>1.1.6</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Потребительский рынок и сфера услуг</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_Toc20397707 \h </w:instrText>
        </w:r>
        <w:r w:rsidR="00620974" w:rsidRPr="0004433E">
          <w:rPr>
            <w:noProof/>
            <w:webHidden/>
          </w:rPr>
        </w:r>
        <w:r w:rsidR="00620974" w:rsidRPr="0004433E">
          <w:rPr>
            <w:noProof/>
            <w:webHidden/>
          </w:rPr>
          <w:fldChar w:fldCharType="separate"/>
        </w:r>
        <w:r w:rsidR="0004433E">
          <w:rPr>
            <w:noProof/>
            <w:webHidden/>
          </w:rPr>
          <w:t>24</w:t>
        </w:r>
        <w:r w:rsidR="00620974" w:rsidRPr="0004433E">
          <w:rPr>
            <w:noProof/>
            <w:webHidden/>
          </w:rPr>
          <w:fldChar w:fldCharType="end"/>
        </w:r>
      </w:hyperlink>
    </w:p>
    <w:p w14:paraId="22DF1D1A" w14:textId="493A1ACF" w:rsidR="00620974" w:rsidRPr="0004433E" w:rsidRDefault="00FF5592">
      <w:pPr>
        <w:pStyle w:val="31"/>
        <w:tabs>
          <w:tab w:val="left" w:pos="1200"/>
        </w:tabs>
        <w:rPr>
          <w:rFonts w:asciiTheme="minorHAnsi" w:eastAsiaTheme="minorEastAsia" w:hAnsiTheme="minorHAnsi" w:cstheme="minorBidi"/>
          <w:b w:val="0"/>
          <w:noProof/>
          <w:sz w:val="22"/>
          <w:szCs w:val="22"/>
          <w:lang w:val="ru-RU"/>
        </w:rPr>
      </w:pPr>
      <w:hyperlink w:anchor="_Toc20397708" w:history="1">
        <w:r w:rsidR="00620974" w:rsidRPr="0004433E">
          <w:rPr>
            <w:rStyle w:val="aa"/>
            <w:bCs/>
            <w:noProof/>
            <w:color w:val="auto"/>
          </w:rPr>
          <w:t>1.1.7</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Малый и средний бизнес</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_Toc20397708 \h </w:instrText>
        </w:r>
        <w:r w:rsidR="00620974" w:rsidRPr="0004433E">
          <w:rPr>
            <w:noProof/>
            <w:webHidden/>
          </w:rPr>
        </w:r>
        <w:r w:rsidR="00620974" w:rsidRPr="0004433E">
          <w:rPr>
            <w:noProof/>
            <w:webHidden/>
          </w:rPr>
          <w:fldChar w:fldCharType="separate"/>
        </w:r>
        <w:r w:rsidR="0004433E">
          <w:rPr>
            <w:noProof/>
            <w:webHidden/>
          </w:rPr>
          <w:t>29</w:t>
        </w:r>
        <w:r w:rsidR="00620974" w:rsidRPr="0004433E">
          <w:rPr>
            <w:noProof/>
            <w:webHidden/>
          </w:rPr>
          <w:fldChar w:fldCharType="end"/>
        </w:r>
      </w:hyperlink>
    </w:p>
    <w:p w14:paraId="646C37CC" w14:textId="0D8AF629" w:rsidR="00620974" w:rsidRPr="0004433E" w:rsidRDefault="00FF5592">
      <w:pPr>
        <w:pStyle w:val="31"/>
        <w:tabs>
          <w:tab w:val="left" w:pos="1200"/>
        </w:tabs>
        <w:rPr>
          <w:rFonts w:asciiTheme="minorHAnsi" w:eastAsiaTheme="minorEastAsia" w:hAnsiTheme="minorHAnsi" w:cstheme="minorBidi"/>
          <w:b w:val="0"/>
          <w:noProof/>
          <w:sz w:val="22"/>
          <w:szCs w:val="22"/>
          <w:lang w:val="ru-RU"/>
        </w:rPr>
      </w:pPr>
      <w:hyperlink w:anchor="_Toc20397709" w:history="1">
        <w:r w:rsidR="00620974" w:rsidRPr="0004433E">
          <w:rPr>
            <w:rStyle w:val="aa"/>
            <w:bCs/>
            <w:noProof/>
            <w:color w:val="auto"/>
          </w:rPr>
          <w:t>1.1.8</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Демография</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_Toc20397709 \h </w:instrText>
        </w:r>
        <w:r w:rsidR="00620974" w:rsidRPr="0004433E">
          <w:rPr>
            <w:noProof/>
            <w:webHidden/>
          </w:rPr>
        </w:r>
        <w:r w:rsidR="00620974" w:rsidRPr="0004433E">
          <w:rPr>
            <w:noProof/>
            <w:webHidden/>
          </w:rPr>
          <w:fldChar w:fldCharType="separate"/>
        </w:r>
        <w:r w:rsidR="0004433E">
          <w:rPr>
            <w:noProof/>
            <w:webHidden/>
          </w:rPr>
          <w:t>33</w:t>
        </w:r>
        <w:r w:rsidR="00620974" w:rsidRPr="0004433E">
          <w:rPr>
            <w:noProof/>
            <w:webHidden/>
          </w:rPr>
          <w:fldChar w:fldCharType="end"/>
        </w:r>
      </w:hyperlink>
    </w:p>
    <w:p w14:paraId="26A586A5" w14:textId="68A2D39C" w:rsidR="00620974" w:rsidRPr="0004433E" w:rsidRDefault="00FF5592">
      <w:pPr>
        <w:pStyle w:val="31"/>
        <w:tabs>
          <w:tab w:val="left" w:pos="1200"/>
        </w:tabs>
        <w:rPr>
          <w:rFonts w:asciiTheme="minorHAnsi" w:eastAsiaTheme="minorEastAsia" w:hAnsiTheme="minorHAnsi" w:cstheme="minorBidi"/>
          <w:b w:val="0"/>
          <w:noProof/>
          <w:sz w:val="22"/>
          <w:szCs w:val="22"/>
          <w:lang w:val="ru-RU"/>
        </w:rPr>
      </w:pPr>
      <w:hyperlink w:anchor="_Toc20397710" w:history="1">
        <w:r w:rsidR="00620974" w:rsidRPr="0004433E">
          <w:rPr>
            <w:rStyle w:val="aa"/>
            <w:bCs/>
            <w:noProof/>
            <w:color w:val="auto"/>
          </w:rPr>
          <w:t>1.1.9</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Уровень жизни населения</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_Toc20397710 \h </w:instrText>
        </w:r>
        <w:r w:rsidR="00620974" w:rsidRPr="0004433E">
          <w:rPr>
            <w:noProof/>
            <w:webHidden/>
          </w:rPr>
        </w:r>
        <w:r w:rsidR="00620974" w:rsidRPr="0004433E">
          <w:rPr>
            <w:noProof/>
            <w:webHidden/>
          </w:rPr>
          <w:fldChar w:fldCharType="separate"/>
        </w:r>
        <w:r w:rsidR="0004433E">
          <w:rPr>
            <w:noProof/>
            <w:webHidden/>
          </w:rPr>
          <w:t>36</w:t>
        </w:r>
        <w:r w:rsidR="00620974" w:rsidRPr="0004433E">
          <w:rPr>
            <w:noProof/>
            <w:webHidden/>
          </w:rPr>
          <w:fldChar w:fldCharType="end"/>
        </w:r>
      </w:hyperlink>
    </w:p>
    <w:p w14:paraId="372B333F" w14:textId="1BA726B3" w:rsidR="00620974" w:rsidRPr="0004433E" w:rsidRDefault="00FF5592">
      <w:pPr>
        <w:pStyle w:val="31"/>
        <w:tabs>
          <w:tab w:val="left" w:pos="1400"/>
        </w:tabs>
        <w:rPr>
          <w:rFonts w:asciiTheme="minorHAnsi" w:eastAsiaTheme="minorEastAsia" w:hAnsiTheme="minorHAnsi" w:cstheme="minorBidi"/>
          <w:b w:val="0"/>
          <w:noProof/>
          <w:sz w:val="22"/>
          <w:szCs w:val="22"/>
          <w:lang w:val="ru-RU"/>
        </w:rPr>
      </w:pPr>
      <w:hyperlink w:anchor="_Toc20397711" w:history="1">
        <w:r w:rsidR="00620974" w:rsidRPr="0004433E">
          <w:rPr>
            <w:rStyle w:val="aa"/>
            <w:bCs/>
            <w:noProof/>
            <w:color w:val="auto"/>
          </w:rPr>
          <w:t>1.1.10</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Труд и занятость</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_Toc20397711 \h </w:instrText>
        </w:r>
        <w:r w:rsidR="00620974" w:rsidRPr="0004433E">
          <w:rPr>
            <w:noProof/>
            <w:webHidden/>
          </w:rPr>
        </w:r>
        <w:r w:rsidR="00620974" w:rsidRPr="0004433E">
          <w:rPr>
            <w:noProof/>
            <w:webHidden/>
          </w:rPr>
          <w:fldChar w:fldCharType="separate"/>
        </w:r>
        <w:r w:rsidR="0004433E">
          <w:rPr>
            <w:noProof/>
            <w:webHidden/>
          </w:rPr>
          <w:t>42</w:t>
        </w:r>
        <w:r w:rsidR="00620974" w:rsidRPr="0004433E">
          <w:rPr>
            <w:noProof/>
            <w:webHidden/>
          </w:rPr>
          <w:fldChar w:fldCharType="end"/>
        </w:r>
      </w:hyperlink>
    </w:p>
    <w:p w14:paraId="0F59C06C" w14:textId="1D200033" w:rsidR="00620974" w:rsidRPr="0004433E" w:rsidRDefault="00FF5592">
      <w:pPr>
        <w:pStyle w:val="31"/>
        <w:tabs>
          <w:tab w:val="left" w:pos="1400"/>
        </w:tabs>
        <w:rPr>
          <w:rFonts w:asciiTheme="minorHAnsi" w:eastAsiaTheme="minorEastAsia" w:hAnsiTheme="minorHAnsi" w:cstheme="minorBidi"/>
          <w:b w:val="0"/>
          <w:noProof/>
          <w:sz w:val="22"/>
          <w:szCs w:val="22"/>
          <w:lang w:val="ru-RU"/>
        </w:rPr>
      </w:pPr>
      <w:hyperlink w:anchor="_Toc20397712" w:history="1">
        <w:r w:rsidR="00620974" w:rsidRPr="0004433E">
          <w:rPr>
            <w:rStyle w:val="aa"/>
            <w:bCs/>
            <w:noProof/>
            <w:color w:val="auto"/>
          </w:rPr>
          <w:t>1.1.11</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Жилищно-коммунальное хозяйство и энергетика</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_Toc20397712 \h </w:instrText>
        </w:r>
        <w:r w:rsidR="00620974" w:rsidRPr="0004433E">
          <w:rPr>
            <w:noProof/>
            <w:webHidden/>
          </w:rPr>
        </w:r>
        <w:r w:rsidR="00620974" w:rsidRPr="0004433E">
          <w:rPr>
            <w:noProof/>
            <w:webHidden/>
          </w:rPr>
          <w:fldChar w:fldCharType="separate"/>
        </w:r>
        <w:r w:rsidR="0004433E">
          <w:rPr>
            <w:noProof/>
            <w:webHidden/>
          </w:rPr>
          <w:t>44</w:t>
        </w:r>
        <w:r w:rsidR="00620974" w:rsidRPr="0004433E">
          <w:rPr>
            <w:noProof/>
            <w:webHidden/>
          </w:rPr>
          <w:fldChar w:fldCharType="end"/>
        </w:r>
      </w:hyperlink>
    </w:p>
    <w:p w14:paraId="01379C1F" w14:textId="587DCEDB" w:rsidR="00620974" w:rsidRPr="0004433E" w:rsidRDefault="00FF5592">
      <w:pPr>
        <w:pStyle w:val="31"/>
        <w:tabs>
          <w:tab w:val="left" w:pos="1400"/>
        </w:tabs>
        <w:rPr>
          <w:rFonts w:asciiTheme="minorHAnsi" w:eastAsiaTheme="minorEastAsia" w:hAnsiTheme="minorHAnsi" w:cstheme="minorBidi"/>
          <w:b w:val="0"/>
          <w:noProof/>
          <w:sz w:val="22"/>
          <w:szCs w:val="22"/>
          <w:lang w:val="ru-RU"/>
        </w:rPr>
      </w:pPr>
      <w:hyperlink w:anchor="_Toc20397713" w:history="1">
        <w:r w:rsidR="00620974" w:rsidRPr="0004433E">
          <w:rPr>
            <w:rStyle w:val="aa"/>
            <w:bCs/>
            <w:noProof/>
            <w:color w:val="auto"/>
          </w:rPr>
          <w:t>1.1.12</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Городская среда</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_Toc20397713 \h </w:instrText>
        </w:r>
        <w:r w:rsidR="00620974" w:rsidRPr="0004433E">
          <w:rPr>
            <w:noProof/>
            <w:webHidden/>
          </w:rPr>
        </w:r>
        <w:r w:rsidR="00620974" w:rsidRPr="0004433E">
          <w:rPr>
            <w:noProof/>
            <w:webHidden/>
          </w:rPr>
          <w:fldChar w:fldCharType="separate"/>
        </w:r>
        <w:r w:rsidR="0004433E">
          <w:rPr>
            <w:noProof/>
            <w:webHidden/>
          </w:rPr>
          <w:t>46</w:t>
        </w:r>
        <w:r w:rsidR="00620974" w:rsidRPr="0004433E">
          <w:rPr>
            <w:noProof/>
            <w:webHidden/>
          </w:rPr>
          <w:fldChar w:fldCharType="end"/>
        </w:r>
      </w:hyperlink>
    </w:p>
    <w:p w14:paraId="4D6CFD2B" w14:textId="0C30FD32" w:rsidR="00620974" w:rsidRPr="0004433E" w:rsidRDefault="00FF5592">
      <w:pPr>
        <w:pStyle w:val="31"/>
        <w:tabs>
          <w:tab w:val="left" w:pos="1400"/>
        </w:tabs>
        <w:rPr>
          <w:rFonts w:asciiTheme="minorHAnsi" w:eastAsiaTheme="minorEastAsia" w:hAnsiTheme="minorHAnsi" w:cstheme="minorBidi"/>
          <w:b w:val="0"/>
          <w:noProof/>
          <w:sz w:val="22"/>
          <w:szCs w:val="22"/>
          <w:lang w:val="ru-RU"/>
        </w:rPr>
      </w:pPr>
      <w:hyperlink w:anchor="_Toc20397714" w:history="1">
        <w:r w:rsidR="00620974" w:rsidRPr="0004433E">
          <w:rPr>
            <w:rStyle w:val="aa"/>
            <w:bCs/>
            <w:noProof/>
            <w:color w:val="auto"/>
          </w:rPr>
          <w:t>1.1.13</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Социальная защита</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_Toc20397714 \h </w:instrText>
        </w:r>
        <w:r w:rsidR="00620974" w:rsidRPr="0004433E">
          <w:rPr>
            <w:noProof/>
            <w:webHidden/>
          </w:rPr>
        </w:r>
        <w:r w:rsidR="00620974" w:rsidRPr="0004433E">
          <w:rPr>
            <w:noProof/>
            <w:webHidden/>
          </w:rPr>
          <w:fldChar w:fldCharType="separate"/>
        </w:r>
        <w:r w:rsidR="0004433E">
          <w:rPr>
            <w:noProof/>
            <w:webHidden/>
          </w:rPr>
          <w:t>52</w:t>
        </w:r>
        <w:r w:rsidR="00620974" w:rsidRPr="0004433E">
          <w:rPr>
            <w:noProof/>
            <w:webHidden/>
          </w:rPr>
          <w:fldChar w:fldCharType="end"/>
        </w:r>
      </w:hyperlink>
    </w:p>
    <w:p w14:paraId="69394565" w14:textId="4686C4AF" w:rsidR="00620974" w:rsidRPr="0004433E" w:rsidRDefault="00FF5592">
      <w:pPr>
        <w:pStyle w:val="31"/>
        <w:tabs>
          <w:tab w:val="left" w:pos="1400"/>
        </w:tabs>
        <w:rPr>
          <w:rFonts w:asciiTheme="minorHAnsi" w:eastAsiaTheme="minorEastAsia" w:hAnsiTheme="minorHAnsi" w:cstheme="minorBidi"/>
          <w:b w:val="0"/>
          <w:noProof/>
          <w:sz w:val="22"/>
          <w:szCs w:val="22"/>
          <w:lang w:val="ru-RU"/>
        </w:rPr>
      </w:pPr>
      <w:hyperlink w:anchor="_Toc20397715" w:history="1">
        <w:r w:rsidR="00620974" w:rsidRPr="0004433E">
          <w:rPr>
            <w:rStyle w:val="aa"/>
            <w:bCs/>
            <w:noProof/>
            <w:color w:val="auto"/>
          </w:rPr>
          <w:t>1.1.14</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Образование</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_Toc20397715 \h </w:instrText>
        </w:r>
        <w:r w:rsidR="00620974" w:rsidRPr="0004433E">
          <w:rPr>
            <w:noProof/>
            <w:webHidden/>
          </w:rPr>
        </w:r>
        <w:r w:rsidR="00620974" w:rsidRPr="0004433E">
          <w:rPr>
            <w:noProof/>
            <w:webHidden/>
          </w:rPr>
          <w:fldChar w:fldCharType="separate"/>
        </w:r>
        <w:r w:rsidR="0004433E">
          <w:rPr>
            <w:noProof/>
            <w:webHidden/>
          </w:rPr>
          <w:t>52</w:t>
        </w:r>
        <w:r w:rsidR="00620974" w:rsidRPr="0004433E">
          <w:rPr>
            <w:noProof/>
            <w:webHidden/>
          </w:rPr>
          <w:fldChar w:fldCharType="end"/>
        </w:r>
      </w:hyperlink>
    </w:p>
    <w:p w14:paraId="552812C6" w14:textId="03FAA949" w:rsidR="00620974" w:rsidRPr="0004433E" w:rsidRDefault="00FF5592">
      <w:pPr>
        <w:pStyle w:val="31"/>
        <w:tabs>
          <w:tab w:val="left" w:pos="1400"/>
        </w:tabs>
        <w:rPr>
          <w:rFonts w:asciiTheme="minorHAnsi" w:eastAsiaTheme="minorEastAsia" w:hAnsiTheme="minorHAnsi" w:cstheme="minorBidi"/>
          <w:b w:val="0"/>
          <w:noProof/>
          <w:sz w:val="22"/>
          <w:szCs w:val="22"/>
          <w:lang w:val="ru-RU"/>
        </w:rPr>
      </w:pPr>
      <w:hyperlink w:anchor="_Toc20397716" w:history="1">
        <w:r w:rsidR="00620974" w:rsidRPr="0004433E">
          <w:rPr>
            <w:rStyle w:val="aa"/>
            <w:bCs/>
            <w:noProof/>
            <w:color w:val="auto"/>
          </w:rPr>
          <w:t>1.1.15</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Здравоохранение</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_Toc20397716 \h </w:instrText>
        </w:r>
        <w:r w:rsidR="00620974" w:rsidRPr="0004433E">
          <w:rPr>
            <w:noProof/>
            <w:webHidden/>
          </w:rPr>
        </w:r>
        <w:r w:rsidR="00620974" w:rsidRPr="0004433E">
          <w:rPr>
            <w:noProof/>
            <w:webHidden/>
          </w:rPr>
          <w:fldChar w:fldCharType="separate"/>
        </w:r>
        <w:r w:rsidR="0004433E">
          <w:rPr>
            <w:noProof/>
            <w:webHidden/>
          </w:rPr>
          <w:t>64</w:t>
        </w:r>
        <w:r w:rsidR="00620974" w:rsidRPr="0004433E">
          <w:rPr>
            <w:noProof/>
            <w:webHidden/>
          </w:rPr>
          <w:fldChar w:fldCharType="end"/>
        </w:r>
      </w:hyperlink>
    </w:p>
    <w:p w14:paraId="7D652306" w14:textId="2A213BFC" w:rsidR="00620974" w:rsidRPr="0004433E" w:rsidRDefault="00FF5592">
      <w:pPr>
        <w:pStyle w:val="31"/>
        <w:tabs>
          <w:tab w:val="left" w:pos="1400"/>
        </w:tabs>
        <w:rPr>
          <w:rFonts w:asciiTheme="minorHAnsi" w:eastAsiaTheme="minorEastAsia" w:hAnsiTheme="minorHAnsi" w:cstheme="minorBidi"/>
          <w:b w:val="0"/>
          <w:noProof/>
          <w:sz w:val="22"/>
          <w:szCs w:val="22"/>
          <w:lang w:val="ru-RU"/>
        </w:rPr>
      </w:pPr>
      <w:hyperlink w:anchor="_Toc20397717" w:history="1">
        <w:r w:rsidR="00620974" w:rsidRPr="0004433E">
          <w:rPr>
            <w:rStyle w:val="aa"/>
            <w:bCs/>
            <w:noProof/>
            <w:color w:val="auto"/>
          </w:rPr>
          <w:t>1.1.16</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Физическая культура и спорт</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_Toc20397717 \h </w:instrText>
        </w:r>
        <w:r w:rsidR="00620974" w:rsidRPr="0004433E">
          <w:rPr>
            <w:noProof/>
            <w:webHidden/>
          </w:rPr>
        </w:r>
        <w:r w:rsidR="00620974" w:rsidRPr="0004433E">
          <w:rPr>
            <w:noProof/>
            <w:webHidden/>
          </w:rPr>
          <w:fldChar w:fldCharType="separate"/>
        </w:r>
        <w:r w:rsidR="0004433E">
          <w:rPr>
            <w:noProof/>
            <w:webHidden/>
          </w:rPr>
          <w:t>66</w:t>
        </w:r>
        <w:r w:rsidR="00620974" w:rsidRPr="0004433E">
          <w:rPr>
            <w:noProof/>
            <w:webHidden/>
          </w:rPr>
          <w:fldChar w:fldCharType="end"/>
        </w:r>
      </w:hyperlink>
    </w:p>
    <w:p w14:paraId="2BFD8901" w14:textId="5A524402" w:rsidR="00620974" w:rsidRPr="0004433E" w:rsidRDefault="00FF5592">
      <w:pPr>
        <w:pStyle w:val="31"/>
        <w:tabs>
          <w:tab w:val="left" w:pos="1400"/>
        </w:tabs>
        <w:rPr>
          <w:rFonts w:asciiTheme="minorHAnsi" w:eastAsiaTheme="minorEastAsia" w:hAnsiTheme="minorHAnsi" w:cstheme="minorBidi"/>
          <w:b w:val="0"/>
          <w:noProof/>
          <w:sz w:val="22"/>
          <w:szCs w:val="22"/>
          <w:lang w:val="ru-RU"/>
        </w:rPr>
      </w:pPr>
      <w:hyperlink w:anchor="_Toc20397718" w:history="1">
        <w:r w:rsidR="00620974" w:rsidRPr="0004433E">
          <w:rPr>
            <w:rStyle w:val="aa"/>
            <w:bCs/>
            <w:noProof/>
            <w:color w:val="auto"/>
          </w:rPr>
          <w:t>1.1.17</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Молодежная политика</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_Toc20397718 \h </w:instrText>
        </w:r>
        <w:r w:rsidR="00620974" w:rsidRPr="0004433E">
          <w:rPr>
            <w:noProof/>
            <w:webHidden/>
          </w:rPr>
        </w:r>
        <w:r w:rsidR="00620974" w:rsidRPr="0004433E">
          <w:rPr>
            <w:noProof/>
            <w:webHidden/>
          </w:rPr>
          <w:fldChar w:fldCharType="separate"/>
        </w:r>
        <w:r w:rsidR="0004433E">
          <w:rPr>
            <w:noProof/>
            <w:webHidden/>
          </w:rPr>
          <w:t>68</w:t>
        </w:r>
        <w:r w:rsidR="00620974" w:rsidRPr="0004433E">
          <w:rPr>
            <w:noProof/>
            <w:webHidden/>
          </w:rPr>
          <w:fldChar w:fldCharType="end"/>
        </w:r>
      </w:hyperlink>
    </w:p>
    <w:p w14:paraId="387DAD87" w14:textId="5E7B60B7" w:rsidR="00620974" w:rsidRPr="0004433E" w:rsidRDefault="00FF5592">
      <w:pPr>
        <w:pStyle w:val="31"/>
        <w:tabs>
          <w:tab w:val="left" w:pos="1400"/>
        </w:tabs>
        <w:rPr>
          <w:rFonts w:asciiTheme="minorHAnsi" w:eastAsiaTheme="minorEastAsia" w:hAnsiTheme="minorHAnsi" w:cstheme="minorBidi"/>
          <w:b w:val="0"/>
          <w:noProof/>
          <w:sz w:val="22"/>
          <w:szCs w:val="22"/>
          <w:lang w:val="ru-RU"/>
        </w:rPr>
      </w:pPr>
      <w:hyperlink w:anchor="_Toc20397719" w:history="1">
        <w:r w:rsidR="00620974" w:rsidRPr="0004433E">
          <w:rPr>
            <w:rStyle w:val="aa"/>
            <w:bCs/>
            <w:noProof/>
            <w:color w:val="auto"/>
          </w:rPr>
          <w:t>1.1.18</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Культура и туризм</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_Toc20397719 \h </w:instrText>
        </w:r>
        <w:r w:rsidR="00620974" w:rsidRPr="0004433E">
          <w:rPr>
            <w:noProof/>
            <w:webHidden/>
          </w:rPr>
        </w:r>
        <w:r w:rsidR="00620974" w:rsidRPr="0004433E">
          <w:rPr>
            <w:noProof/>
            <w:webHidden/>
          </w:rPr>
          <w:fldChar w:fldCharType="separate"/>
        </w:r>
        <w:r w:rsidR="0004433E">
          <w:rPr>
            <w:noProof/>
            <w:webHidden/>
          </w:rPr>
          <w:t>70</w:t>
        </w:r>
        <w:r w:rsidR="00620974" w:rsidRPr="0004433E">
          <w:rPr>
            <w:noProof/>
            <w:webHidden/>
          </w:rPr>
          <w:fldChar w:fldCharType="end"/>
        </w:r>
      </w:hyperlink>
    </w:p>
    <w:p w14:paraId="4876D66E" w14:textId="705C5722" w:rsidR="00620974" w:rsidRPr="0004433E" w:rsidRDefault="00FF5592">
      <w:pPr>
        <w:pStyle w:val="31"/>
        <w:tabs>
          <w:tab w:val="left" w:pos="1400"/>
        </w:tabs>
        <w:rPr>
          <w:rFonts w:asciiTheme="minorHAnsi" w:eastAsiaTheme="minorEastAsia" w:hAnsiTheme="minorHAnsi" w:cstheme="minorBidi"/>
          <w:b w:val="0"/>
          <w:noProof/>
          <w:sz w:val="22"/>
          <w:szCs w:val="22"/>
          <w:lang w:val="ru-RU"/>
        </w:rPr>
      </w:pPr>
      <w:hyperlink w:anchor="_Toc20397720" w:history="1">
        <w:r w:rsidR="00620974" w:rsidRPr="0004433E">
          <w:rPr>
            <w:rStyle w:val="aa"/>
            <w:bCs/>
            <w:noProof/>
            <w:color w:val="auto"/>
          </w:rPr>
          <w:t>1.1.19</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Экологическая ситуация</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_Toc20397720 \h </w:instrText>
        </w:r>
        <w:r w:rsidR="00620974" w:rsidRPr="0004433E">
          <w:rPr>
            <w:noProof/>
            <w:webHidden/>
          </w:rPr>
        </w:r>
        <w:r w:rsidR="00620974" w:rsidRPr="0004433E">
          <w:rPr>
            <w:noProof/>
            <w:webHidden/>
          </w:rPr>
          <w:fldChar w:fldCharType="separate"/>
        </w:r>
        <w:r w:rsidR="0004433E">
          <w:rPr>
            <w:noProof/>
            <w:webHidden/>
          </w:rPr>
          <w:t>73</w:t>
        </w:r>
        <w:r w:rsidR="00620974" w:rsidRPr="0004433E">
          <w:rPr>
            <w:noProof/>
            <w:webHidden/>
          </w:rPr>
          <w:fldChar w:fldCharType="end"/>
        </w:r>
      </w:hyperlink>
    </w:p>
    <w:p w14:paraId="120D1141" w14:textId="617049AD" w:rsidR="00620974" w:rsidRPr="0004433E" w:rsidRDefault="00FF5592">
      <w:pPr>
        <w:pStyle w:val="31"/>
        <w:tabs>
          <w:tab w:val="left" w:pos="1400"/>
        </w:tabs>
        <w:rPr>
          <w:rFonts w:asciiTheme="minorHAnsi" w:eastAsiaTheme="minorEastAsia" w:hAnsiTheme="minorHAnsi" w:cstheme="minorBidi"/>
          <w:b w:val="0"/>
          <w:noProof/>
          <w:sz w:val="22"/>
          <w:szCs w:val="22"/>
          <w:lang w:val="ru-RU"/>
        </w:rPr>
      </w:pPr>
      <w:hyperlink w:anchor="_Toc20397721" w:history="1">
        <w:r w:rsidR="00620974" w:rsidRPr="0004433E">
          <w:rPr>
            <w:rStyle w:val="aa"/>
            <w:bCs/>
            <w:noProof/>
            <w:color w:val="auto"/>
          </w:rPr>
          <w:t>1.1.20</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Инвестиции</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_Toc20397721 \h </w:instrText>
        </w:r>
        <w:r w:rsidR="00620974" w:rsidRPr="0004433E">
          <w:rPr>
            <w:noProof/>
            <w:webHidden/>
          </w:rPr>
        </w:r>
        <w:r w:rsidR="00620974" w:rsidRPr="0004433E">
          <w:rPr>
            <w:noProof/>
            <w:webHidden/>
          </w:rPr>
          <w:fldChar w:fldCharType="separate"/>
        </w:r>
        <w:r w:rsidR="0004433E">
          <w:rPr>
            <w:noProof/>
            <w:webHidden/>
          </w:rPr>
          <w:t>75</w:t>
        </w:r>
        <w:r w:rsidR="00620974" w:rsidRPr="0004433E">
          <w:rPr>
            <w:noProof/>
            <w:webHidden/>
          </w:rPr>
          <w:fldChar w:fldCharType="end"/>
        </w:r>
      </w:hyperlink>
    </w:p>
    <w:p w14:paraId="1A5BB58B" w14:textId="35C652AD" w:rsidR="00620974" w:rsidRPr="0004433E" w:rsidRDefault="00FF5592">
      <w:pPr>
        <w:pStyle w:val="31"/>
        <w:tabs>
          <w:tab w:val="left" w:pos="1400"/>
        </w:tabs>
        <w:rPr>
          <w:rFonts w:asciiTheme="minorHAnsi" w:eastAsiaTheme="minorEastAsia" w:hAnsiTheme="minorHAnsi" w:cstheme="minorBidi"/>
          <w:b w:val="0"/>
          <w:noProof/>
          <w:sz w:val="22"/>
          <w:szCs w:val="22"/>
          <w:lang w:val="ru-RU"/>
        </w:rPr>
      </w:pPr>
      <w:hyperlink w:anchor="_Toc20397722" w:history="1">
        <w:r w:rsidR="00620974" w:rsidRPr="0004433E">
          <w:rPr>
            <w:rStyle w:val="aa"/>
            <w:bCs/>
            <w:noProof/>
            <w:color w:val="auto"/>
          </w:rPr>
          <w:t>1.1.21</w:t>
        </w:r>
        <w:r w:rsidR="00620974" w:rsidRPr="0004433E">
          <w:rPr>
            <w:rFonts w:asciiTheme="minorHAnsi" w:eastAsiaTheme="minorEastAsia" w:hAnsiTheme="minorHAnsi" w:cstheme="minorBidi"/>
            <w:b w:val="0"/>
            <w:noProof/>
            <w:sz w:val="22"/>
            <w:szCs w:val="22"/>
            <w:lang w:val="ru-RU"/>
          </w:rPr>
          <w:tab/>
        </w:r>
        <w:r w:rsidR="00620974" w:rsidRPr="0004433E">
          <w:rPr>
            <w:rStyle w:val="aa"/>
            <w:bCs/>
            <w:noProof/>
            <w:color w:val="auto"/>
          </w:rPr>
          <w:t>Муниципальное управление</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_Toc20397722 \h </w:instrText>
        </w:r>
        <w:r w:rsidR="00620974" w:rsidRPr="0004433E">
          <w:rPr>
            <w:noProof/>
            <w:webHidden/>
          </w:rPr>
        </w:r>
        <w:r w:rsidR="00620974" w:rsidRPr="0004433E">
          <w:rPr>
            <w:noProof/>
            <w:webHidden/>
          </w:rPr>
          <w:fldChar w:fldCharType="separate"/>
        </w:r>
        <w:r w:rsidR="0004433E">
          <w:rPr>
            <w:noProof/>
            <w:webHidden/>
          </w:rPr>
          <w:t>77</w:t>
        </w:r>
        <w:r w:rsidR="00620974" w:rsidRPr="0004433E">
          <w:rPr>
            <w:noProof/>
            <w:webHidden/>
          </w:rPr>
          <w:fldChar w:fldCharType="end"/>
        </w:r>
      </w:hyperlink>
    </w:p>
    <w:p w14:paraId="4B50618C" w14:textId="4DD11CF8" w:rsidR="00620974" w:rsidRPr="0004433E" w:rsidRDefault="00FF5592">
      <w:pPr>
        <w:pStyle w:val="21"/>
        <w:tabs>
          <w:tab w:val="right" w:leader="dot" w:pos="9345"/>
        </w:tabs>
        <w:rPr>
          <w:rFonts w:asciiTheme="minorHAnsi" w:eastAsiaTheme="minorEastAsia" w:hAnsiTheme="minorHAnsi" w:cstheme="minorBidi"/>
          <w:b w:val="0"/>
          <w:bCs w:val="0"/>
          <w:sz w:val="22"/>
          <w:szCs w:val="22"/>
          <w:lang w:val="ru-RU"/>
        </w:rPr>
      </w:pPr>
      <w:hyperlink w:anchor="_Toc20397723" w:history="1">
        <w:r w:rsidR="00620974" w:rsidRPr="0004433E">
          <w:rPr>
            <w:rStyle w:val="aa"/>
            <w:color w:val="auto"/>
          </w:rPr>
          <w:t>1.2 Определение сильных и слабых сторон, возможностей и угроз социально-экономического развития города Тобольска</w:t>
        </w:r>
        <w:r w:rsidR="00620974" w:rsidRPr="0004433E">
          <w:rPr>
            <w:webHidden/>
          </w:rPr>
          <w:tab/>
        </w:r>
        <w:r w:rsidR="00620974" w:rsidRPr="0004433E">
          <w:rPr>
            <w:webHidden/>
          </w:rPr>
          <w:fldChar w:fldCharType="begin"/>
        </w:r>
        <w:r w:rsidR="00620974" w:rsidRPr="0004433E">
          <w:rPr>
            <w:webHidden/>
          </w:rPr>
          <w:instrText xml:space="preserve"> PAGEREF _Toc20397723 \h </w:instrText>
        </w:r>
        <w:r w:rsidR="00620974" w:rsidRPr="0004433E">
          <w:rPr>
            <w:webHidden/>
          </w:rPr>
        </w:r>
        <w:r w:rsidR="00620974" w:rsidRPr="0004433E">
          <w:rPr>
            <w:webHidden/>
          </w:rPr>
          <w:fldChar w:fldCharType="separate"/>
        </w:r>
        <w:r w:rsidR="0004433E">
          <w:rPr>
            <w:webHidden/>
          </w:rPr>
          <w:t>80</w:t>
        </w:r>
        <w:r w:rsidR="00620974" w:rsidRPr="0004433E">
          <w:rPr>
            <w:webHidden/>
          </w:rPr>
          <w:fldChar w:fldCharType="end"/>
        </w:r>
      </w:hyperlink>
    </w:p>
    <w:p w14:paraId="65BB1FB5" w14:textId="78FBC317" w:rsidR="00620974" w:rsidRPr="0004433E" w:rsidRDefault="00FF5592">
      <w:pPr>
        <w:pStyle w:val="21"/>
        <w:tabs>
          <w:tab w:val="right" w:leader="dot" w:pos="9345"/>
        </w:tabs>
        <w:rPr>
          <w:rFonts w:asciiTheme="minorHAnsi" w:eastAsiaTheme="minorEastAsia" w:hAnsiTheme="minorHAnsi" w:cstheme="minorBidi"/>
          <w:b w:val="0"/>
          <w:bCs w:val="0"/>
          <w:sz w:val="22"/>
          <w:szCs w:val="22"/>
          <w:lang w:val="ru-RU"/>
        </w:rPr>
      </w:pPr>
      <w:hyperlink w:anchor="_Toc20397724" w:history="1">
        <w:r w:rsidR="00620974" w:rsidRPr="0004433E">
          <w:rPr>
            <w:rStyle w:val="aa"/>
            <w:color w:val="auto"/>
          </w:rPr>
          <w:t>1.3 Результаты комплексного исследования предпочтений жителей города Тобольска относительно социально-экономических условий и проблем в городе, конкурентоспособности и перспектив развития (результаты онлайн-опроса населения)</w:t>
        </w:r>
        <w:r w:rsidR="00620974" w:rsidRPr="0004433E">
          <w:rPr>
            <w:webHidden/>
          </w:rPr>
          <w:tab/>
        </w:r>
        <w:r w:rsidR="00620974" w:rsidRPr="0004433E">
          <w:rPr>
            <w:webHidden/>
          </w:rPr>
          <w:fldChar w:fldCharType="begin"/>
        </w:r>
        <w:r w:rsidR="00620974" w:rsidRPr="0004433E">
          <w:rPr>
            <w:webHidden/>
          </w:rPr>
          <w:instrText xml:space="preserve"> PAGEREF _Toc20397724 \h </w:instrText>
        </w:r>
        <w:r w:rsidR="00620974" w:rsidRPr="0004433E">
          <w:rPr>
            <w:webHidden/>
          </w:rPr>
        </w:r>
        <w:r w:rsidR="00620974" w:rsidRPr="0004433E">
          <w:rPr>
            <w:webHidden/>
          </w:rPr>
          <w:fldChar w:fldCharType="separate"/>
        </w:r>
        <w:r w:rsidR="0004433E">
          <w:rPr>
            <w:webHidden/>
          </w:rPr>
          <w:t>99</w:t>
        </w:r>
        <w:r w:rsidR="00620974" w:rsidRPr="0004433E">
          <w:rPr>
            <w:webHidden/>
          </w:rPr>
          <w:fldChar w:fldCharType="end"/>
        </w:r>
      </w:hyperlink>
    </w:p>
    <w:p w14:paraId="56BC5984" w14:textId="68549EFA" w:rsidR="00620974" w:rsidRPr="0004433E" w:rsidRDefault="00FF5592">
      <w:pPr>
        <w:pStyle w:val="11"/>
        <w:tabs>
          <w:tab w:val="left" w:pos="403"/>
        </w:tabs>
        <w:rPr>
          <w:rFonts w:asciiTheme="minorHAnsi" w:eastAsiaTheme="minorEastAsia" w:hAnsiTheme="minorHAnsi" w:cstheme="minorBidi"/>
          <w:b w:val="0"/>
          <w:caps w:val="0"/>
          <w:sz w:val="22"/>
          <w:szCs w:val="22"/>
        </w:rPr>
      </w:pPr>
      <w:hyperlink w:anchor="_Toc20397725" w:history="1">
        <w:r w:rsidR="00620974" w:rsidRPr="0004433E">
          <w:rPr>
            <w:rStyle w:val="aa"/>
            <w:color w:val="auto"/>
          </w:rPr>
          <w:t>2</w:t>
        </w:r>
        <w:r w:rsidR="00620974" w:rsidRPr="0004433E">
          <w:rPr>
            <w:rFonts w:asciiTheme="minorHAnsi" w:eastAsiaTheme="minorEastAsia" w:hAnsiTheme="minorHAnsi" w:cstheme="minorBidi"/>
            <w:b w:val="0"/>
            <w:caps w:val="0"/>
            <w:sz w:val="22"/>
            <w:szCs w:val="22"/>
          </w:rPr>
          <w:tab/>
        </w:r>
        <w:r w:rsidR="00620974" w:rsidRPr="0004433E">
          <w:rPr>
            <w:rStyle w:val="aa"/>
            <w:color w:val="auto"/>
          </w:rPr>
          <w:t>Сценарии развития города Тобольска до 2030 года, сравнение и выбор стратегических альтернатив</w:t>
        </w:r>
        <w:r w:rsidR="00620974" w:rsidRPr="0004433E">
          <w:rPr>
            <w:webHidden/>
          </w:rPr>
          <w:tab/>
        </w:r>
        <w:r w:rsidR="00620974" w:rsidRPr="0004433E">
          <w:rPr>
            <w:webHidden/>
          </w:rPr>
          <w:fldChar w:fldCharType="begin"/>
        </w:r>
        <w:r w:rsidR="00620974" w:rsidRPr="0004433E">
          <w:rPr>
            <w:webHidden/>
          </w:rPr>
          <w:instrText xml:space="preserve"> PAGEREF _Toc20397725 \h </w:instrText>
        </w:r>
        <w:r w:rsidR="00620974" w:rsidRPr="0004433E">
          <w:rPr>
            <w:webHidden/>
          </w:rPr>
        </w:r>
        <w:r w:rsidR="00620974" w:rsidRPr="0004433E">
          <w:rPr>
            <w:webHidden/>
          </w:rPr>
          <w:fldChar w:fldCharType="separate"/>
        </w:r>
        <w:r w:rsidR="0004433E">
          <w:rPr>
            <w:webHidden/>
          </w:rPr>
          <w:t>114</w:t>
        </w:r>
        <w:r w:rsidR="00620974" w:rsidRPr="0004433E">
          <w:rPr>
            <w:webHidden/>
          </w:rPr>
          <w:fldChar w:fldCharType="end"/>
        </w:r>
      </w:hyperlink>
    </w:p>
    <w:p w14:paraId="12C2F2F9" w14:textId="629BEC30" w:rsidR="00620974" w:rsidRPr="0004433E" w:rsidRDefault="00FF5592">
      <w:pPr>
        <w:pStyle w:val="21"/>
        <w:tabs>
          <w:tab w:val="right" w:leader="dot" w:pos="9345"/>
        </w:tabs>
        <w:rPr>
          <w:rFonts w:asciiTheme="minorHAnsi" w:eastAsiaTheme="minorEastAsia" w:hAnsiTheme="minorHAnsi" w:cstheme="minorBidi"/>
          <w:b w:val="0"/>
          <w:bCs w:val="0"/>
          <w:sz w:val="22"/>
          <w:szCs w:val="22"/>
          <w:lang w:val="ru-RU"/>
        </w:rPr>
      </w:pPr>
      <w:hyperlink w:anchor="_Toc20397726" w:history="1">
        <w:r w:rsidR="00620974" w:rsidRPr="0004433E">
          <w:rPr>
            <w:rStyle w:val="aa"/>
            <w:color w:val="auto"/>
          </w:rPr>
          <w:t>2.1 Общие положения и принципы разработки сценариев</w:t>
        </w:r>
        <w:r w:rsidR="00620974" w:rsidRPr="0004433E">
          <w:rPr>
            <w:webHidden/>
          </w:rPr>
          <w:tab/>
        </w:r>
        <w:r w:rsidR="00620974" w:rsidRPr="0004433E">
          <w:rPr>
            <w:webHidden/>
          </w:rPr>
          <w:fldChar w:fldCharType="begin"/>
        </w:r>
        <w:r w:rsidR="00620974" w:rsidRPr="0004433E">
          <w:rPr>
            <w:webHidden/>
          </w:rPr>
          <w:instrText xml:space="preserve"> PAGEREF _Toc20397726 \h </w:instrText>
        </w:r>
        <w:r w:rsidR="00620974" w:rsidRPr="0004433E">
          <w:rPr>
            <w:webHidden/>
          </w:rPr>
        </w:r>
        <w:r w:rsidR="00620974" w:rsidRPr="0004433E">
          <w:rPr>
            <w:webHidden/>
          </w:rPr>
          <w:fldChar w:fldCharType="separate"/>
        </w:r>
        <w:r w:rsidR="0004433E">
          <w:rPr>
            <w:webHidden/>
          </w:rPr>
          <w:t>114</w:t>
        </w:r>
        <w:r w:rsidR="00620974" w:rsidRPr="0004433E">
          <w:rPr>
            <w:webHidden/>
          </w:rPr>
          <w:fldChar w:fldCharType="end"/>
        </w:r>
      </w:hyperlink>
    </w:p>
    <w:p w14:paraId="5BF00203" w14:textId="04E3E7A0" w:rsidR="00620974" w:rsidRPr="0004433E" w:rsidRDefault="00FF5592">
      <w:pPr>
        <w:pStyle w:val="21"/>
        <w:tabs>
          <w:tab w:val="right" w:leader="dot" w:pos="9345"/>
        </w:tabs>
        <w:rPr>
          <w:rFonts w:asciiTheme="minorHAnsi" w:eastAsiaTheme="minorEastAsia" w:hAnsiTheme="minorHAnsi" w:cstheme="minorBidi"/>
          <w:b w:val="0"/>
          <w:bCs w:val="0"/>
          <w:sz w:val="22"/>
          <w:szCs w:val="22"/>
          <w:lang w:val="ru-RU"/>
        </w:rPr>
      </w:pPr>
      <w:hyperlink w:anchor="_Toc20397727" w:history="1">
        <w:r w:rsidR="00620974" w:rsidRPr="0004433E">
          <w:rPr>
            <w:rStyle w:val="aa"/>
            <w:color w:val="auto"/>
          </w:rPr>
          <w:t>2.2 Инерционный сценарий развития (сценарий № 1)</w:t>
        </w:r>
        <w:r w:rsidR="00620974" w:rsidRPr="0004433E">
          <w:rPr>
            <w:webHidden/>
          </w:rPr>
          <w:tab/>
        </w:r>
        <w:r w:rsidR="00620974" w:rsidRPr="0004433E">
          <w:rPr>
            <w:webHidden/>
          </w:rPr>
          <w:fldChar w:fldCharType="begin"/>
        </w:r>
        <w:r w:rsidR="00620974" w:rsidRPr="0004433E">
          <w:rPr>
            <w:webHidden/>
          </w:rPr>
          <w:instrText xml:space="preserve"> PAGEREF _Toc20397727 \h </w:instrText>
        </w:r>
        <w:r w:rsidR="00620974" w:rsidRPr="0004433E">
          <w:rPr>
            <w:webHidden/>
          </w:rPr>
        </w:r>
        <w:r w:rsidR="00620974" w:rsidRPr="0004433E">
          <w:rPr>
            <w:webHidden/>
          </w:rPr>
          <w:fldChar w:fldCharType="separate"/>
        </w:r>
        <w:r w:rsidR="0004433E">
          <w:rPr>
            <w:webHidden/>
          </w:rPr>
          <w:t>115</w:t>
        </w:r>
        <w:r w:rsidR="00620974" w:rsidRPr="0004433E">
          <w:rPr>
            <w:webHidden/>
          </w:rPr>
          <w:fldChar w:fldCharType="end"/>
        </w:r>
      </w:hyperlink>
    </w:p>
    <w:p w14:paraId="218A18D7" w14:textId="5EFF4FBF" w:rsidR="00620974" w:rsidRPr="0004433E" w:rsidRDefault="00FF5592">
      <w:pPr>
        <w:pStyle w:val="21"/>
        <w:tabs>
          <w:tab w:val="right" w:leader="dot" w:pos="9345"/>
        </w:tabs>
        <w:rPr>
          <w:rFonts w:asciiTheme="minorHAnsi" w:eastAsiaTheme="minorEastAsia" w:hAnsiTheme="minorHAnsi" w:cstheme="minorBidi"/>
          <w:b w:val="0"/>
          <w:bCs w:val="0"/>
          <w:sz w:val="22"/>
          <w:szCs w:val="22"/>
          <w:lang w:val="ru-RU"/>
        </w:rPr>
      </w:pPr>
      <w:hyperlink w:anchor="_Toc20397728" w:history="1">
        <w:r w:rsidR="00620974" w:rsidRPr="0004433E">
          <w:rPr>
            <w:rStyle w:val="aa"/>
            <w:color w:val="auto"/>
          </w:rPr>
          <w:t>2.3 Базовый сценарий развития (сценарий № 2)</w:t>
        </w:r>
        <w:r w:rsidR="00620974" w:rsidRPr="0004433E">
          <w:rPr>
            <w:webHidden/>
          </w:rPr>
          <w:tab/>
        </w:r>
        <w:r w:rsidR="00620974" w:rsidRPr="0004433E">
          <w:rPr>
            <w:webHidden/>
          </w:rPr>
          <w:fldChar w:fldCharType="begin"/>
        </w:r>
        <w:r w:rsidR="00620974" w:rsidRPr="0004433E">
          <w:rPr>
            <w:webHidden/>
          </w:rPr>
          <w:instrText xml:space="preserve"> PAGEREF _Toc20397728 \h </w:instrText>
        </w:r>
        <w:r w:rsidR="00620974" w:rsidRPr="0004433E">
          <w:rPr>
            <w:webHidden/>
          </w:rPr>
        </w:r>
        <w:r w:rsidR="00620974" w:rsidRPr="0004433E">
          <w:rPr>
            <w:webHidden/>
          </w:rPr>
          <w:fldChar w:fldCharType="separate"/>
        </w:r>
        <w:r w:rsidR="0004433E">
          <w:rPr>
            <w:webHidden/>
          </w:rPr>
          <w:t>117</w:t>
        </w:r>
        <w:r w:rsidR="00620974" w:rsidRPr="0004433E">
          <w:rPr>
            <w:webHidden/>
          </w:rPr>
          <w:fldChar w:fldCharType="end"/>
        </w:r>
      </w:hyperlink>
    </w:p>
    <w:p w14:paraId="49E7AB39" w14:textId="59547323" w:rsidR="00620974" w:rsidRPr="0004433E" w:rsidRDefault="00FF5592">
      <w:pPr>
        <w:pStyle w:val="21"/>
        <w:tabs>
          <w:tab w:val="right" w:leader="dot" w:pos="9345"/>
        </w:tabs>
        <w:rPr>
          <w:rFonts w:asciiTheme="minorHAnsi" w:eastAsiaTheme="minorEastAsia" w:hAnsiTheme="minorHAnsi" w:cstheme="minorBidi"/>
          <w:b w:val="0"/>
          <w:bCs w:val="0"/>
          <w:sz w:val="22"/>
          <w:szCs w:val="22"/>
          <w:lang w:val="ru-RU"/>
        </w:rPr>
      </w:pPr>
      <w:hyperlink w:anchor="_Toc20397729" w:history="1">
        <w:r w:rsidR="00620974" w:rsidRPr="0004433E">
          <w:rPr>
            <w:rStyle w:val="aa"/>
            <w:color w:val="auto"/>
          </w:rPr>
          <w:t>2.4 Оптимистичный сценарий развития (сценарий № 3)</w:t>
        </w:r>
        <w:r w:rsidR="00620974" w:rsidRPr="0004433E">
          <w:rPr>
            <w:webHidden/>
          </w:rPr>
          <w:tab/>
        </w:r>
        <w:r w:rsidR="00620974" w:rsidRPr="0004433E">
          <w:rPr>
            <w:webHidden/>
          </w:rPr>
          <w:fldChar w:fldCharType="begin"/>
        </w:r>
        <w:r w:rsidR="00620974" w:rsidRPr="0004433E">
          <w:rPr>
            <w:webHidden/>
          </w:rPr>
          <w:instrText xml:space="preserve"> PAGEREF _Toc20397729 \h </w:instrText>
        </w:r>
        <w:r w:rsidR="00620974" w:rsidRPr="0004433E">
          <w:rPr>
            <w:webHidden/>
          </w:rPr>
        </w:r>
        <w:r w:rsidR="00620974" w:rsidRPr="0004433E">
          <w:rPr>
            <w:webHidden/>
          </w:rPr>
          <w:fldChar w:fldCharType="separate"/>
        </w:r>
        <w:r w:rsidR="0004433E">
          <w:rPr>
            <w:webHidden/>
          </w:rPr>
          <w:t>120</w:t>
        </w:r>
        <w:r w:rsidR="00620974" w:rsidRPr="0004433E">
          <w:rPr>
            <w:webHidden/>
          </w:rPr>
          <w:fldChar w:fldCharType="end"/>
        </w:r>
      </w:hyperlink>
    </w:p>
    <w:p w14:paraId="57A08F9C" w14:textId="086FC9EC" w:rsidR="00620974" w:rsidRPr="0004433E" w:rsidRDefault="00FF5592">
      <w:pPr>
        <w:pStyle w:val="21"/>
        <w:tabs>
          <w:tab w:val="right" w:leader="dot" w:pos="9345"/>
        </w:tabs>
        <w:rPr>
          <w:rFonts w:asciiTheme="minorHAnsi" w:eastAsiaTheme="minorEastAsia" w:hAnsiTheme="minorHAnsi" w:cstheme="minorBidi"/>
          <w:b w:val="0"/>
          <w:bCs w:val="0"/>
          <w:sz w:val="22"/>
          <w:szCs w:val="22"/>
          <w:lang w:val="ru-RU"/>
        </w:rPr>
      </w:pPr>
      <w:hyperlink w:anchor="_Toc20397730" w:history="1">
        <w:r w:rsidR="00620974" w:rsidRPr="0004433E">
          <w:rPr>
            <w:rStyle w:val="aa"/>
            <w:color w:val="auto"/>
          </w:rPr>
          <w:t>2.5 Обоснование выбора и описание базового сценария социально-экономического развития города Тобольска</w:t>
        </w:r>
        <w:r w:rsidR="00620974" w:rsidRPr="0004433E">
          <w:rPr>
            <w:webHidden/>
          </w:rPr>
          <w:tab/>
        </w:r>
        <w:r w:rsidR="00620974" w:rsidRPr="0004433E">
          <w:rPr>
            <w:webHidden/>
          </w:rPr>
          <w:fldChar w:fldCharType="begin"/>
        </w:r>
        <w:r w:rsidR="00620974" w:rsidRPr="0004433E">
          <w:rPr>
            <w:webHidden/>
          </w:rPr>
          <w:instrText xml:space="preserve"> PAGEREF _Toc20397730 \h </w:instrText>
        </w:r>
        <w:r w:rsidR="00620974" w:rsidRPr="0004433E">
          <w:rPr>
            <w:webHidden/>
          </w:rPr>
        </w:r>
        <w:r w:rsidR="00620974" w:rsidRPr="0004433E">
          <w:rPr>
            <w:webHidden/>
          </w:rPr>
          <w:fldChar w:fldCharType="separate"/>
        </w:r>
        <w:r w:rsidR="0004433E">
          <w:rPr>
            <w:webHidden/>
          </w:rPr>
          <w:t>122</w:t>
        </w:r>
        <w:r w:rsidR="00620974" w:rsidRPr="0004433E">
          <w:rPr>
            <w:webHidden/>
          </w:rPr>
          <w:fldChar w:fldCharType="end"/>
        </w:r>
      </w:hyperlink>
    </w:p>
    <w:p w14:paraId="45B22EB6" w14:textId="547A58F5" w:rsidR="00620974" w:rsidRPr="0004433E" w:rsidRDefault="00FF5592">
      <w:pPr>
        <w:pStyle w:val="11"/>
        <w:tabs>
          <w:tab w:val="left" w:pos="403"/>
        </w:tabs>
        <w:rPr>
          <w:rFonts w:asciiTheme="minorHAnsi" w:eastAsiaTheme="minorEastAsia" w:hAnsiTheme="minorHAnsi" w:cstheme="minorBidi"/>
          <w:b w:val="0"/>
          <w:caps w:val="0"/>
          <w:sz w:val="22"/>
          <w:szCs w:val="22"/>
        </w:rPr>
      </w:pPr>
      <w:hyperlink w:anchor="_Toc20397731" w:history="1">
        <w:r w:rsidR="00620974" w:rsidRPr="0004433E">
          <w:rPr>
            <w:rStyle w:val="aa"/>
            <w:color w:val="auto"/>
          </w:rPr>
          <w:t>3</w:t>
        </w:r>
        <w:r w:rsidR="00620974" w:rsidRPr="0004433E">
          <w:rPr>
            <w:rFonts w:asciiTheme="minorHAnsi" w:eastAsiaTheme="minorEastAsia" w:hAnsiTheme="minorHAnsi" w:cstheme="minorBidi"/>
            <w:b w:val="0"/>
            <w:caps w:val="0"/>
            <w:sz w:val="22"/>
            <w:szCs w:val="22"/>
          </w:rPr>
          <w:tab/>
        </w:r>
        <w:r w:rsidR="00620974" w:rsidRPr="0004433E">
          <w:rPr>
            <w:rStyle w:val="aa"/>
            <w:color w:val="auto"/>
          </w:rPr>
          <w:t>Миссия, цели, задачи и приоритетные направления социально-экономического развития города Тобольска</w:t>
        </w:r>
        <w:r w:rsidR="00620974" w:rsidRPr="0004433E">
          <w:rPr>
            <w:webHidden/>
          </w:rPr>
          <w:tab/>
        </w:r>
        <w:r w:rsidR="00620974" w:rsidRPr="0004433E">
          <w:rPr>
            <w:webHidden/>
          </w:rPr>
          <w:fldChar w:fldCharType="begin"/>
        </w:r>
        <w:r w:rsidR="00620974" w:rsidRPr="0004433E">
          <w:rPr>
            <w:webHidden/>
          </w:rPr>
          <w:instrText xml:space="preserve"> PAGEREF _Toc20397731 \h </w:instrText>
        </w:r>
        <w:r w:rsidR="00620974" w:rsidRPr="0004433E">
          <w:rPr>
            <w:webHidden/>
          </w:rPr>
        </w:r>
        <w:r w:rsidR="00620974" w:rsidRPr="0004433E">
          <w:rPr>
            <w:webHidden/>
          </w:rPr>
          <w:fldChar w:fldCharType="separate"/>
        </w:r>
        <w:r w:rsidR="0004433E">
          <w:rPr>
            <w:webHidden/>
          </w:rPr>
          <w:t>129</w:t>
        </w:r>
        <w:r w:rsidR="00620974" w:rsidRPr="0004433E">
          <w:rPr>
            <w:webHidden/>
          </w:rPr>
          <w:fldChar w:fldCharType="end"/>
        </w:r>
      </w:hyperlink>
    </w:p>
    <w:p w14:paraId="5FB6CA31" w14:textId="1CA895F0" w:rsidR="00620974" w:rsidRPr="0004433E" w:rsidRDefault="00FF5592">
      <w:pPr>
        <w:pStyle w:val="21"/>
        <w:tabs>
          <w:tab w:val="right" w:leader="dot" w:pos="9345"/>
        </w:tabs>
        <w:rPr>
          <w:rFonts w:asciiTheme="minorHAnsi" w:eastAsiaTheme="minorEastAsia" w:hAnsiTheme="minorHAnsi" w:cstheme="minorBidi"/>
          <w:b w:val="0"/>
          <w:bCs w:val="0"/>
          <w:sz w:val="22"/>
          <w:szCs w:val="22"/>
          <w:lang w:val="ru-RU"/>
        </w:rPr>
      </w:pPr>
      <w:hyperlink w:anchor="_Toc20397732" w:history="1">
        <w:r w:rsidR="00620974" w:rsidRPr="0004433E">
          <w:rPr>
            <w:rStyle w:val="aa"/>
            <w:color w:val="auto"/>
          </w:rPr>
          <w:t>3.1 Миссия, цели и задачи социально-экономического развития города Тобольска</w:t>
        </w:r>
        <w:r w:rsidR="00620974" w:rsidRPr="0004433E">
          <w:rPr>
            <w:webHidden/>
          </w:rPr>
          <w:tab/>
        </w:r>
        <w:r w:rsidR="00620974" w:rsidRPr="0004433E">
          <w:rPr>
            <w:webHidden/>
          </w:rPr>
          <w:fldChar w:fldCharType="begin"/>
        </w:r>
        <w:r w:rsidR="00620974" w:rsidRPr="0004433E">
          <w:rPr>
            <w:webHidden/>
          </w:rPr>
          <w:instrText xml:space="preserve"> PAGEREF _Toc20397732 \h </w:instrText>
        </w:r>
        <w:r w:rsidR="00620974" w:rsidRPr="0004433E">
          <w:rPr>
            <w:webHidden/>
          </w:rPr>
        </w:r>
        <w:r w:rsidR="00620974" w:rsidRPr="0004433E">
          <w:rPr>
            <w:webHidden/>
          </w:rPr>
          <w:fldChar w:fldCharType="separate"/>
        </w:r>
        <w:r w:rsidR="0004433E">
          <w:rPr>
            <w:webHidden/>
          </w:rPr>
          <w:t>129</w:t>
        </w:r>
        <w:r w:rsidR="00620974" w:rsidRPr="0004433E">
          <w:rPr>
            <w:webHidden/>
          </w:rPr>
          <w:fldChar w:fldCharType="end"/>
        </w:r>
      </w:hyperlink>
    </w:p>
    <w:p w14:paraId="02779DFC" w14:textId="0CEBEF1B" w:rsidR="00620974" w:rsidRPr="0004433E" w:rsidRDefault="00FF5592">
      <w:pPr>
        <w:pStyle w:val="21"/>
        <w:tabs>
          <w:tab w:val="right" w:leader="dot" w:pos="9345"/>
        </w:tabs>
        <w:rPr>
          <w:rFonts w:asciiTheme="minorHAnsi" w:eastAsiaTheme="minorEastAsia" w:hAnsiTheme="minorHAnsi" w:cstheme="minorBidi"/>
          <w:b w:val="0"/>
          <w:bCs w:val="0"/>
          <w:sz w:val="22"/>
          <w:szCs w:val="22"/>
          <w:lang w:val="ru-RU"/>
        </w:rPr>
      </w:pPr>
      <w:hyperlink w:anchor="_Toc20397733" w:history="1">
        <w:r w:rsidR="00620974" w:rsidRPr="0004433E">
          <w:rPr>
            <w:rStyle w:val="aa"/>
            <w:color w:val="auto"/>
          </w:rPr>
          <w:t>3.2 Мероприятия, направленные на реализацию Стратегии</w:t>
        </w:r>
        <w:r w:rsidR="00620974" w:rsidRPr="0004433E">
          <w:rPr>
            <w:webHidden/>
          </w:rPr>
          <w:tab/>
        </w:r>
        <w:r w:rsidR="00620974" w:rsidRPr="0004433E">
          <w:rPr>
            <w:webHidden/>
          </w:rPr>
          <w:fldChar w:fldCharType="begin"/>
        </w:r>
        <w:r w:rsidR="00620974" w:rsidRPr="0004433E">
          <w:rPr>
            <w:webHidden/>
          </w:rPr>
          <w:instrText xml:space="preserve"> PAGEREF _Toc20397733 \h </w:instrText>
        </w:r>
        <w:r w:rsidR="00620974" w:rsidRPr="0004433E">
          <w:rPr>
            <w:webHidden/>
          </w:rPr>
        </w:r>
        <w:r w:rsidR="00620974" w:rsidRPr="0004433E">
          <w:rPr>
            <w:webHidden/>
          </w:rPr>
          <w:fldChar w:fldCharType="separate"/>
        </w:r>
        <w:r w:rsidR="0004433E">
          <w:rPr>
            <w:webHidden/>
          </w:rPr>
          <w:t>135</w:t>
        </w:r>
        <w:r w:rsidR="00620974" w:rsidRPr="0004433E">
          <w:rPr>
            <w:webHidden/>
          </w:rPr>
          <w:fldChar w:fldCharType="end"/>
        </w:r>
      </w:hyperlink>
    </w:p>
    <w:p w14:paraId="41F47A67" w14:textId="3FC9E6D0" w:rsidR="00620974" w:rsidRPr="0004433E" w:rsidRDefault="00FF5592">
      <w:pPr>
        <w:pStyle w:val="41"/>
        <w:rPr>
          <w:rFonts w:asciiTheme="minorHAnsi" w:eastAsiaTheme="minorEastAsia" w:hAnsiTheme="minorHAnsi" w:cstheme="minorBidi"/>
          <w:b w:val="0"/>
          <w:smallCaps w:val="0"/>
          <w:noProof/>
          <w:sz w:val="22"/>
          <w:szCs w:val="22"/>
          <w:lang w:val="ru-RU"/>
        </w:rPr>
      </w:pPr>
      <w:hyperlink w:anchor="_Toc20397734" w:history="1">
        <w:r w:rsidR="00620974" w:rsidRPr="0004433E">
          <w:rPr>
            <w:rStyle w:val="aa"/>
            <w:noProof/>
            <w:color w:val="auto"/>
          </w:rPr>
          <w:t>3.2.1 Целевой блок 1 «Высокое качество жизни населения, инновационное развитие социальной сферы»</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_Toc20397734 \h </w:instrText>
        </w:r>
        <w:r w:rsidR="00620974" w:rsidRPr="0004433E">
          <w:rPr>
            <w:noProof/>
            <w:webHidden/>
          </w:rPr>
        </w:r>
        <w:r w:rsidR="00620974" w:rsidRPr="0004433E">
          <w:rPr>
            <w:noProof/>
            <w:webHidden/>
          </w:rPr>
          <w:fldChar w:fldCharType="separate"/>
        </w:r>
        <w:r w:rsidR="0004433E">
          <w:rPr>
            <w:noProof/>
            <w:webHidden/>
          </w:rPr>
          <w:t>135</w:t>
        </w:r>
        <w:r w:rsidR="00620974" w:rsidRPr="0004433E">
          <w:rPr>
            <w:noProof/>
            <w:webHidden/>
          </w:rPr>
          <w:fldChar w:fldCharType="end"/>
        </w:r>
      </w:hyperlink>
    </w:p>
    <w:p w14:paraId="5B08A18D" w14:textId="0207FED3" w:rsidR="00620974" w:rsidRPr="0004433E" w:rsidRDefault="00FF5592">
      <w:pPr>
        <w:pStyle w:val="31"/>
        <w:rPr>
          <w:rFonts w:asciiTheme="minorHAnsi" w:eastAsiaTheme="minorEastAsia" w:hAnsiTheme="minorHAnsi" w:cstheme="minorBidi"/>
          <w:b w:val="0"/>
          <w:noProof/>
          <w:sz w:val="22"/>
          <w:szCs w:val="22"/>
          <w:lang w:val="ru-RU"/>
        </w:rPr>
      </w:pPr>
      <w:hyperlink w:anchor="_Toc20397735" w:history="1">
        <w:r w:rsidR="00620974" w:rsidRPr="0004433E">
          <w:rPr>
            <w:rStyle w:val="aa"/>
            <w:bCs/>
            <w:noProof/>
            <w:color w:val="auto"/>
          </w:rPr>
          <w:t>Цель 1. Активное благоустройство, формирование комфортной городской среды.</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_Toc20397735 \h </w:instrText>
        </w:r>
        <w:r w:rsidR="00620974" w:rsidRPr="0004433E">
          <w:rPr>
            <w:noProof/>
            <w:webHidden/>
          </w:rPr>
        </w:r>
        <w:r w:rsidR="00620974" w:rsidRPr="0004433E">
          <w:rPr>
            <w:noProof/>
            <w:webHidden/>
          </w:rPr>
          <w:fldChar w:fldCharType="separate"/>
        </w:r>
        <w:r w:rsidR="0004433E">
          <w:rPr>
            <w:noProof/>
            <w:webHidden/>
          </w:rPr>
          <w:t>135</w:t>
        </w:r>
        <w:r w:rsidR="00620974" w:rsidRPr="0004433E">
          <w:rPr>
            <w:noProof/>
            <w:webHidden/>
          </w:rPr>
          <w:fldChar w:fldCharType="end"/>
        </w:r>
      </w:hyperlink>
    </w:p>
    <w:p w14:paraId="752A90C9" w14:textId="7686751E" w:rsidR="00620974" w:rsidRPr="0004433E" w:rsidRDefault="00FF5592">
      <w:pPr>
        <w:pStyle w:val="31"/>
        <w:rPr>
          <w:rFonts w:asciiTheme="minorHAnsi" w:eastAsiaTheme="minorEastAsia" w:hAnsiTheme="minorHAnsi" w:cstheme="minorBidi"/>
          <w:b w:val="0"/>
          <w:noProof/>
          <w:sz w:val="22"/>
          <w:szCs w:val="22"/>
          <w:lang w:val="ru-RU"/>
        </w:rPr>
      </w:pPr>
      <w:hyperlink w:anchor="_Toc20397736" w:history="1">
        <w:r w:rsidR="00620974" w:rsidRPr="0004433E">
          <w:rPr>
            <w:rStyle w:val="aa"/>
            <w:bCs/>
            <w:noProof/>
            <w:color w:val="auto"/>
          </w:rPr>
          <w:t>Цель 2. Обеспечение доступным и комфортным жильем по современным стандартам дизайна и качества.</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_Toc20397736 \h </w:instrText>
        </w:r>
        <w:r w:rsidR="00620974" w:rsidRPr="0004433E">
          <w:rPr>
            <w:noProof/>
            <w:webHidden/>
          </w:rPr>
        </w:r>
        <w:r w:rsidR="00620974" w:rsidRPr="0004433E">
          <w:rPr>
            <w:noProof/>
            <w:webHidden/>
          </w:rPr>
          <w:fldChar w:fldCharType="separate"/>
        </w:r>
        <w:r w:rsidR="0004433E">
          <w:rPr>
            <w:noProof/>
            <w:webHidden/>
          </w:rPr>
          <w:t>137</w:t>
        </w:r>
        <w:r w:rsidR="00620974" w:rsidRPr="0004433E">
          <w:rPr>
            <w:noProof/>
            <w:webHidden/>
          </w:rPr>
          <w:fldChar w:fldCharType="end"/>
        </w:r>
      </w:hyperlink>
    </w:p>
    <w:p w14:paraId="7D0164CE" w14:textId="3703C061" w:rsidR="00620974" w:rsidRPr="0004433E" w:rsidRDefault="00FF5592">
      <w:pPr>
        <w:pStyle w:val="31"/>
        <w:rPr>
          <w:rFonts w:asciiTheme="minorHAnsi" w:eastAsiaTheme="minorEastAsia" w:hAnsiTheme="minorHAnsi" w:cstheme="minorBidi"/>
          <w:b w:val="0"/>
          <w:noProof/>
          <w:sz w:val="22"/>
          <w:szCs w:val="22"/>
          <w:lang w:val="ru-RU"/>
        </w:rPr>
      </w:pPr>
      <w:hyperlink w:anchor="_Toc20397737" w:history="1">
        <w:r w:rsidR="00620974" w:rsidRPr="0004433E">
          <w:rPr>
            <w:rStyle w:val="aa"/>
            <w:bCs/>
            <w:noProof/>
            <w:color w:val="auto"/>
          </w:rPr>
          <w:t>Цель 3. Повышение доступности и качества здравоохранения, развитие здорового образа жизни.</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_Toc20397737 \h </w:instrText>
        </w:r>
        <w:r w:rsidR="00620974" w:rsidRPr="0004433E">
          <w:rPr>
            <w:noProof/>
            <w:webHidden/>
          </w:rPr>
        </w:r>
        <w:r w:rsidR="00620974" w:rsidRPr="0004433E">
          <w:rPr>
            <w:noProof/>
            <w:webHidden/>
          </w:rPr>
          <w:fldChar w:fldCharType="separate"/>
        </w:r>
        <w:r w:rsidR="0004433E">
          <w:rPr>
            <w:noProof/>
            <w:webHidden/>
          </w:rPr>
          <w:t>137</w:t>
        </w:r>
        <w:r w:rsidR="00620974" w:rsidRPr="0004433E">
          <w:rPr>
            <w:noProof/>
            <w:webHidden/>
          </w:rPr>
          <w:fldChar w:fldCharType="end"/>
        </w:r>
      </w:hyperlink>
    </w:p>
    <w:p w14:paraId="3985215B" w14:textId="0F37445B" w:rsidR="00620974" w:rsidRPr="0004433E" w:rsidRDefault="00FF5592">
      <w:pPr>
        <w:pStyle w:val="31"/>
        <w:rPr>
          <w:rFonts w:asciiTheme="minorHAnsi" w:eastAsiaTheme="minorEastAsia" w:hAnsiTheme="minorHAnsi" w:cstheme="minorBidi"/>
          <w:b w:val="0"/>
          <w:noProof/>
          <w:sz w:val="22"/>
          <w:szCs w:val="22"/>
          <w:lang w:val="ru-RU"/>
        </w:rPr>
      </w:pPr>
      <w:hyperlink w:anchor="_Toc20397738" w:history="1">
        <w:r w:rsidR="00620974" w:rsidRPr="0004433E">
          <w:rPr>
            <w:rStyle w:val="aa"/>
            <w:bCs/>
            <w:noProof/>
            <w:color w:val="auto"/>
          </w:rPr>
          <w:t>Цель 4. Развитие физической культуры и спорта, спортивного образа жизни.</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_Toc20397738 \h </w:instrText>
        </w:r>
        <w:r w:rsidR="00620974" w:rsidRPr="0004433E">
          <w:rPr>
            <w:noProof/>
            <w:webHidden/>
          </w:rPr>
        </w:r>
        <w:r w:rsidR="00620974" w:rsidRPr="0004433E">
          <w:rPr>
            <w:noProof/>
            <w:webHidden/>
          </w:rPr>
          <w:fldChar w:fldCharType="separate"/>
        </w:r>
        <w:r w:rsidR="0004433E">
          <w:rPr>
            <w:noProof/>
            <w:webHidden/>
          </w:rPr>
          <w:t>139</w:t>
        </w:r>
        <w:r w:rsidR="00620974" w:rsidRPr="0004433E">
          <w:rPr>
            <w:noProof/>
            <w:webHidden/>
          </w:rPr>
          <w:fldChar w:fldCharType="end"/>
        </w:r>
      </w:hyperlink>
    </w:p>
    <w:p w14:paraId="435D76E7" w14:textId="6D89764B" w:rsidR="00620974" w:rsidRPr="0004433E" w:rsidRDefault="00FF5592">
      <w:pPr>
        <w:pStyle w:val="31"/>
        <w:rPr>
          <w:rFonts w:asciiTheme="minorHAnsi" w:eastAsiaTheme="minorEastAsia" w:hAnsiTheme="minorHAnsi" w:cstheme="minorBidi"/>
          <w:b w:val="0"/>
          <w:noProof/>
          <w:sz w:val="22"/>
          <w:szCs w:val="22"/>
          <w:lang w:val="ru-RU"/>
        </w:rPr>
      </w:pPr>
      <w:hyperlink w:anchor="_Toc20397739" w:history="1">
        <w:r w:rsidR="00620974" w:rsidRPr="0004433E">
          <w:rPr>
            <w:rStyle w:val="aa"/>
            <w:bCs/>
            <w:noProof/>
            <w:color w:val="auto"/>
          </w:rPr>
          <w:t>Цель 5. Обеспечение доступности и высокого качества образования, отвечающего требованиям инновационного развития и конкурентоспособности.</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_Toc20397739 \h </w:instrText>
        </w:r>
        <w:r w:rsidR="00620974" w:rsidRPr="0004433E">
          <w:rPr>
            <w:noProof/>
            <w:webHidden/>
          </w:rPr>
        </w:r>
        <w:r w:rsidR="00620974" w:rsidRPr="0004433E">
          <w:rPr>
            <w:noProof/>
            <w:webHidden/>
          </w:rPr>
          <w:fldChar w:fldCharType="separate"/>
        </w:r>
        <w:r w:rsidR="0004433E">
          <w:rPr>
            <w:noProof/>
            <w:webHidden/>
          </w:rPr>
          <w:t>140</w:t>
        </w:r>
        <w:r w:rsidR="00620974" w:rsidRPr="0004433E">
          <w:rPr>
            <w:noProof/>
            <w:webHidden/>
          </w:rPr>
          <w:fldChar w:fldCharType="end"/>
        </w:r>
      </w:hyperlink>
    </w:p>
    <w:p w14:paraId="73A74366" w14:textId="35B60649" w:rsidR="00620974" w:rsidRPr="0004433E" w:rsidRDefault="00FF5592">
      <w:pPr>
        <w:pStyle w:val="31"/>
        <w:rPr>
          <w:rFonts w:asciiTheme="minorHAnsi" w:eastAsiaTheme="minorEastAsia" w:hAnsiTheme="minorHAnsi" w:cstheme="minorBidi"/>
          <w:b w:val="0"/>
          <w:noProof/>
          <w:sz w:val="22"/>
          <w:szCs w:val="22"/>
          <w:lang w:val="ru-RU"/>
        </w:rPr>
      </w:pPr>
      <w:hyperlink w:anchor="_Toc20397740" w:history="1">
        <w:r w:rsidR="00620974" w:rsidRPr="0004433E">
          <w:rPr>
            <w:rStyle w:val="aa"/>
            <w:bCs/>
            <w:noProof/>
            <w:color w:val="auto"/>
          </w:rPr>
          <w:t>Цель 6. Развитие единого культурного пространства, творческого и духовно-нравственного потенциала.</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_Toc20397740 \h </w:instrText>
        </w:r>
        <w:r w:rsidR="00620974" w:rsidRPr="0004433E">
          <w:rPr>
            <w:noProof/>
            <w:webHidden/>
          </w:rPr>
        </w:r>
        <w:r w:rsidR="00620974" w:rsidRPr="0004433E">
          <w:rPr>
            <w:noProof/>
            <w:webHidden/>
          </w:rPr>
          <w:fldChar w:fldCharType="separate"/>
        </w:r>
        <w:r w:rsidR="0004433E">
          <w:rPr>
            <w:noProof/>
            <w:webHidden/>
          </w:rPr>
          <w:t>141</w:t>
        </w:r>
        <w:r w:rsidR="00620974" w:rsidRPr="0004433E">
          <w:rPr>
            <w:noProof/>
            <w:webHidden/>
          </w:rPr>
          <w:fldChar w:fldCharType="end"/>
        </w:r>
      </w:hyperlink>
    </w:p>
    <w:p w14:paraId="72D184D5" w14:textId="5AD81E54" w:rsidR="00620974" w:rsidRPr="0004433E" w:rsidRDefault="00FF5592">
      <w:pPr>
        <w:pStyle w:val="31"/>
        <w:rPr>
          <w:rFonts w:asciiTheme="minorHAnsi" w:eastAsiaTheme="minorEastAsia" w:hAnsiTheme="minorHAnsi" w:cstheme="minorBidi"/>
          <w:b w:val="0"/>
          <w:noProof/>
          <w:sz w:val="22"/>
          <w:szCs w:val="22"/>
          <w:lang w:val="ru-RU"/>
        </w:rPr>
      </w:pPr>
      <w:hyperlink w:anchor="_Toc20397741" w:history="1">
        <w:r w:rsidR="00620974" w:rsidRPr="0004433E">
          <w:rPr>
            <w:rStyle w:val="aa"/>
            <w:bCs/>
            <w:noProof/>
            <w:color w:val="auto"/>
          </w:rPr>
          <w:t>Цель 7. Обеспечение безопасности жизни.</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_Toc20397741 \h </w:instrText>
        </w:r>
        <w:r w:rsidR="00620974" w:rsidRPr="0004433E">
          <w:rPr>
            <w:noProof/>
            <w:webHidden/>
          </w:rPr>
        </w:r>
        <w:r w:rsidR="00620974" w:rsidRPr="0004433E">
          <w:rPr>
            <w:noProof/>
            <w:webHidden/>
          </w:rPr>
          <w:fldChar w:fldCharType="separate"/>
        </w:r>
        <w:r w:rsidR="0004433E">
          <w:rPr>
            <w:noProof/>
            <w:webHidden/>
          </w:rPr>
          <w:t>143</w:t>
        </w:r>
        <w:r w:rsidR="00620974" w:rsidRPr="0004433E">
          <w:rPr>
            <w:noProof/>
            <w:webHidden/>
          </w:rPr>
          <w:fldChar w:fldCharType="end"/>
        </w:r>
      </w:hyperlink>
    </w:p>
    <w:p w14:paraId="6AE1C50E" w14:textId="1BF0A661" w:rsidR="00620974" w:rsidRPr="0004433E" w:rsidRDefault="00FF5592">
      <w:pPr>
        <w:pStyle w:val="41"/>
        <w:rPr>
          <w:rFonts w:asciiTheme="minorHAnsi" w:eastAsiaTheme="minorEastAsia" w:hAnsiTheme="minorHAnsi" w:cstheme="minorBidi"/>
          <w:b w:val="0"/>
          <w:smallCaps w:val="0"/>
          <w:noProof/>
          <w:sz w:val="22"/>
          <w:szCs w:val="22"/>
          <w:lang w:val="ru-RU"/>
        </w:rPr>
      </w:pPr>
      <w:hyperlink w:anchor="_Toc20397742" w:history="1">
        <w:r w:rsidR="00620974" w:rsidRPr="0004433E">
          <w:rPr>
            <w:rStyle w:val="aa"/>
            <w:noProof/>
            <w:color w:val="auto"/>
          </w:rPr>
          <w:t>3.2.2 Целевой блок 2 «Инвестиционное развитие экономики»</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_Toc20397742 \h </w:instrText>
        </w:r>
        <w:r w:rsidR="00620974" w:rsidRPr="0004433E">
          <w:rPr>
            <w:noProof/>
            <w:webHidden/>
          </w:rPr>
        </w:r>
        <w:r w:rsidR="00620974" w:rsidRPr="0004433E">
          <w:rPr>
            <w:noProof/>
            <w:webHidden/>
          </w:rPr>
          <w:fldChar w:fldCharType="separate"/>
        </w:r>
        <w:r w:rsidR="0004433E">
          <w:rPr>
            <w:noProof/>
            <w:webHidden/>
          </w:rPr>
          <w:t>143</w:t>
        </w:r>
        <w:r w:rsidR="00620974" w:rsidRPr="0004433E">
          <w:rPr>
            <w:noProof/>
            <w:webHidden/>
          </w:rPr>
          <w:fldChar w:fldCharType="end"/>
        </w:r>
      </w:hyperlink>
    </w:p>
    <w:p w14:paraId="725196A7" w14:textId="7EAB3DE5" w:rsidR="00620974" w:rsidRPr="0004433E" w:rsidRDefault="00FF5592">
      <w:pPr>
        <w:pStyle w:val="31"/>
        <w:rPr>
          <w:rFonts w:asciiTheme="minorHAnsi" w:eastAsiaTheme="minorEastAsia" w:hAnsiTheme="minorHAnsi" w:cstheme="minorBidi"/>
          <w:b w:val="0"/>
          <w:noProof/>
          <w:sz w:val="22"/>
          <w:szCs w:val="22"/>
          <w:lang w:val="ru-RU"/>
        </w:rPr>
      </w:pPr>
      <w:hyperlink w:anchor="_Toc20397743" w:history="1">
        <w:r w:rsidR="00620974" w:rsidRPr="0004433E">
          <w:rPr>
            <w:rStyle w:val="aa"/>
            <w:bCs/>
            <w:noProof/>
            <w:color w:val="auto"/>
          </w:rPr>
          <w:t>Цель 8. Развитие промышленности.</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_Toc20397743 \h </w:instrText>
        </w:r>
        <w:r w:rsidR="00620974" w:rsidRPr="0004433E">
          <w:rPr>
            <w:noProof/>
            <w:webHidden/>
          </w:rPr>
        </w:r>
        <w:r w:rsidR="00620974" w:rsidRPr="0004433E">
          <w:rPr>
            <w:noProof/>
            <w:webHidden/>
          </w:rPr>
          <w:fldChar w:fldCharType="separate"/>
        </w:r>
        <w:r w:rsidR="0004433E">
          <w:rPr>
            <w:noProof/>
            <w:webHidden/>
          </w:rPr>
          <w:t>143</w:t>
        </w:r>
        <w:r w:rsidR="00620974" w:rsidRPr="0004433E">
          <w:rPr>
            <w:noProof/>
            <w:webHidden/>
          </w:rPr>
          <w:fldChar w:fldCharType="end"/>
        </w:r>
      </w:hyperlink>
    </w:p>
    <w:p w14:paraId="3F0D8C83" w14:textId="30F1E87C" w:rsidR="00620974" w:rsidRPr="0004433E" w:rsidRDefault="00FF5592">
      <w:pPr>
        <w:pStyle w:val="31"/>
        <w:rPr>
          <w:rFonts w:asciiTheme="minorHAnsi" w:eastAsiaTheme="minorEastAsia" w:hAnsiTheme="minorHAnsi" w:cstheme="minorBidi"/>
          <w:b w:val="0"/>
          <w:noProof/>
          <w:sz w:val="22"/>
          <w:szCs w:val="22"/>
          <w:lang w:val="ru-RU"/>
        </w:rPr>
      </w:pPr>
      <w:hyperlink w:anchor="_Toc20397744" w:history="1">
        <w:r w:rsidR="00620974" w:rsidRPr="0004433E">
          <w:rPr>
            <w:rStyle w:val="aa"/>
            <w:bCs/>
            <w:noProof/>
            <w:color w:val="auto"/>
          </w:rPr>
          <w:t>Цель 9. Активное развитие туризма.</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_Toc20397744 \h </w:instrText>
        </w:r>
        <w:r w:rsidR="00620974" w:rsidRPr="0004433E">
          <w:rPr>
            <w:noProof/>
            <w:webHidden/>
          </w:rPr>
        </w:r>
        <w:r w:rsidR="00620974" w:rsidRPr="0004433E">
          <w:rPr>
            <w:noProof/>
            <w:webHidden/>
          </w:rPr>
          <w:fldChar w:fldCharType="separate"/>
        </w:r>
        <w:r w:rsidR="0004433E">
          <w:rPr>
            <w:noProof/>
            <w:webHidden/>
          </w:rPr>
          <w:t>145</w:t>
        </w:r>
        <w:r w:rsidR="00620974" w:rsidRPr="0004433E">
          <w:rPr>
            <w:noProof/>
            <w:webHidden/>
          </w:rPr>
          <w:fldChar w:fldCharType="end"/>
        </w:r>
      </w:hyperlink>
    </w:p>
    <w:p w14:paraId="05D46392" w14:textId="6F77F643" w:rsidR="00620974" w:rsidRPr="0004433E" w:rsidRDefault="00FF5592">
      <w:pPr>
        <w:pStyle w:val="31"/>
        <w:rPr>
          <w:rFonts w:asciiTheme="minorHAnsi" w:eastAsiaTheme="minorEastAsia" w:hAnsiTheme="minorHAnsi" w:cstheme="minorBidi"/>
          <w:b w:val="0"/>
          <w:noProof/>
          <w:sz w:val="22"/>
          <w:szCs w:val="22"/>
          <w:lang w:val="ru-RU"/>
        </w:rPr>
      </w:pPr>
      <w:hyperlink w:anchor="_Toc20397745" w:history="1">
        <w:r w:rsidR="00620974" w:rsidRPr="0004433E">
          <w:rPr>
            <w:rStyle w:val="aa"/>
            <w:bCs/>
            <w:noProof/>
            <w:color w:val="auto"/>
          </w:rPr>
          <w:t>Цель 10. Формирование благоприятного инвестиционного климата.</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_Toc20397745 \h </w:instrText>
        </w:r>
        <w:r w:rsidR="00620974" w:rsidRPr="0004433E">
          <w:rPr>
            <w:noProof/>
            <w:webHidden/>
          </w:rPr>
        </w:r>
        <w:r w:rsidR="00620974" w:rsidRPr="0004433E">
          <w:rPr>
            <w:noProof/>
            <w:webHidden/>
          </w:rPr>
          <w:fldChar w:fldCharType="separate"/>
        </w:r>
        <w:r w:rsidR="0004433E">
          <w:rPr>
            <w:noProof/>
            <w:webHidden/>
          </w:rPr>
          <w:t>147</w:t>
        </w:r>
        <w:r w:rsidR="00620974" w:rsidRPr="0004433E">
          <w:rPr>
            <w:noProof/>
            <w:webHidden/>
          </w:rPr>
          <w:fldChar w:fldCharType="end"/>
        </w:r>
      </w:hyperlink>
    </w:p>
    <w:p w14:paraId="3FFC93AF" w14:textId="60473E7A" w:rsidR="00620974" w:rsidRPr="0004433E" w:rsidRDefault="00FF5592">
      <w:pPr>
        <w:pStyle w:val="31"/>
        <w:rPr>
          <w:rFonts w:asciiTheme="minorHAnsi" w:eastAsiaTheme="minorEastAsia" w:hAnsiTheme="minorHAnsi" w:cstheme="minorBidi"/>
          <w:b w:val="0"/>
          <w:noProof/>
          <w:sz w:val="22"/>
          <w:szCs w:val="22"/>
          <w:lang w:val="ru-RU"/>
        </w:rPr>
      </w:pPr>
      <w:hyperlink w:anchor="_Toc20397746" w:history="1">
        <w:r w:rsidR="00620974" w:rsidRPr="0004433E">
          <w:rPr>
            <w:rStyle w:val="aa"/>
            <w:bCs/>
            <w:noProof/>
            <w:color w:val="auto"/>
          </w:rPr>
          <w:t>Цель 11. Развитие малого и среднего предпринимательства.</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_Toc20397746 \h </w:instrText>
        </w:r>
        <w:r w:rsidR="00620974" w:rsidRPr="0004433E">
          <w:rPr>
            <w:noProof/>
            <w:webHidden/>
          </w:rPr>
        </w:r>
        <w:r w:rsidR="00620974" w:rsidRPr="0004433E">
          <w:rPr>
            <w:noProof/>
            <w:webHidden/>
          </w:rPr>
          <w:fldChar w:fldCharType="separate"/>
        </w:r>
        <w:r w:rsidR="0004433E">
          <w:rPr>
            <w:noProof/>
            <w:webHidden/>
          </w:rPr>
          <w:t>149</w:t>
        </w:r>
        <w:r w:rsidR="00620974" w:rsidRPr="0004433E">
          <w:rPr>
            <w:noProof/>
            <w:webHidden/>
          </w:rPr>
          <w:fldChar w:fldCharType="end"/>
        </w:r>
      </w:hyperlink>
    </w:p>
    <w:p w14:paraId="57BA6A87" w14:textId="069F9D84" w:rsidR="00620974" w:rsidRPr="0004433E" w:rsidRDefault="00FF5592">
      <w:pPr>
        <w:pStyle w:val="31"/>
        <w:rPr>
          <w:rFonts w:asciiTheme="minorHAnsi" w:eastAsiaTheme="minorEastAsia" w:hAnsiTheme="minorHAnsi" w:cstheme="minorBidi"/>
          <w:b w:val="0"/>
          <w:noProof/>
          <w:sz w:val="22"/>
          <w:szCs w:val="22"/>
          <w:lang w:val="ru-RU"/>
        </w:rPr>
      </w:pPr>
      <w:hyperlink w:anchor="_Toc20397747" w:history="1">
        <w:r w:rsidR="00620974" w:rsidRPr="0004433E">
          <w:rPr>
            <w:rStyle w:val="aa"/>
            <w:bCs/>
            <w:noProof/>
            <w:color w:val="auto"/>
          </w:rPr>
          <w:t>Цель 12. Рациональное природопользование и обеспечение экологической безопасности.</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_Toc20397747 \h </w:instrText>
        </w:r>
        <w:r w:rsidR="00620974" w:rsidRPr="0004433E">
          <w:rPr>
            <w:noProof/>
            <w:webHidden/>
          </w:rPr>
        </w:r>
        <w:r w:rsidR="00620974" w:rsidRPr="0004433E">
          <w:rPr>
            <w:noProof/>
            <w:webHidden/>
          </w:rPr>
          <w:fldChar w:fldCharType="separate"/>
        </w:r>
        <w:r w:rsidR="0004433E">
          <w:rPr>
            <w:noProof/>
            <w:webHidden/>
          </w:rPr>
          <w:t>149</w:t>
        </w:r>
        <w:r w:rsidR="00620974" w:rsidRPr="0004433E">
          <w:rPr>
            <w:noProof/>
            <w:webHidden/>
          </w:rPr>
          <w:fldChar w:fldCharType="end"/>
        </w:r>
      </w:hyperlink>
    </w:p>
    <w:p w14:paraId="2595A199" w14:textId="2190E160" w:rsidR="00620974" w:rsidRPr="0004433E" w:rsidRDefault="00FF5592">
      <w:pPr>
        <w:pStyle w:val="41"/>
        <w:rPr>
          <w:rFonts w:asciiTheme="minorHAnsi" w:eastAsiaTheme="minorEastAsia" w:hAnsiTheme="minorHAnsi" w:cstheme="minorBidi"/>
          <w:b w:val="0"/>
          <w:smallCaps w:val="0"/>
          <w:noProof/>
          <w:sz w:val="22"/>
          <w:szCs w:val="22"/>
          <w:lang w:val="ru-RU"/>
        </w:rPr>
      </w:pPr>
      <w:hyperlink w:anchor="_Toc20397748" w:history="1">
        <w:r w:rsidR="00620974" w:rsidRPr="0004433E">
          <w:rPr>
            <w:rStyle w:val="aa"/>
            <w:noProof/>
            <w:color w:val="auto"/>
          </w:rPr>
          <w:t>3.2.3 Целевой блок 3 «Активное инфраструктурное развитие»</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_Toc20397748 \h </w:instrText>
        </w:r>
        <w:r w:rsidR="00620974" w:rsidRPr="0004433E">
          <w:rPr>
            <w:noProof/>
            <w:webHidden/>
          </w:rPr>
        </w:r>
        <w:r w:rsidR="00620974" w:rsidRPr="0004433E">
          <w:rPr>
            <w:noProof/>
            <w:webHidden/>
          </w:rPr>
          <w:fldChar w:fldCharType="separate"/>
        </w:r>
        <w:r w:rsidR="0004433E">
          <w:rPr>
            <w:noProof/>
            <w:webHidden/>
          </w:rPr>
          <w:t>150</w:t>
        </w:r>
        <w:r w:rsidR="00620974" w:rsidRPr="0004433E">
          <w:rPr>
            <w:noProof/>
            <w:webHidden/>
          </w:rPr>
          <w:fldChar w:fldCharType="end"/>
        </w:r>
      </w:hyperlink>
    </w:p>
    <w:p w14:paraId="78653B47" w14:textId="5311B3FB" w:rsidR="00620974" w:rsidRPr="0004433E" w:rsidRDefault="00FF5592">
      <w:pPr>
        <w:pStyle w:val="31"/>
        <w:rPr>
          <w:rFonts w:asciiTheme="minorHAnsi" w:eastAsiaTheme="minorEastAsia" w:hAnsiTheme="minorHAnsi" w:cstheme="minorBidi"/>
          <w:b w:val="0"/>
          <w:noProof/>
          <w:sz w:val="22"/>
          <w:szCs w:val="22"/>
          <w:lang w:val="ru-RU"/>
        </w:rPr>
      </w:pPr>
      <w:hyperlink w:anchor="_Toc20397749" w:history="1">
        <w:r w:rsidR="00620974" w:rsidRPr="0004433E">
          <w:rPr>
            <w:rStyle w:val="aa"/>
            <w:bCs/>
            <w:noProof/>
            <w:color w:val="auto"/>
          </w:rPr>
          <w:t>Цель 13. Развитие Тобольской агломерации.</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_Toc20397749 \h </w:instrText>
        </w:r>
        <w:r w:rsidR="00620974" w:rsidRPr="0004433E">
          <w:rPr>
            <w:noProof/>
            <w:webHidden/>
          </w:rPr>
        </w:r>
        <w:r w:rsidR="00620974" w:rsidRPr="0004433E">
          <w:rPr>
            <w:noProof/>
            <w:webHidden/>
          </w:rPr>
          <w:fldChar w:fldCharType="separate"/>
        </w:r>
        <w:r w:rsidR="0004433E">
          <w:rPr>
            <w:noProof/>
            <w:webHidden/>
          </w:rPr>
          <w:t>150</w:t>
        </w:r>
        <w:r w:rsidR="00620974" w:rsidRPr="0004433E">
          <w:rPr>
            <w:noProof/>
            <w:webHidden/>
          </w:rPr>
          <w:fldChar w:fldCharType="end"/>
        </w:r>
      </w:hyperlink>
    </w:p>
    <w:p w14:paraId="5EA004AF" w14:textId="7314D9BC" w:rsidR="00620974" w:rsidRPr="0004433E" w:rsidRDefault="00FF5592">
      <w:pPr>
        <w:pStyle w:val="31"/>
        <w:rPr>
          <w:rFonts w:asciiTheme="minorHAnsi" w:eastAsiaTheme="minorEastAsia" w:hAnsiTheme="minorHAnsi" w:cstheme="minorBidi"/>
          <w:b w:val="0"/>
          <w:noProof/>
          <w:sz w:val="22"/>
          <w:szCs w:val="22"/>
          <w:lang w:val="ru-RU"/>
        </w:rPr>
      </w:pPr>
      <w:hyperlink w:anchor="_Toc20397750" w:history="1">
        <w:r w:rsidR="00620974" w:rsidRPr="0004433E">
          <w:rPr>
            <w:rStyle w:val="aa"/>
            <w:bCs/>
            <w:noProof/>
            <w:color w:val="auto"/>
          </w:rPr>
          <w:t>Цель 14. Развитие транспортно-логистической инфраструктуры</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_Toc20397750 \h </w:instrText>
        </w:r>
        <w:r w:rsidR="00620974" w:rsidRPr="0004433E">
          <w:rPr>
            <w:noProof/>
            <w:webHidden/>
          </w:rPr>
        </w:r>
        <w:r w:rsidR="00620974" w:rsidRPr="0004433E">
          <w:rPr>
            <w:noProof/>
            <w:webHidden/>
          </w:rPr>
          <w:fldChar w:fldCharType="separate"/>
        </w:r>
        <w:r w:rsidR="0004433E">
          <w:rPr>
            <w:noProof/>
            <w:webHidden/>
          </w:rPr>
          <w:t>150</w:t>
        </w:r>
        <w:r w:rsidR="00620974" w:rsidRPr="0004433E">
          <w:rPr>
            <w:noProof/>
            <w:webHidden/>
          </w:rPr>
          <w:fldChar w:fldCharType="end"/>
        </w:r>
      </w:hyperlink>
    </w:p>
    <w:p w14:paraId="3BE08B03" w14:textId="38CB41E4" w:rsidR="00620974" w:rsidRPr="0004433E" w:rsidRDefault="00FF5592">
      <w:pPr>
        <w:pStyle w:val="31"/>
        <w:rPr>
          <w:rFonts w:asciiTheme="minorHAnsi" w:eastAsiaTheme="minorEastAsia" w:hAnsiTheme="minorHAnsi" w:cstheme="minorBidi"/>
          <w:b w:val="0"/>
          <w:noProof/>
          <w:sz w:val="22"/>
          <w:szCs w:val="22"/>
          <w:lang w:val="ru-RU"/>
        </w:rPr>
      </w:pPr>
      <w:hyperlink w:anchor="_Toc20397751" w:history="1">
        <w:r w:rsidR="00620974" w:rsidRPr="0004433E">
          <w:rPr>
            <w:rStyle w:val="aa"/>
            <w:bCs/>
            <w:noProof/>
            <w:color w:val="auto"/>
          </w:rPr>
          <w:t>Цель 15. Развитие энергетической и коммунальной инфраструктуры, энергосбережение.</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_Toc20397751 \h </w:instrText>
        </w:r>
        <w:r w:rsidR="00620974" w:rsidRPr="0004433E">
          <w:rPr>
            <w:noProof/>
            <w:webHidden/>
          </w:rPr>
        </w:r>
        <w:r w:rsidR="00620974" w:rsidRPr="0004433E">
          <w:rPr>
            <w:noProof/>
            <w:webHidden/>
          </w:rPr>
          <w:fldChar w:fldCharType="separate"/>
        </w:r>
        <w:r w:rsidR="0004433E">
          <w:rPr>
            <w:noProof/>
            <w:webHidden/>
          </w:rPr>
          <w:t>151</w:t>
        </w:r>
        <w:r w:rsidR="00620974" w:rsidRPr="0004433E">
          <w:rPr>
            <w:noProof/>
            <w:webHidden/>
          </w:rPr>
          <w:fldChar w:fldCharType="end"/>
        </w:r>
      </w:hyperlink>
    </w:p>
    <w:p w14:paraId="3041B8F9" w14:textId="7B59F8CE" w:rsidR="00620974" w:rsidRPr="0004433E" w:rsidRDefault="00FF5592">
      <w:pPr>
        <w:pStyle w:val="21"/>
        <w:tabs>
          <w:tab w:val="right" w:leader="dot" w:pos="9345"/>
        </w:tabs>
        <w:rPr>
          <w:rFonts w:asciiTheme="minorHAnsi" w:eastAsiaTheme="minorEastAsia" w:hAnsiTheme="minorHAnsi" w:cstheme="minorBidi"/>
          <w:b w:val="0"/>
          <w:bCs w:val="0"/>
          <w:sz w:val="22"/>
          <w:szCs w:val="22"/>
          <w:lang w:val="ru-RU"/>
        </w:rPr>
      </w:pPr>
      <w:hyperlink w:anchor="_Toc20397752" w:history="1">
        <w:r w:rsidR="00620974" w:rsidRPr="0004433E">
          <w:rPr>
            <w:rStyle w:val="aa"/>
            <w:color w:val="auto"/>
          </w:rPr>
          <w:t>3.3 Приоритетные направления социально-экономического развития города Тобольска</w:t>
        </w:r>
        <w:r w:rsidR="00620974" w:rsidRPr="0004433E">
          <w:rPr>
            <w:webHidden/>
          </w:rPr>
          <w:tab/>
        </w:r>
        <w:r w:rsidR="00620974" w:rsidRPr="0004433E">
          <w:rPr>
            <w:webHidden/>
          </w:rPr>
          <w:fldChar w:fldCharType="begin"/>
        </w:r>
        <w:r w:rsidR="00620974" w:rsidRPr="0004433E">
          <w:rPr>
            <w:webHidden/>
          </w:rPr>
          <w:instrText xml:space="preserve"> PAGEREF _Toc20397752 \h </w:instrText>
        </w:r>
        <w:r w:rsidR="00620974" w:rsidRPr="0004433E">
          <w:rPr>
            <w:webHidden/>
          </w:rPr>
        </w:r>
        <w:r w:rsidR="00620974" w:rsidRPr="0004433E">
          <w:rPr>
            <w:webHidden/>
          </w:rPr>
          <w:fldChar w:fldCharType="separate"/>
        </w:r>
        <w:r w:rsidR="0004433E">
          <w:rPr>
            <w:webHidden/>
          </w:rPr>
          <w:t>152</w:t>
        </w:r>
        <w:r w:rsidR="00620974" w:rsidRPr="0004433E">
          <w:rPr>
            <w:webHidden/>
          </w:rPr>
          <w:fldChar w:fldCharType="end"/>
        </w:r>
      </w:hyperlink>
    </w:p>
    <w:p w14:paraId="6461FBDA" w14:textId="7569DCE6" w:rsidR="00620974" w:rsidRPr="0004433E" w:rsidRDefault="00FF5592">
      <w:pPr>
        <w:pStyle w:val="31"/>
        <w:rPr>
          <w:rFonts w:asciiTheme="minorHAnsi" w:eastAsiaTheme="minorEastAsia" w:hAnsiTheme="minorHAnsi" w:cstheme="minorBidi"/>
          <w:b w:val="0"/>
          <w:noProof/>
          <w:sz w:val="22"/>
          <w:szCs w:val="22"/>
          <w:lang w:val="ru-RU"/>
        </w:rPr>
      </w:pPr>
      <w:hyperlink w:anchor="_Toc20397753" w:history="1">
        <w:r w:rsidR="00620974" w:rsidRPr="0004433E">
          <w:rPr>
            <w:rStyle w:val="aa"/>
            <w:bCs/>
            <w:noProof/>
            <w:color w:val="auto"/>
          </w:rPr>
          <w:t>3.3.1 Приоритет 1. Благоустройство и индивидуальный архитектурный облик</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_Toc20397753 \h </w:instrText>
        </w:r>
        <w:r w:rsidR="00620974" w:rsidRPr="0004433E">
          <w:rPr>
            <w:noProof/>
            <w:webHidden/>
          </w:rPr>
        </w:r>
        <w:r w:rsidR="00620974" w:rsidRPr="0004433E">
          <w:rPr>
            <w:noProof/>
            <w:webHidden/>
          </w:rPr>
          <w:fldChar w:fldCharType="separate"/>
        </w:r>
        <w:r w:rsidR="0004433E">
          <w:rPr>
            <w:noProof/>
            <w:webHidden/>
          </w:rPr>
          <w:t>152</w:t>
        </w:r>
        <w:r w:rsidR="00620974" w:rsidRPr="0004433E">
          <w:rPr>
            <w:noProof/>
            <w:webHidden/>
          </w:rPr>
          <w:fldChar w:fldCharType="end"/>
        </w:r>
      </w:hyperlink>
    </w:p>
    <w:p w14:paraId="1E07BA68" w14:textId="4B9121AD" w:rsidR="00620974" w:rsidRPr="0004433E" w:rsidRDefault="00FF5592">
      <w:pPr>
        <w:pStyle w:val="31"/>
        <w:rPr>
          <w:rFonts w:asciiTheme="minorHAnsi" w:eastAsiaTheme="minorEastAsia" w:hAnsiTheme="minorHAnsi" w:cstheme="minorBidi"/>
          <w:b w:val="0"/>
          <w:noProof/>
          <w:sz w:val="22"/>
          <w:szCs w:val="22"/>
          <w:lang w:val="ru-RU"/>
        </w:rPr>
      </w:pPr>
      <w:hyperlink w:anchor="_Toc20397754" w:history="1">
        <w:r w:rsidR="00620974" w:rsidRPr="0004433E">
          <w:rPr>
            <w:rStyle w:val="aa"/>
            <w:bCs/>
            <w:noProof/>
            <w:color w:val="auto"/>
          </w:rPr>
          <w:t>3.3.2 Приоритет 2. Здравоохранение</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_Toc20397754 \h </w:instrText>
        </w:r>
        <w:r w:rsidR="00620974" w:rsidRPr="0004433E">
          <w:rPr>
            <w:noProof/>
            <w:webHidden/>
          </w:rPr>
        </w:r>
        <w:r w:rsidR="00620974" w:rsidRPr="0004433E">
          <w:rPr>
            <w:noProof/>
            <w:webHidden/>
          </w:rPr>
          <w:fldChar w:fldCharType="separate"/>
        </w:r>
        <w:r w:rsidR="0004433E">
          <w:rPr>
            <w:noProof/>
            <w:webHidden/>
          </w:rPr>
          <w:t>159</w:t>
        </w:r>
        <w:r w:rsidR="00620974" w:rsidRPr="0004433E">
          <w:rPr>
            <w:noProof/>
            <w:webHidden/>
          </w:rPr>
          <w:fldChar w:fldCharType="end"/>
        </w:r>
      </w:hyperlink>
    </w:p>
    <w:p w14:paraId="2986E3F3" w14:textId="19A9BA84" w:rsidR="00620974" w:rsidRPr="0004433E" w:rsidRDefault="00FF5592">
      <w:pPr>
        <w:pStyle w:val="31"/>
        <w:rPr>
          <w:rFonts w:asciiTheme="minorHAnsi" w:eastAsiaTheme="minorEastAsia" w:hAnsiTheme="minorHAnsi" w:cstheme="minorBidi"/>
          <w:b w:val="0"/>
          <w:noProof/>
          <w:sz w:val="22"/>
          <w:szCs w:val="22"/>
          <w:lang w:val="ru-RU"/>
        </w:rPr>
      </w:pPr>
      <w:hyperlink w:anchor="_Toc20397755" w:history="1">
        <w:r w:rsidR="00620974" w:rsidRPr="0004433E">
          <w:rPr>
            <w:rStyle w:val="aa"/>
            <w:bCs/>
            <w:noProof/>
            <w:color w:val="auto"/>
          </w:rPr>
          <w:t>3.3.3 Приоритет 3. Образование</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_Toc20397755 \h </w:instrText>
        </w:r>
        <w:r w:rsidR="00620974" w:rsidRPr="0004433E">
          <w:rPr>
            <w:noProof/>
            <w:webHidden/>
          </w:rPr>
        </w:r>
        <w:r w:rsidR="00620974" w:rsidRPr="0004433E">
          <w:rPr>
            <w:noProof/>
            <w:webHidden/>
          </w:rPr>
          <w:fldChar w:fldCharType="separate"/>
        </w:r>
        <w:r w:rsidR="0004433E">
          <w:rPr>
            <w:noProof/>
            <w:webHidden/>
          </w:rPr>
          <w:t>160</w:t>
        </w:r>
        <w:r w:rsidR="00620974" w:rsidRPr="0004433E">
          <w:rPr>
            <w:noProof/>
            <w:webHidden/>
          </w:rPr>
          <w:fldChar w:fldCharType="end"/>
        </w:r>
      </w:hyperlink>
    </w:p>
    <w:p w14:paraId="36E3B5A6" w14:textId="7735F376" w:rsidR="00620974" w:rsidRPr="0004433E" w:rsidRDefault="00FF5592">
      <w:pPr>
        <w:pStyle w:val="31"/>
        <w:rPr>
          <w:rFonts w:asciiTheme="minorHAnsi" w:eastAsiaTheme="minorEastAsia" w:hAnsiTheme="minorHAnsi" w:cstheme="minorBidi"/>
          <w:b w:val="0"/>
          <w:noProof/>
          <w:sz w:val="22"/>
          <w:szCs w:val="22"/>
          <w:lang w:val="ru-RU"/>
        </w:rPr>
      </w:pPr>
      <w:hyperlink w:anchor="_Toc20397756" w:history="1">
        <w:r w:rsidR="00620974" w:rsidRPr="0004433E">
          <w:rPr>
            <w:rStyle w:val="aa"/>
            <w:bCs/>
            <w:noProof/>
            <w:color w:val="auto"/>
          </w:rPr>
          <w:t>3.3.4 Приоритет 4. Туризм как двигатель развития малого и среднего бизнеса, основа формирования значительного сектора городской экономики</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_Toc20397756 \h </w:instrText>
        </w:r>
        <w:r w:rsidR="00620974" w:rsidRPr="0004433E">
          <w:rPr>
            <w:noProof/>
            <w:webHidden/>
          </w:rPr>
        </w:r>
        <w:r w:rsidR="00620974" w:rsidRPr="0004433E">
          <w:rPr>
            <w:noProof/>
            <w:webHidden/>
          </w:rPr>
          <w:fldChar w:fldCharType="separate"/>
        </w:r>
        <w:r w:rsidR="0004433E">
          <w:rPr>
            <w:noProof/>
            <w:webHidden/>
          </w:rPr>
          <w:t>163</w:t>
        </w:r>
        <w:r w:rsidR="00620974" w:rsidRPr="0004433E">
          <w:rPr>
            <w:noProof/>
            <w:webHidden/>
          </w:rPr>
          <w:fldChar w:fldCharType="end"/>
        </w:r>
      </w:hyperlink>
    </w:p>
    <w:p w14:paraId="58BC6903" w14:textId="3B541FDB" w:rsidR="00620974" w:rsidRPr="0004433E" w:rsidRDefault="00FF5592">
      <w:pPr>
        <w:pStyle w:val="31"/>
        <w:rPr>
          <w:rFonts w:asciiTheme="minorHAnsi" w:eastAsiaTheme="minorEastAsia" w:hAnsiTheme="minorHAnsi" w:cstheme="minorBidi"/>
          <w:b w:val="0"/>
          <w:noProof/>
          <w:sz w:val="22"/>
          <w:szCs w:val="22"/>
          <w:lang w:val="ru-RU"/>
        </w:rPr>
      </w:pPr>
      <w:hyperlink w:anchor="_Toc20397757" w:history="1">
        <w:r w:rsidR="00620974" w:rsidRPr="0004433E">
          <w:rPr>
            <w:rStyle w:val="aa"/>
            <w:bCs/>
            <w:noProof/>
            <w:color w:val="auto"/>
          </w:rPr>
          <w:t>3.3.5 Приоритет 5. Реализация проекта «Умный город» и внедрение цифровых технологий</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_Toc20397757 \h </w:instrText>
        </w:r>
        <w:r w:rsidR="00620974" w:rsidRPr="0004433E">
          <w:rPr>
            <w:noProof/>
            <w:webHidden/>
          </w:rPr>
        </w:r>
        <w:r w:rsidR="00620974" w:rsidRPr="0004433E">
          <w:rPr>
            <w:noProof/>
            <w:webHidden/>
          </w:rPr>
          <w:fldChar w:fldCharType="separate"/>
        </w:r>
        <w:r w:rsidR="0004433E">
          <w:rPr>
            <w:noProof/>
            <w:webHidden/>
          </w:rPr>
          <w:t>175</w:t>
        </w:r>
        <w:r w:rsidR="00620974" w:rsidRPr="0004433E">
          <w:rPr>
            <w:noProof/>
            <w:webHidden/>
          </w:rPr>
          <w:fldChar w:fldCharType="end"/>
        </w:r>
      </w:hyperlink>
    </w:p>
    <w:p w14:paraId="4F156B69" w14:textId="6438AD02" w:rsidR="00620974" w:rsidRPr="0004433E" w:rsidRDefault="00FF5592">
      <w:pPr>
        <w:pStyle w:val="31"/>
        <w:rPr>
          <w:rFonts w:asciiTheme="minorHAnsi" w:eastAsiaTheme="minorEastAsia" w:hAnsiTheme="minorHAnsi" w:cstheme="minorBidi"/>
          <w:b w:val="0"/>
          <w:noProof/>
          <w:sz w:val="22"/>
          <w:szCs w:val="22"/>
          <w:lang w:val="ru-RU"/>
        </w:rPr>
      </w:pPr>
      <w:hyperlink w:anchor="_Toc20397758" w:history="1">
        <w:r w:rsidR="00620974" w:rsidRPr="0004433E">
          <w:rPr>
            <w:rStyle w:val="aa"/>
            <w:bCs/>
            <w:noProof/>
            <w:color w:val="auto"/>
          </w:rPr>
          <w:t>3.3.6 Приоритет 6. Развитие транспортной инфраструктуры</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_Toc20397758 \h </w:instrText>
        </w:r>
        <w:r w:rsidR="00620974" w:rsidRPr="0004433E">
          <w:rPr>
            <w:noProof/>
            <w:webHidden/>
          </w:rPr>
        </w:r>
        <w:r w:rsidR="00620974" w:rsidRPr="0004433E">
          <w:rPr>
            <w:noProof/>
            <w:webHidden/>
          </w:rPr>
          <w:fldChar w:fldCharType="separate"/>
        </w:r>
        <w:r w:rsidR="0004433E">
          <w:rPr>
            <w:noProof/>
            <w:webHidden/>
          </w:rPr>
          <w:t>179</w:t>
        </w:r>
        <w:r w:rsidR="00620974" w:rsidRPr="0004433E">
          <w:rPr>
            <w:noProof/>
            <w:webHidden/>
          </w:rPr>
          <w:fldChar w:fldCharType="end"/>
        </w:r>
      </w:hyperlink>
    </w:p>
    <w:p w14:paraId="03C67463" w14:textId="71975A11" w:rsidR="00620974" w:rsidRPr="0004433E" w:rsidRDefault="00FF5592">
      <w:pPr>
        <w:pStyle w:val="31"/>
        <w:rPr>
          <w:rFonts w:asciiTheme="minorHAnsi" w:eastAsiaTheme="minorEastAsia" w:hAnsiTheme="minorHAnsi" w:cstheme="minorBidi"/>
          <w:b w:val="0"/>
          <w:noProof/>
          <w:sz w:val="22"/>
          <w:szCs w:val="22"/>
          <w:lang w:val="ru-RU"/>
        </w:rPr>
      </w:pPr>
      <w:hyperlink w:anchor="_Toc20397759" w:history="1">
        <w:r w:rsidR="00620974" w:rsidRPr="0004433E">
          <w:rPr>
            <w:rStyle w:val="aa"/>
            <w:bCs/>
            <w:noProof/>
            <w:color w:val="auto"/>
          </w:rPr>
          <w:t>3.3.7 Приоритет 7. Развитие Тобольской агломерации</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_Toc20397759 \h </w:instrText>
        </w:r>
        <w:r w:rsidR="00620974" w:rsidRPr="0004433E">
          <w:rPr>
            <w:noProof/>
            <w:webHidden/>
          </w:rPr>
        </w:r>
        <w:r w:rsidR="00620974" w:rsidRPr="0004433E">
          <w:rPr>
            <w:noProof/>
            <w:webHidden/>
          </w:rPr>
          <w:fldChar w:fldCharType="separate"/>
        </w:r>
        <w:r w:rsidR="0004433E">
          <w:rPr>
            <w:noProof/>
            <w:webHidden/>
          </w:rPr>
          <w:t>183</w:t>
        </w:r>
        <w:r w:rsidR="00620974" w:rsidRPr="0004433E">
          <w:rPr>
            <w:noProof/>
            <w:webHidden/>
          </w:rPr>
          <w:fldChar w:fldCharType="end"/>
        </w:r>
      </w:hyperlink>
    </w:p>
    <w:p w14:paraId="6F6BBA40" w14:textId="2FABBEAA" w:rsidR="00620974" w:rsidRPr="0004433E" w:rsidRDefault="00FF5592">
      <w:pPr>
        <w:pStyle w:val="31"/>
        <w:rPr>
          <w:rFonts w:asciiTheme="minorHAnsi" w:eastAsiaTheme="minorEastAsia" w:hAnsiTheme="minorHAnsi" w:cstheme="minorBidi"/>
          <w:b w:val="0"/>
          <w:noProof/>
          <w:sz w:val="22"/>
          <w:szCs w:val="22"/>
          <w:lang w:val="ru-RU"/>
        </w:rPr>
      </w:pPr>
      <w:hyperlink w:anchor="_Toc20397760" w:history="1">
        <w:r w:rsidR="00620974" w:rsidRPr="0004433E">
          <w:rPr>
            <w:rStyle w:val="aa"/>
            <w:bCs/>
            <w:noProof/>
            <w:color w:val="auto"/>
          </w:rPr>
          <w:t>3.2.8 Взаимосвязанность выбранных приоритетов социально-экономического развития города Тобольска</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_Toc20397760 \h </w:instrText>
        </w:r>
        <w:r w:rsidR="00620974" w:rsidRPr="0004433E">
          <w:rPr>
            <w:noProof/>
            <w:webHidden/>
          </w:rPr>
        </w:r>
        <w:r w:rsidR="00620974" w:rsidRPr="0004433E">
          <w:rPr>
            <w:noProof/>
            <w:webHidden/>
          </w:rPr>
          <w:fldChar w:fldCharType="separate"/>
        </w:r>
        <w:r w:rsidR="0004433E">
          <w:rPr>
            <w:noProof/>
            <w:webHidden/>
          </w:rPr>
          <w:t>189</w:t>
        </w:r>
        <w:r w:rsidR="00620974" w:rsidRPr="0004433E">
          <w:rPr>
            <w:noProof/>
            <w:webHidden/>
          </w:rPr>
          <w:fldChar w:fldCharType="end"/>
        </w:r>
      </w:hyperlink>
    </w:p>
    <w:p w14:paraId="12D5239C" w14:textId="46703119" w:rsidR="00620974" w:rsidRPr="0004433E" w:rsidRDefault="00FF5592">
      <w:pPr>
        <w:pStyle w:val="31"/>
        <w:rPr>
          <w:rFonts w:asciiTheme="minorHAnsi" w:eastAsiaTheme="minorEastAsia" w:hAnsiTheme="minorHAnsi" w:cstheme="minorBidi"/>
          <w:b w:val="0"/>
          <w:noProof/>
          <w:sz w:val="22"/>
          <w:szCs w:val="22"/>
          <w:lang w:val="ru-RU"/>
        </w:rPr>
      </w:pPr>
      <w:hyperlink w:anchor="_Toc20397761" w:history="1">
        <w:r w:rsidR="00620974" w:rsidRPr="0004433E">
          <w:rPr>
            <w:rStyle w:val="aa"/>
            <w:bCs/>
            <w:noProof/>
            <w:color w:val="auto"/>
          </w:rPr>
          <w:t>3.2.9 Последовательность реализации выбранных приоритетов социально-экономического развития города Тобольска</w:t>
        </w:r>
        <w:r w:rsidR="00620974" w:rsidRPr="0004433E">
          <w:rPr>
            <w:noProof/>
            <w:webHidden/>
          </w:rPr>
          <w:tab/>
        </w:r>
        <w:r w:rsidR="00620974" w:rsidRPr="0004433E">
          <w:rPr>
            <w:noProof/>
            <w:webHidden/>
          </w:rPr>
          <w:fldChar w:fldCharType="begin"/>
        </w:r>
        <w:r w:rsidR="00620974" w:rsidRPr="0004433E">
          <w:rPr>
            <w:noProof/>
            <w:webHidden/>
          </w:rPr>
          <w:instrText xml:space="preserve"> PAGEREF _Toc20397761 \h </w:instrText>
        </w:r>
        <w:r w:rsidR="00620974" w:rsidRPr="0004433E">
          <w:rPr>
            <w:noProof/>
            <w:webHidden/>
          </w:rPr>
        </w:r>
        <w:r w:rsidR="00620974" w:rsidRPr="0004433E">
          <w:rPr>
            <w:noProof/>
            <w:webHidden/>
          </w:rPr>
          <w:fldChar w:fldCharType="separate"/>
        </w:r>
        <w:r w:rsidR="0004433E">
          <w:rPr>
            <w:noProof/>
            <w:webHidden/>
          </w:rPr>
          <w:t>190</w:t>
        </w:r>
        <w:r w:rsidR="00620974" w:rsidRPr="0004433E">
          <w:rPr>
            <w:noProof/>
            <w:webHidden/>
          </w:rPr>
          <w:fldChar w:fldCharType="end"/>
        </w:r>
      </w:hyperlink>
    </w:p>
    <w:p w14:paraId="15C3E2FA" w14:textId="7DF16098" w:rsidR="00620974" w:rsidRPr="0004433E" w:rsidRDefault="00FF5592">
      <w:pPr>
        <w:pStyle w:val="11"/>
        <w:tabs>
          <w:tab w:val="left" w:pos="403"/>
        </w:tabs>
        <w:rPr>
          <w:rFonts w:asciiTheme="minorHAnsi" w:eastAsiaTheme="minorEastAsia" w:hAnsiTheme="minorHAnsi" w:cstheme="minorBidi"/>
          <w:b w:val="0"/>
          <w:caps w:val="0"/>
          <w:sz w:val="22"/>
          <w:szCs w:val="22"/>
        </w:rPr>
      </w:pPr>
      <w:hyperlink w:anchor="_Toc20397762" w:history="1">
        <w:r w:rsidR="00620974" w:rsidRPr="0004433E">
          <w:rPr>
            <w:rStyle w:val="aa"/>
            <w:color w:val="auto"/>
          </w:rPr>
          <w:t>4</w:t>
        </w:r>
        <w:r w:rsidR="00620974" w:rsidRPr="0004433E">
          <w:rPr>
            <w:rFonts w:asciiTheme="minorHAnsi" w:eastAsiaTheme="minorEastAsia" w:hAnsiTheme="minorHAnsi" w:cstheme="minorBidi"/>
            <w:b w:val="0"/>
            <w:caps w:val="0"/>
            <w:sz w:val="22"/>
            <w:szCs w:val="22"/>
          </w:rPr>
          <w:tab/>
        </w:r>
        <w:r w:rsidR="00620974" w:rsidRPr="0004433E">
          <w:rPr>
            <w:rStyle w:val="aa"/>
            <w:color w:val="auto"/>
          </w:rPr>
          <w:t>Механизмы реализации Стратегии</w:t>
        </w:r>
        <w:r w:rsidR="00620974" w:rsidRPr="0004433E">
          <w:rPr>
            <w:webHidden/>
          </w:rPr>
          <w:tab/>
        </w:r>
        <w:r w:rsidR="00620974" w:rsidRPr="0004433E">
          <w:rPr>
            <w:webHidden/>
          </w:rPr>
          <w:fldChar w:fldCharType="begin"/>
        </w:r>
        <w:r w:rsidR="00620974" w:rsidRPr="0004433E">
          <w:rPr>
            <w:webHidden/>
          </w:rPr>
          <w:instrText xml:space="preserve"> PAGEREF _Toc20397762 \h </w:instrText>
        </w:r>
        <w:r w:rsidR="00620974" w:rsidRPr="0004433E">
          <w:rPr>
            <w:webHidden/>
          </w:rPr>
        </w:r>
        <w:r w:rsidR="00620974" w:rsidRPr="0004433E">
          <w:rPr>
            <w:webHidden/>
          </w:rPr>
          <w:fldChar w:fldCharType="separate"/>
        </w:r>
        <w:r w:rsidR="0004433E">
          <w:rPr>
            <w:webHidden/>
          </w:rPr>
          <w:t>192</w:t>
        </w:r>
        <w:r w:rsidR="00620974" w:rsidRPr="0004433E">
          <w:rPr>
            <w:webHidden/>
          </w:rPr>
          <w:fldChar w:fldCharType="end"/>
        </w:r>
      </w:hyperlink>
    </w:p>
    <w:p w14:paraId="16E7595B" w14:textId="7C268E99" w:rsidR="00620974" w:rsidRPr="0004433E" w:rsidRDefault="00FF5592">
      <w:pPr>
        <w:pStyle w:val="11"/>
        <w:tabs>
          <w:tab w:val="left" w:pos="403"/>
        </w:tabs>
        <w:rPr>
          <w:rFonts w:asciiTheme="minorHAnsi" w:eastAsiaTheme="minorEastAsia" w:hAnsiTheme="minorHAnsi" w:cstheme="minorBidi"/>
          <w:b w:val="0"/>
          <w:caps w:val="0"/>
          <w:sz w:val="22"/>
          <w:szCs w:val="22"/>
        </w:rPr>
      </w:pPr>
      <w:hyperlink w:anchor="_Toc20397763" w:history="1">
        <w:r w:rsidR="00620974" w:rsidRPr="0004433E">
          <w:rPr>
            <w:rStyle w:val="aa"/>
            <w:color w:val="auto"/>
          </w:rPr>
          <w:t>5</w:t>
        </w:r>
        <w:r w:rsidR="00620974" w:rsidRPr="0004433E">
          <w:rPr>
            <w:rFonts w:asciiTheme="minorHAnsi" w:eastAsiaTheme="minorEastAsia" w:hAnsiTheme="minorHAnsi" w:cstheme="minorBidi"/>
            <w:b w:val="0"/>
            <w:caps w:val="0"/>
            <w:sz w:val="22"/>
            <w:szCs w:val="22"/>
          </w:rPr>
          <w:tab/>
        </w:r>
        <w:r w:rsidR="00620974" w:rsidRPr="0004433E">
          <w:rPr>
            <w:rStyle w:val="aa"/>
            <w:color w:val="auto"/>
          </w:rPr>
          <w:t>Оценка финансовых ресурсов, необходимых для реализации Стратегии</w:t>
        </w:r>
        <w:r w:rsidR="00620974" w:rsidRPr="0004433E">
          <w:rPr>
            <w:webHidden/>
          </w:rPr>
          <w:tab/>
        </w:r>
        <w:r w:rsidR="00620974" w:rsidRPr="0004433E">
          <w:rPr>
            <w:webHidden/>
          </w:rPr>
          <w:fldChar w:fldCharType="begin"/>
        </w:r>
        <w:r w:rsidR="00620974" w:rsidRPr="0004433E">
          <w:rPr>
            <w:webHidden/>
          </w:rPr>
          <w:instrText xml:space="preserve"> PAGEREF _Toc20397763 \h </w:instrText>
        </w:r>
        <w:r w:rsidR="00620974" w:rsidRPr="0004433E">
          <w:rPr>
            <w:webHidden/>
          </w:rPr>
        </w:r>
        <w:r w:rsidR="00620974" w:rsidRPr="0004433E">
          <w:rPr>
            <w:webHidden/>
          </w:rPr>
          <w:fldChar w:fldCharType="separate"/>
        </w:r>
        <w:r w:rsidR="0004433E">
          <w:rPr>
            <w:webHidden/>
          </w:rPr>
          <w:t>208</w:t>
        </w:r>
        <w:r w:rsidR="00620974" w:rsidRPr="0004433E">
          <w:rPr>
            <w:webHidden/>
          </w:rPr>
          <w:fldChar w:fldCharType="end"/>
        </w:r>
      </w:hyperlink>
    </w:p>
    <w:p w14:paraId="445BA4F1" w14:textId="6459C3B1" w:rsidR="00620974" w:rsidRPr="0004433E" w:rsidRDefault="00FF5592">
      <w:pPr>
        <w:pStyle w:val="11"/>
        <w:tabs>
          <w:tab w:val="left" w:pos="403"/>
        </w:tabs>
        <w:rPr>
          <w:rFonts w:asciiTheme="minorHAnsi" w:eastAsiaTheme="minorEastAsia" w:hAnsiTheme="minorHAnsi" w:cstheme="minorBidi"/>
          <w:b w:val="0"/>
          <w:caps w:val="0"/>
          <w:sz w:val="22"/>
          <w:szCs w:val="22"/>
        </w:rPr>
      </w:pPr>
      <w:hyperlink w:anchor="_Toc20397764" w:history="1">
        <w:r w:rsidR="00620974" w:rsidRPr="0004433E">
          <w:rPr>
            <w:rStyle w:val="aa"/>
            <w:color w:val="auto"/>
          </w:rPr>
          <w:t>6</w:t>
        </w:r>
        <w:r w:rsidR="00620974" w:rsidRPr="0004433E">
          <w:rPr>
            <w:rFonts w:asciiTheme="minorHAnsi" w:eastAsiaTheme="minorEastAsia" w:hAnsiTheme="minorHAnsi" w:cstheme="minorBidi"/>
            <w:b w:val="0"/>
            <w:caps w:val="0"/>
            <w:sz w:val="22"/>
            <w:szCs w:val="22"/>
          </w:rPr>
          <w:tab/>
        </w:r>
        <w:r w:rsidR="00620974" w:rsidRPr="0004433E">
          <w:rPr>
            <w:rStyle w:val="aa"/>
            <w:color w:val="auto"/>
          </w:rPr>
          <w:t>Ожидаемые результаты реализации Стратегии</w:t>
        </w:r>
        <w:r w:rsidR="00620974" w:rsidRPr="0004433E">
          <w:rPr>
            <w:webHidden/>
          </w:rPr>
          <w:tab/>
        </w:r>
        <w:r w:rsidR="00620974" w:rsidRPr="0004433E">
          <w:rPr>
            <w:webHidden/>
          </w:rPr>
          <w:fldChar w:fldCharType="begin"/>
        </w:r>
        <w:r w:rsidR="00620974" w:rsidRPr="0004433E">
          <w:rPr>
            <w:webHidden/>
          </w:rPr>
          <w:instrText xml:space="preserve"> PAGEREF _Toc20397764 \h </w:instrText>
        </w:r>
        <w:r w:rsidR="00620974" w:rsidRPr="0004433E">
          <w:rPr>
            <w:webHidden/>
          </w:rPr>
        </w:r>
        <w:r w:rsidR="00620974" w:rsidRPr="0004433E">
          <w:rPr>
            <w:webHidden/>
          </w:rPr>
          <w:fldChar w:fldCharType="separate"/>
        </w:r>
        <w:r w:rsidR="0004433E">
          <w:rPr>
            <w:webHidden/>
          </w:rPr>
          <w:t>210</w:t>
        </w:r>
        <w:r w:rsidR="00620974" w:rsidRPr="0004433E">
          <w:rPr>
            <w:webHidden/>
          </w:rPr>
          <w:fldChar w:fldCharType="end"/>
        </w:r>
      </w:hyperlink>
    </w:p>
    <w:p w14:paraId="0AD383D3" w14:textId="2C9CF441" w:rsidR="00620974" w:rsidRPr="0004433E" w:rsidRDefault="00FF5592">
      <w:pPr>
        <w:pStyle w:val="21"/>
        <w:tabs>
          <w:tab w:val="right" w:leader="dot" w:pos="9345"/>
        </w:tabs>
        <w:rPr>
          <w:rFonts w:asciiTheme="minorHAnsi" w:eastAsiaTheme="minorEastAsia" w:hAnsiTheme="minorHAnsi" w:cstheme="minorBidi"/>
          <w:b w:val="0"/>
          <w:bCs w:val="0"/>
          <w:sz w:val="22"/>
          <w:szCs w:val="22"/>
          <w:lang w:val="ru-RU"/>
        </w:rPr>
      </w:pPr>
      <w:hyperlink w:anchor="_Toc20397765" w:history="1">
        <w:r w:rsidR="00620974" w:rsidRPr="0004433E">
          <w:rPr>
            <w:rStyle w:val="aa"/>
            <w:color w:val="auto"/>
          </w:rPr>
          <w:t>6.1 Сроки и этапы реализации Стратегии</w:t>
        </w:r>
        <w:r w:rsidR="00620974" w:rsidRPr="0004433E">
          <w:rPr>
            <w:webHidden/>
          </w:rPr>
          <w:tab/>
        </w:r>
        <w:r w:rsidR="00620974" w:rsidRPr="0004433E">
          <w:rPr>
            <w:webHidden/>
          </w:rPr>
          <w:fldChar w:fldCharType="begin"/>
        </w:r>
        <w:r w:rsidR="00620974" w:rsidRPr="0004433E">
          <w:rPr>
            <w:webHidden/>
          </w:rPr>
          <w:instrText xml:space="preserve"> PAGEREF _Toc20397765 \h </w:instrText>
        </w:r>
        <w:r w:rsidR="00620974" w:rsidRPr="0004433E">
          <w:rPr>
            <w:webHidden/>
          </w:rPr>
        </w:r>
        <w:r w:rsidR="00620974" w:rsidRPr="0004433E">
          <w:rPr>
            <w:webHidden/>
          </w:rPr>
          <w:fldChar w:fldCharType="separate"/>
        </w:r>
        <w:r w:rsidR="0004433E">
          <w:rPr>
            <w:webHidden/>
          </w:rPr>
          <w:t>210</w:t>
        </w:r>
        <w:r w:rsidR="00620974" w:rsidRPr="0004433E">
          <w:rPr>
            <w:webHidden/>
          </w:rPr>
          <w:fldChar w:fldCharType="end"/>
        </w:r>
      </w:hyperlink>
    </w:p>
    <w:p w14:paraId="6F74FA0F" w14:textId="5CD1A273" w:rsidR="00620974" w:rsidRPr="0004433E" w:rsidRDefault="00FF5592">
      <w:pPr>
        <w:pStyle w:val="21"/>
        <w:tabs>
          <w:tab w:val="right" w:leader="dot" w:pos="9345"/>
        </w:tabs>
        <w:rPr>
          <w:rFonts w:asciiTheme="minorHAnsi" w:eastAsiaTheme="minorEastAsia" w:hAnsiTheme="minorHAnsi" w:cstheme="minorBidi"/>
          <w:b w:val="0"/>
          <w:bCs w:val="0"/>
          <w:sz w:val="22"/>
          <w:szCs w:val="22"/>
          <w:lang w:val="ru-RU"/>
        </w:rPr>
      </w:pPr>
      <w:hyperlink w:anchor="_Toc20397766" w:history="1">
        <w:r w:rsidR="00620974" w:rsidRPr="0004433E">
          <w:rPr>
            <w:rStyle w:val="aa"/>
            <w:color w:val="auto"/>
          </w:rPr>
          <w:t>6.2 Ожидаемые результаты реализации Стратегии</w:t>
        </w:r>
        <w:r w:rsidR="00620974" w:rsidRPr="0004433E">
          <w:rPr>
            <w:webHidden/>
          </w:rPr>
          <w:tab/>
        </w:r>
        <w:r w:rsidR="00620974" w:rsidRPr="0004433E">
          <w:rPr>
            <w:webHidden/>
          </w:rPr>
          <w:fldChar w:fldCharType="begin"/>
        </w:r>
        <w:r w:rsidR="00620974" w:rsidRPr="0004433E">
          <w:rPr>
            <w:webHidden/>
          </w:rPr>
          <w:instrText xml:space="preserve"> PAGEREF _Toc20397766 \h </w:instrText>
        </w:r>
        <w:r w:rsidR="00620974" w:rsidRPr="0004433E">
          <w:rPr>
            <w:webHidden/>
          </w:rPr>
        </w:r>
        <w:r w:rsidR="00620974" w:rsidRPr="0004433E">
          <w:rPr>
            <w:webHidden/>
          </w:rPr>
          <w:fldChar w:fldCharType="separate"/>
        </w:r>
        <w:r w:rsidR="0004433E">
          <w:rPr>
            <w:webHidden/>
          </w:rPr>
          <w:t>210</w:t>
        </w:r>
        <w:r w:rsidR="00620974" w:rsidRPr="0004433E">
          <w:rPr>
            <w:webHidden/>
          </w:rPr>
          <w:fldChar w:fldCharType="end"/>
        </w:r>
      </w:hyperlink>
    </w:p>
    <w:p w14:paraId="75AA0B6E" w14:textId="0622D278" w:rsidR="00620974" w:rsidRPr="0004433E" w:rsidRDefault="00FF5592">
      <w:pPr>
        <w:pStyle w:val="21"/>
        <w:tabs>
          <w:tab w:val="right" w:leader="dot" w:pos="9345"/>
        </w:tabs>
        <w:rPr>
          <w:rFonts w:asciiTheme="minorHAnsi" w:eastAsiaTheme="minorEastAsia" w:hAnsiTheme="minorHAnsi" w:cstheme="minorBidi"/>
          <w:b w:val="0"/>
          <w:bCs w:val="0"/>
          <w:sz w:val="22"/>
          <w:szCs w:val="22"/>
          <w:lang w:val="ru-RU"/>
        </w:rPr>
      </w:pPr>
      <w:hyperlink w:anchor="_Toc20397767" w:history="1">
        <w:r w:rsidR="00620974" w:rsidRPr="0004433E">
          <w:rPr>
            <w:rStyle w:val="aa"/>
            <w:color w:val="auto"/>
          </w:rPr>
          <w:t>6.3 Показатели достижения стратегической цели</w:t>
        </w:r>
        <w:r w:rsidR="00620974" w:rsidRPr="0004433E">
          <w:rPr>
            <w:webHidden/>
          </w:rPr>
          <w:tab/>
        </w:r>
        <w:r w:rsidR="00620974" w:rsidRPr="0004433E">
          <w:rPr>
            <w:webHidden/>
          </w:rPr>
          <w:fldChar w:fldCharType="begin"/>
        </w:r>
        <w:r w:rsidR="00620974" w:rsidRPr="0004433E">
          <w:rPr>
            <w:webHidden/>
          </w:rPr>
          <w:instrText xml:space="preserve"> PAGEREF _Toc20397767 \h </w:instrText>
        </w:r>
        <w:r w:rsidR="00620974" w:rsidRPr="0004433E">
          <w:rPr>
            <w:webHidden/>
          </w:rPr>
        </w:r>
        <w:r w:rsidR="00620974" w:rsidRPr="0004433E">
          <w:rPr>
            <w:webHidden/>
          </w:rPr>
          <w:fldChar w:fldCharType="separate"/>
        </w:r>
        <w:r w:rsidR="0004433E">
          <w:rPr>
            <w:webHidden/>
          </w:rPr>
          <w:t>213</w:t>
        </w:r>
        <w:r w:rsidR="00620974" w:rsidRPr="0004433E">
          <w:rPr>
            <w:webHidden/>
          </w:rPr>
          <w:fldChar w:fldCharType="end"/>
        </w:r>
      </w:hyperlink>
    </w:p>
    <w:p w14:paraId="17857014" w14:textId="15D708F2" w:rsidR="00620974" w:rsidRPr="0004433E" w:rsidRDefault="00FF5592">
      <w:pPr>
        <w:pStyle w:val="11"/>
        <w:tabs>
          <w:tab w:val="left" w:pos="403"/>
        </w:tabs>
        <w:rPr>
          <w:rFonts w:asciiTheme="minorHAnsi" w:eastAsiaTheme="minorEastAsia" w:hAnsiTheme="minorHAnsi" w:cstheme="minorBidi"/>
          <w:b w:val="0"/>
          <w:caps w:val="0"/>
          <w:sz w:val="22"/>
          <w:szCs w:val="22"/>
        </w:rPr>
      </w:pPr>
      <w:hyperlink w:anchor="_Toc20397768" w:history="1">
        <w:r w:rsidR="00620974" w:rsidRPr="0004433E">
          <w:rPr>
            <w:rStyle w:val="aa"/>
            <w:color w:val="auto"/>
          </w:rPr>
          <w:t>7</w:t>
        </w:r>
        <w:r w:rsidR="00620974" w:rsidRPr="0004433E">
          <w:rPr>
            <w:rFonts w:asciiTheme="minorHAnsi" w:eastAsiaTheme="minorEastAsia" w:hAnsiTheme="minorHAnsi" w:cstheme="minorBidi"/>
            <w:b w:val="0"/>
            <w:caps w:val="0"/>
            <w:sz w:val="22"/>
            <w:szCs w:val="22"/>
          </w:rPr>
          <w:tab/>
        </w:r>
        <w:r w:rsidR="00620974" w:rsidRPr="0004433E">
          <w:rPr>
            <w:rStyle w:val="aa"/>
            <w:color w:val="auto"/>
          </w:rPr>
          <w:t>Организация управления реализацией Стратегии и контроль за ходом ее реализации</w:t>
        </w:r>
        <w:r w:rsidR="00620974" w:rsidRPr="0004433E">
          <w:rPr>
            <w:webHidden/>
          </w:rPr>
          <w:tab/>
        </w:r>
        <w:r w:rsidR="00620974" w:rsidRPr="0004433E">
          <w:rPr>
            <w:webHidden/>
          </w:rPr>
          <w:fldChar w:fldCharType="begin"/>
        </w:r>
        <w:r w:rsidR="00620974" w:rsidRPr="0004433E">
          <w:rPr>
            <w:webHidden/>
          </w:rPr>
          <w:instrText xml:space="preserve"> PAGEREF _Toc20397768 \h </w:instrText>
        </w:r>
        <w:r w:rsidR="00620974" w:rsidRPr="0004433E">
          <w:rPr>
            <w:webHidden/>
          </w:rPr>
        </w:r>
        <w:r w:rsidR="00620974" w:rsidRPr="0004433E">
          <w:rPr>
            <w:webHidden/>
          </w:rPr>
          <w:fldChar w:fldCharType="separate"/>
        </w:r>
        <w:r w:rsidR="0004433E">
          <w:rPr>
            <w:webHidden/>
          </w:rPr>
          <w:t>217</w:t>
        </w:r>
        <w:r w:rsidR="00620974" w:rsidRPr="0004433E">
          <w:rPr>
            <w:webHidden/>
          </w:rPr>
          <w:fldChar w:fldCharType="end"/>
        </w:r>
      </w:hyperlink>
    </w:p>
    <w:p w14:paraId="0D0F476D" w14:textId="250ABBCA" w:rsidR="006207E5" w:rsidRPr="0004433E" w:rsidRDefault="00C0113A" w:rsidP="006D7138">
      <w:pPr>
        <w:pStyle w:val="11"/>
        <w:spacing w:before="0"/>
        <w:rPr>
          <w:szCs w:val="24"/>
        </w:rPr>
      </w:pPr>
      <w:r w:rsidRPr="0004433E">
        <w:rPr>
          <w:b w:val="0"/>
          <w:caps w:val="0"/>
          <w:szCs w:val="24"/>
        </w:rPr>
        <w:fldChar w:fldCharType="end"/>
      </w:r>
    </w:p>
    <w:p w14:paraId="7F95C964" w14:textId="77777777" w:rsidR="006207E5" w:rsidRPr="0004433E" w:rsidRDefault="006207E5" w:rsidP="006D7138">
      <w:pPr>
        <w:tabs>
          <w:tab w:val="left" w:pos="0"/>
        </w:tabs>
        <w:spacing w:after="0" w:line="240" w:lineRule="auto"/>
        <w:ind w:firstLine="709"/>
        <w:jc w:val="both"/>
        <w:rPr>
          <w:rFonts w:ascii="Times New Roman" w:hAnsi="Times New Roman" w:cs="Times New Roman"/>
          <w:sz w:val="24"/>
          <w:szCs w:val="24"/>
        </w:rPr>
      </w:pPr>
    </w:p>
    <w:bookmarkEnd w:id="1"/>
    <w:p w14:paraId="6BAC8442" w14:textId="77777777" w:rsidR="006207E5" w:rsidRPr="0004433E" w:rsidRDefault="006207E5" w:rsidP="006D7138">
      <w:pPr>
        <w:spacing w:after="0" w:line="240" w:lineRule="auto"/>
        <w:rPr>
          <w:rFonts w:ascii="Times New Roman" w:eastAsia="Times New Roman" w:hAnsi="Times New Roman" w:cs="Times New Roman"/>
          <w:b/>
          <w:sz w:val="24"/>
          <w:szCs w:val="24"/>
          <w:lang w:eastAsia="ru-RU"/>
        </w:rPr>
      </w:pPr>
      <w:r w:rsidRPr="0004433E">
        <w:rPr>
          <w:rFonts w:ascii="Times New Roman" w:hAnsi="Times New Roman" w:cs="Times New Roman"/>
          <w:sz w:val="24"/>
          <w:szCs w:val="24"/>
        </w:rPr>
        <w:br w:type="page"/>
      </w:r>
    </w:p>
    <w:p w14:paraId="7637D400" w14:textId="77777777" w:rsidR="00234E88" w:rsidRPr="0004433E" w:rsidRDefault="00234E88" w:rsidP="00234E88">
      <w:pPr>
        <w:spacing w:after="0" w:line="240" w:lineRule="auto"/>
        <w:ind w:firstLine="709"/>
        <w:jc w:val="both"/>
        <w:rPr>
          <w:rFonts w:ascii="Times New Roman" w:eastAsia="Times New Roman" w:hAnsi="Times New Roman" w:cs="Times New Roman"/>
          <w:b/>
          <w:sz w:val="24"/>
          <w:szCs w:val="24"/>
          <w:lang w:eastAsia="ru-RU"/>
        </w:rPr>
      </w:pPr>
      <w:bookmarkStart w:id="2" w:name="bookmark1"/>
      <w:bookmarkStart w:id="3" w:name="bookmark0"/>
      <w:r w:rsidRPr="0004433E">
        <w:rPr>
          <w:rFonts w:ascii="Times New Roman" w:eastAsia="Times New Roman" w:hAnsi="Times New Roman" w:cs="Times New Roman"/>
          <w:b/>
          <w:sz w:val="24"/>
          <w:szCs w:val="24"/>
          <w:lang w:eastAsia="ru-RU"/>
        </w:rPr>
        <w:lastRenderedPageBreak/>
        <w:t>Основные положения</w:t>
      </w:r>
      <w:bookmarkEnd w:id="2"/>
      <w:bookmarkEnd w:id="3"/>
    </w:p>
    <w:p w14:paraId="56CCFE5B" w14:textId="77777777" w:rsidR="00234E88" w:rsidRPr="0004433E" w:rsidRDefault="00234E88" w:rsidP="00234E88">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Стратегия социально-экономического развития города Тобольска до 2030 года (далее - Стратегия) является документом стратегического планирования, в котором определены приоритеты, цели и задачи государственного управления в муниципальном образовании город Тобольск на долгосрочный период, согласованные с приоритетами и целями социально-экономического развития Российской Федерации, Уральского федерального округа, Тюменской области, а также сформулированы меры и механизмы их достижения на основе эффективного использования потенциала, ресурсов и конкурентных преимуществ г. Тобольска.</w:t>
      </w:r>
    </w:p>
    <w:p w14:paraId="1146DABA" w14:textId="77777777" w:rsidR="00234E88" w:rsidRPr="0004433E" w:rsidRDefault="00234E88" w:rsidP="00234E88">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Стратегия разработана с учётом следующих нормативных правовых актов:</w:t>
      </w:r>
    </w:p>
    <w:p w14:paraId="6641DA19" w14:textId="77777777" w:rsidR="00234E88" w:rsidRPr="0004433E" w:rsidRDefault="00234E88" w:rsidP="00234E88">
      <w:pPr>
        <w:numPr>
          <w:ilvl w:val="0"/>
          <w:numId w:val="174"/>
        </w:num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 Федеральный закон от 28.06.2014 №172-ФЗ «О стратегическом планировании в Российской Федерации»;</w:t>
      </w:r>
    </w:p>
    <w:p w14:paraId="0758EAB2" w14:textId="77777777" w:rsidR="00234E88" w:rsidRPr="0004433E" w:rsidRDefault="00234E88" w:rsidP="00234E88">
      <w:pPr>
        <w:numPr>
          <w:ilvl w:val="0"/>
          <w:numId w:val="174"/>
        </w:num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 Стратегия национальной безопасности Российской Федерации до 2020 года (Указ Президента Российской Федерации от 31.12.2015 №683);</w:t>
      </w:r>
    </w:p>
    <w:p w14:paraId="79305A92" w14:textId="77777777" w:rsidR="00234E88" w:rsidRPr="0004433E" w:rsidRDefault="00234E88" w:rsidP="00234E88">
      <w:pPr>
        <w:numPr>
          <w:ilvl w:val="0"/>
          <w:numId w:val="174"/>
        </w:num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Указы Президента Российской Федерации от 07.05.2012 №596 </w:t>
      </w:r>
      <w:r w:rsidRPr="0004433E">
        <w:rPr>
          <w:rFonts w:ascii="Times New Roman" w:hAnsi="Times New Roman" w:cs="Times New Roman"/>
          <w:sz w:val="24"/>
          <w:szCs w:val="24"/>
        </w:rPr>
        <w:t>«О долгосрочной государственной экономической политике»</w:t>
      </w:r>
      <w:r w:rsidRPr="0004433E">
        <w:rPr>
          <w:rFonts w:ascii="Times New Roman" w:eastAsia="Times New Roman" w:hAnsi="Times New Roman" w:cs="Times New Roman"/>
          <w:sz w:val="24"/>
          <w:szCs w:val="24"/>
          <w:lang w:eastAsia="ru-RU"/>
        </w:rPr>
        <w:t>, от 07.05.2018 №204 «</w:t>
      </w:r>
      <w:r w:rsidRPr="0004433E">
        <w:rPr>
          <w:rFonts w:ascii="Times New Roman" w:hAnsi="Times New Roman" w:cs="Times New Roman"/>
          <w:sz w:val="24"/>
          <w:szCs w:val="24"/>
        </w:rPr>
        <w:t>О национальных целях и стратегических задачах развития Российской Федерации на период до 2024 года</w:t>
      </w:r>
      <w:r w:rsidRPr="0004433E">
        <w:rPr>
          <w:rFonts w:ascii="Times New Roman" w:eastAsia="Times New Roman" w:hAnsi="Times New Roman" w:cs="Times New Roman"/>
          <w:sz w:val="24"/>
          <w:szCs w:val="24"/>
          <w:lang w:eastAsia="ru-RU"/>
        </w:rPr>
        <w:t>»;</w:t>
      </w:r>
    </w:p>
    <w:p w14:paraId="4F0F7DD0" w14:textId="77777777" w:rsidR="00234E88" w:rsidRPr="0004433E" w:rsidRDefault="00234E88" w:rsidP="00234E88">
      <w:pPr>
        <w:numPr>
          <w:ilvl w:val="0"/>
          <w:numId w:val="174"/>
        </w:num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 Концепция долгосрочного социально-экономического развития Российской Федерации на период до 2020 года (распоряжение Правительства Российской Федерации от 17.11.2008 №1662-р);</w:t>
      </w:r>
    </w:p>
    <w:p w14:paraId="205A6842" w14:textId="77777777" w:rsidR="00234E88" w:rsidRPr="0004433E" w:rsidRDefault="00234E88" w:rsidP="00234E88">
      <w:pPr>
        <w:numPr>
          <w:ilvl w:val="0"/>
          <w:numId w:val="174"/>
        </w:num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 Стратегия пространственного развития Российской Федерации на период до 2025 года (распоряжение Правительства Российской Федерации от 13.02.2019 №207-р);</w:t>
      </w:r>
    </w:p>
    <w:p w14:paraId="475E81B2" w14:textId="77777777" w:rsidR="00234E88" w:rsidRPr="0004433E" w:rsidRDefault="00234E88" w:rsidP="00234E88">
      <w:pPr>
        <w:numPr>
          <w:ilvl w:val="0"/>
          <w:numId w:val="174"/>
        </w:num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 Стратегия социально-экономического развития Уральского федерального округа до 2020 года (распоряжение Правительства Российской Федерации от 06.10.2011 №1757-р);</w:t>
      </w:r>
    </w:p>
    <w:p w14:paraId="0FA25BB7" w14:textId="77777777" w:rsidR="00234E88" w:rsidRPr="0004433E" w:rsidRDefault="00234E88" w:rsidP="00234E88">
      <w:pPr>
        <w:numPr>
          <w:ilvl w:val="0"/>
          <w:numId w:val="174"/>
        </w:num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 Концепция долгосрочного социально-экономического развития Тюменской области до 2020 года и на перспективу до 2030 года (распоряжение Правительства Тюменской области от 25.05.2009 №652-рп);</w:t>
      </w:r>
    </w:p>
    <w:p w14:paraId="62A52AFC" w14:textId="77777777" w:rsidR="00234E88" w:rsidRPr="0004433E" w:rsidRDefault="00234E88" w:rsidP="00234E88">
      <w:pPr>
        <w:numPr>
          <w:ilvl w:val="0"/>
          <w:numId w:val="174"/>
        </w:num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 Проект Стратегии социально-экономического развития Тюменской области до 2030 г.;</w:t>
      </w:r>
    </w:p>
    <w:p w14:paraId="756EE587" w14:textId="77777777" w:rsidR="00234E88" w:rsidRPr="0004433E" w:rsidRDefault="00234E88" w:rsidP="00234E88">
      <w:pPr>
        <w:numPr>
          <w:ilvl w:val="0"/>
          <w:numId w:val="174"/>
        </w:num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hAnsi="Times New Roman" w:cs="Times New Roman"/>
          <w:sz w:val="24"/>
          <w:szCs w:val="24"/>
        </w:rPr>
        <w:t>Распоряжение Администрации города Тобольска от 25 декабря 2014 г. №2518 «Об утверждении Плана подготовки документов стратегического планирования»;</w:t>
      </w:r>
    </w:p>
    <w:p w14:paraId="3A686008" w14:textId="77777777" w:rsidR="00234E88" w:rsidRPr="0004433E" w:rsidRDefault="00234E88" w:rsidP="00234E88">
      <w:pPr>
        <w:numPr>
          <w:ilvl w:val="0"/>
          <w:numId w:val="174"/>
        </w:num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hAnsi="Times New Roman" w:cs="Times New Roman"/>
          <w:sz w:val="24"/>
          <w:szCs w:val="24"/>
        </w:rPr>
        <w:t>Распоряжение Администрации города Тобольска от 10 октября 2016 г. №1854 «О Порядке разработки Стратегии и Плана мероприятий по реализации Стратегии социально-экономического развития города Тобольска» (в редакции от 08 декабря 2017 г. №2030).</w:t>
      </w:r>
    </w:p>
    <w:p w14:paraId="5138F3A3" w14:textId="77777777" w:rsidR="00234E88" w:rsidRPr="0004433E" w:rsidRDefault="00234E88" w:rsidP="00234E88">
      <w:pPr>
        <w:spacing w:after="0" w:line="240" w:lineRule="auto"/>
        <w:ind w:firstLine="709"/>
        <w:jc w:val="both"/>
        <w:rPr>
          <w:rFonts w:ascii="Times New Roman" w:hAnsi="Times New Roman" w:cs="Times New Roman"/>
          <w:sz w:val="24"/>
          <w:szCs w:val="24"/>
        </w:rPr>
      </w:pPr>
      <w:r w:rsidRPr="0004433E">
        <w:rPr>
          <w:rFonts w:ascii="Times New Roman" w:eastAsia="Times New Roman" w:hAnsi="Times New Roman" w:cs="Times New Roman"/>
          <w:sz w:val="24"/>
          <w:szCs w:val="24"/>
          <w:lang w:eastAsia="ru-RU"/>
        </w:rPr>
        <w:t>Стратегия является основой для разработки муниципальных программ муниципального образования город Тобольск, плана мероприятий по реализации Стратегии социально-экономического развития города Тобольска до 2030 года.</w:t>
      </w:r>
    </w:p>
    <w:p w14:paraId="5EDDEFB2" w14:textId="77777777" w:rsidR="003A36B7" w:rsidRPr="0004433E" w:rsidRDefault="003A36B7" w:rsidP="006D7138">
      <w:pPr>
        <w:pStyle w:val="ab"/>
        <w:tabs>
          <w:tab w:val="left" w:pos="426"/>
        </w:tabs>
        <w:spacing w:after="160"/>
        <w:ind w:left="0"/>
        <w:rPr>
          <w:b/>
          <w:sz w:val="24"/>
          <w:szCs w:val="24"/>
        </w:rPr>
      </w:pPr>
    </w:p>
    <w:p w14:paraId="44098853" w14:textId="77777777" w:rsidR="003A36B7" w:rsidRPr="0004433E" w:rsidRDefault="003A36B7" w:rsidP="006D7138">
      <w:pPr>
        <w:spacing w:after="0" w:line="240" w:lineRule="auto"/>
        <w:ind w:firstLine="708"/>
        <w:jc w:val="both"/>
        <w:rPr>
          <w:rFonts w:ascii="Times New Roman" w:hAnsi="Times New Roman" w:cs="Times New Roman"/>
          <w:sz w:val="24"/>
          <w:szCs w:val="24"/>
        </w:rPr>
      </w:pPr>
    </w:p>
    <w:p w14:paraId="2B909D59" w14:textId="2AE8E07E" w:rsidR="006207E5" w:rsidRPr="0004433E" w:rsidRDefault="006207E5" w:rsidP="006D7138">
      <w:pPr>
        <w:pStyle w:val="1"/>
        <w:pageBreakBefore/>
        <w:tabs>
          <w:tab w:val="left" w:pos="426"/>
        </w:tabs>
        <w:jc w:val="both"/>
        <w:rPr>
          <w:sz w:val="24"/>
          <w:szCs w:val="24"/>
          <w:lang w:val="ru-RU"/>
        </w:rPr>
      </w:pPr>
      <w:bookmarkStart w:id="4" w:name="_Toc20397699"/>
      <w:r w:rsidRPr="0004433E">
        <w:rPr>
          <w:sz w:val="24"/>
          <w:szCs w:val="24"/>
          <w:lang w:val="ru-RU"/>
        </w:rPr>
        <w:lastRenderedPageBreak/>
        <w:t>Введение</w:t>
      </w:r>
      <w:bookmarkEnd w:id="4"/>
    </w:p>
    <w:p w14:paraId="65F139FE" w14:textId="5AE8CBBA" w:rsidR="006207E5" w:rsidRPr="0004433E" w:rsidRDefault="006207E5" w:rsidP="006D7138">
      <w:pPr>
        <w:spacing w:after="0" w:line="240" w:lineRule="auto"/>
        <w:jc w:val="both"/>
        <w:rPr>
          <w:rFonts w:ascii="Times New Roman" w:hAnsi="Times New Roman" w:cs="Times New Roman"/>
          <w:sz w:val="24"/>
          <w:szCs w:val="24"/>
        </w:rPr>
      </w:pPr>
    </w:p>
    <w:p w14:paraId="4BEC72BF" w14:textId="599849A8" w:rsidR="008769FC" w:rsidRPr="0004433E" w:rsidRDefault="008769FC" w:rsidP="006D7138">
      <w:pPr>
        <w:spacing w:after="0" w:line="240" w:lineRule="auto"/>
        <w:ind w:firstLine="708"/>
        <w:jc w:val="both"/>
        <w:rPr>
          <w:rFonts w:ascii="Times New Roman" w:hAnsi="Times New Roman" w:cs="Times New Roman"/>
          <w:b/>
          <w:sz w:val="24"/>
          <w:szCs w:val="24"/>
        </w:rPr>
      </w:pPr>
      <w:bookmarkStart w:id="5" w:name="_Hlk3205711"/>
      <w:bookmarkStart w:id="6" w:name="_Hlk6301844"/>
      <w:r w:rsidRPr="0004433E">
        <w:rPr>
          <w:rFonts w:ascii="Times New Roman" w:hAnsi="Times New Roman" w:cs="Times New Roman"/>
          <w:b/>
          <w:sz w:val="24"/>
          <w:szCs w:val="24"/>
        </w:rPr>
        <w:t xml:space="preserve">Стратегия Тобольска – стратегия лидерства. </w:t>
      </w:r>
    </w:p>
    <w:p w14:paraId="737D9284" w14:textId="1E981A3C" w:rsidR="008769FC" w:rsidRPr="0004433E" w:rsidRDefault="008769FC" w:rsidP="006D7138">
      <w:pPr>
        <w:spacing w:after="0" w:line="240" w:lineRule="auto"/>
        <w:ind w:firstLine="708"/>
        <w:jc w:val="both"/>
        <w:rPr>
          <w:rFonts w:ascii="Times New Roman" w:hAnsi="Times New Roman" w:cs="Times New Roman"/>
          <w:b/>
          <w:sz w:val="24"/>
          <w:szCs w:val="24"/>
        </w:rPr>
      </w:pPr>
      <w:r w:rsidRPr="0004433E">
        <w:rPr>
          <w:rFonts w:ascii="Times New Roman" w:hAnsi="Times New Roman" w:cs="Times New Roman"/>
          <w:b/>
          <w:sz w:val="24"/>
          <w:szCs w:val="24"/>
        </w:rPr>
        <w:t xml:space="preserve">Тобольск </w:t>
      </w:r>
      <w:r w:rsidR="000A3DEF" w:rsidRPr="0004433E">
        <w:rPr>
          <w:rFonts w:ascii="Times New Roman" w:hAnsi="Times New Roman" w:cs="Times New Roman"/>
          <w:b/>
          <w:sz w:val="24"/>
          <w:szCs w:val="24"/>
        </w:rPr>
        <w:t xml:space="preserve">– </w:t>
      </w:r>
      <w:r w:rsidRPr="0004433E">
        <w:rPr>
          <w:rFonts w:ascii="Times New Roman" w:hAnsi="Times New Roman" w:cs="Times New Roman"/>
          <w:b/>
          <w:sz w:val="24"/>
          <w:szCs w:val="24"/>
        </w:rPr>
        <w:t>исторический</w:t>
      </w:r>
      <w:r w:rsidR="000A3DEF" w:rsidRPr="0004433E">
        <w:rPr>
          <w:rFonts w:ascii="Times New Roman" w:hAnsi="Times New Roman" w:cs="Times New Roman"/>
          <w:b/>
          <w:sz w:val="24"/>
          <w:szCs w:val="24"/>
        </w:rPr>
        <w:t xml:space="preserve"> лидер</w:t>
      </w:r>
      <w:r w:rsidRPr="0004433E">
        <w:rPr>
          <w:rFonts w:ascii="Times New Roman" w:hAnsi="Times New Roman" w:cs="Times New Roman"/>
          <w:b/>
          <w:sz w:val="24"/>
          <w:szCs w:val="24"/>
        </w:rPr>
        <w:t>.</w:t>
      </w:r>
    </w:p>
    <w:p w14:paraId="3221FCF1" w14:textId="5B25A2AA" w:rsidR="003A36B7" w:rsidRPr="0004433E" w:rsidRDefault="003A36B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Тобольск – исторический центр управления Сибирью, первая столица Сибири. Тобольский кремль и Красная площадь – визитная карточка Тобольска.</w:t>
      </w:r>
    </w:p>
    <w:p w14:paraId="5CF17693" w14:textId="77777777" w:rsidR="003A36B7" w:rsidRPr="0004433E" w:rsidRDefault="003A36B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Город имел своего губернатора и собственную валюту, считался третьей столицей России наряду с Москвой и Санкт-Петербургом, был центром посольских миссий в Китай. Именно здесь была отпечатана первая сибирская книга, основан первый в Сибири церковный театр, открыты первые за Уралом светская, церковная и гарнизонная школы. Решением святейшего Синода Тобольск был провозглашен одним из трех главных духовных центров России.</w:t>
      </w:r>
    </w:p>
    <w:p w14:paraId="365EDB1E" w14:textId="4976F07D" w:rsidR="003A36B7" w:rsidRPr="0004433E" w:rsidRDefault="003A36B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Тобольск – уникальный город-памятник архитектурного стиля сибирское барокко, каменного и деревянного зодчества Сибири. В Тобольске сосредоточено более 200</w:t>
      </w:r>
      <w:r w:rsidR="00B403E9" w:rsidRPr="0004433E">
        <w:rPr>
          <w:rFonts w:ascii="Times New Roman" w:hAnsi="Times New Roman" w:cs="Times New Roman"/>
          <w:sz w:val="24"/>
          <w:szCs w:val="24"/>
        </w:rPr>
        <w:t> </w:t>
      </w:r>
      <w:r w:rsidRPr="0004433E">
        <w:rPr>
          <w:rFonts w:ascii="Times New Roman" w:hAnsi="Times New Roman" w:cs="Times New Roman"/>
          <w:sz w:val="24"/>
          <w:szCs w:val="24"/>
        </w:rPr>
        <w:t>прекрасных памятников</w:t>
      </w:r>
      <w:r w:rsidR="00B403E9" w:rsidRPr="0004433E">
        <w:rPr>
          <w:rFonts w:ascii="Times New Roman" w:hAnsi="Times New Roman" w:cs="Times New Roman"/>
          <w:sz w:val="24"/>
          <w:szCs w:val="24"/>
        </w:rPr>
        <w:t xml:space="preserve"> истории и культуры</w:t>
      </w:r>
      <w:r w:rsidRPr="0004433E">
        <w:rPr>
          <w:rFonts w:ascii="Times New Roman" w:hAnsi="Times New Roman" w:cs="Times New Roman"/>
          <w:sz w:val="24"/>
          <w:szCs w:val="24"/>
        </w:rPr>
        <w:t xml:space="preserve">, ценнейшие музейные коллекции и экспозиции, величественная природа Алафеевских гор. </w:t>
      </w:r>
    </w:p>
    <w:p w14:paraId="7008CF15" w14:textId="77777777" w:rsidR="003A36B7" w:rsidRPr="0004433E" w:rsidRDefault="003A36B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Тут начинается Сибирь!</w:t>
      </w:r>
    </w:p>
    <w:p w14:paraId="6BAAEAD5" w14:textId="7F02F030" w:rsidR="008769FC" w:rsidRPr="0004433E" w:rsidRDefault="008769FC" w:rsidP="006D7138">
      <w:pPr>
        <w:spacing w:after="0" w:line="240" w:lineRule="auto"/>
        <w:ind w:firstLine="708"/>
        <w:jc w:val="both"/>
        <w:rPr>
          <w:rFonts w:ascii="Times New Roman" w:hAnsi="Times New Roman" w:cs="Times New Roman"/>
          <w:b/>
          <w:sz w:val="24"/>
          <w:szCs w:val="24"/>
        </w:rPr>
      </w:pPr>
      <w:r w:rsidRPr="0004433E">
        <w:rPr>
          <w:rFonts w:ascii="Times New Roman" w:hAnsi="Times New Roman" w:cs="Times New Roman"/>
          <w:b/>
          <w:sz w:val="24"/>
          <w:szCs w:val="24"/>
        </w:rPr>
        <w:t xml:space="preserve">Тобольск </w:t>
      </w:r>
      <w:r w:rsidR="000A3DEF" w:rsidRPr="0004433E">
        <w:rPr>
          <w:rFonts w:ascii="Times New Roman" w:hAnsi="Times New Roman" w:cs="Times New Roman"/>
          <w:b/>
          <w:sz w:val="24"/>
          <w:szCs w:val="24"/>
        </w:rPr>
        <w:t xml:space="preserve">– </w:t>
      </w:r>
      <w:r w:rsidRPr="0004433E">
        <w:rPr>
          <w:rFonts w:ascii="Times New Roman" w:hAnsi="Times New Roman" w:cs="Times New Roman"/>
          <w:b/>
          <w:sz w:val="24"/>
          <w:szCs w:val="24"/>
        </w:rPr>
        <w:t>современный</w:t>
      </w:r>
      <w:r w:rsidR="000A3DEF" w:rsidRPr="0004433E">
        <w:rPr>
          <w:rFonts w:ascii="Times New Roman" w:hAnsi="Times New Roman" w:cs="Times New Roman"/>
          <w:b/>
          <w:sz w:val="24"/>
          <w:szCs w:val="24"/>
        </w:rPr>
        <w:t xml:space="preserve"> лидер</w:t>
      </w:r>
      <w:r w:rsidRPr="0004433E">
        <w:rPr>
          <w:rFonts w:ascii="Times New Roman" w:hAnsi="Times New Roman" w:cs="Times New Roman"/>
          <w:b/>
          <w:sz w:val="24"/>
          <w:szCs w:val="24"/>
        </w:rPr>
        <w:t>.</w:t>
      </w:r>
    </w:p>
    <w:p w14:paraId="3E6DF351" w14:textId="77777777" w:rsidR="003A36B7" w:rsidRPr="0004433E" w:rsidRDefault="003A36B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Богатое историческое прошлое, определившее пути развития всей России, и современные инновационные технологии СИБУРа – основа лидерства настоящего и будущего.</w:t>
      </w:r>
    </w:p>
    <w:p w14:paraId="171F9EF7" w14:textId="5E2985CA" w:rsidR="003A36B7" w:rsidRPr="0004433E" w:rsidRDefault="003A36B7" w:rsidP="006D7138">
      <w:pPr>
        <w:spacing w:after="0" w:line="240" w:lineRule="auto"/>
        <w:ind w:firstLine="708"/>
        <w:jc w:val="both"/>
        <w:rPr>
          <w:rFonts w:ascii="Times New Roman" w:hAnsi="Times New Roman" w:cs="Times New Roman"/>
          <w:b/>
          <w:sz w:val="24"/>
          <w:szCs w:val="24"/>
        </w:rPr>
      </w:pPr>
      <w:r w:rsidRPr="0004433E">
        <w:rPr>
          <w:rFonts w:ascii="Times New Roman" w:hAnsi="Times New Roman" w:cs="Times New Roman"/>
          <w:b/>
          <w:sz w:val="24"/>
          <w:szCs w:val="24"/>
        </w:rPr>
        <w:t xml:space="preserve">Тобольск </w:t>
      </w:r>
      <w:r w:rsidR="000A3DEF" w:rsidRPr="0004433E">
        <w:rPr>
          <w:rFonts w:ascii="Times New Roman" w:hAnsi="Times New Roman" w:cs="Times New Roman"/>
          <w:b/>
          <w:sz w:val="24"/>
          <w:szCs w:val="24"/>
        </w:rPr>
        <w:t xml:space="preserve">– лидер </w:t>
      </w:r>
      <w:r w:rsidRPr="0004433E">
        <w:rPr>
          <w:rFonts w:ascii="Times New Roman" w:hAnsi="Times New Roman" w:cs="Times New Roman"/>
          <w:b/>
          <w:sz w:val="24"/>
          <w:szCs w:val="24"/>
        </w:rPr>
        <w:t>будущего.</w:t>
      </w:r>
    </w:p>
    <w:p w14:paraId="3016A3CE" w14:textId="77777777" w:rsidR="004B2F75" w:rsidRPr="0004433E" w:rsidRDefault="004B2F75" w:rsidP="006D7138">
      <w:pPr>
        <w:spacing w:after="0" w:line="240" w:lineRule="auto"/>
        <w:ind w:firstLine="708"/>
        <w:jc w:val="both"/>
        <w:rPr>
          <w:rFonts w:ascii="Times New Roman" w:hAnsi="Times New Roman" w:cs="Times New Roman"/>
          <w:sz w:val="24"/>
          <w:szCs w:val="24"/>
        </w:rPr>
      </w:pPr>
      <w:bookmarkStart w:id="7" w:name="_Toc242503111"/>
      <w:bookmarkStart w:id="8" w:name="_Toc21780788"/>
      <w:bookmarkStart w:id="9" w:name="_Toc15793562"/>
      <w:r w:rsidRPr="0004433E">
        <w:rPr>
          <w:rFonts w:ascii="Times New Roman" w:hAnsi="Times New Roman" w:cs="Times New Roman"/>
          <w:sz w:val="24"/>
          <w:szCs w:val="24"/>
        </w:rPr>
        <w:t>Тобольск – 2030:</w:t>
      </w:r>
    </w:p>
    <w:p w14:paraId="6F96DAB1" w14:textId="23A61703" w:rsidR="004B2F75" w:rsidRPr="0004433E" w:rsidRDefault="004B2F75" w:rsidP="006D7138">
      <w:pPr>
        <w:pStyle w:val="ab"/>
        <w:numPr>
          <w:ilvl w:val="0"/>
          <w:numId w:val="46"/>
        </w:numPr>
        <w:jc w:val="both"/>
        <w:rPr>
          <w:sz w:val="24"/>
          <w:szCs w:val="24"/>
        </w:rPr>
      </w:pPr>
      <w:r w:rsidRPr="0004433E">
        <w:rPr>
          <w:sz w:val="24"/>
          <w:szCs w:val="24"/>
        </w:rPr>
        <w:t>комфортный, социально-ориентированный, инновационный</w:t>
      </w:r>
      <w:r w:rsidR="00D265E7" w:rsidRPr="0004433E">
        <w:rPr>
          <w:sz w:val="24"/>
          <w:szCs w:val="24"/>
        </w:rPr>
        <w:t>,</w:t>
      </w:r>
      <w:r w:rsidRPr="0004433E">
        <w:rPr>
          <w:sz w:val="24"/>
          <w:szCs w:val="24"/>
        </w:rPr>
        <w:t xml:space="preserve"> </w:t>
      </w:r>
    </w:p>
    <w:p w14:paraId="0950B5BC" w14:textId="35CD98A5" w:rsidR="004B2F75" w:rsidRPr="0004433E" w:rsidRDefault="004B2F75" w:rsidP="006D7138">
      <w:pPr>
        <w:pStyle w:val="ab"/>
        <w:numPr>
          <w:ilvl w:val="0"/>
          <w:numId w:val="46"/>
        </w:numPr>
        <w:jc w:val="both"/>
        <w:rPr>
          <w:sz w:val="24"/>
          <w:szCs w:val="24"/>
        </w:rPr>
      </w:pPr>
      <w:r w:rsidRPr="0004433E">
        <w:rPr>
          <w:sz w:val="24"/>
          <w:szCs w:val="24"/>
        </w:rPr>
        <w:t>хранитель великого духовно-исторического наследия</w:t>
      </w:r>
      <w:r w:rsidR="008769FC" w:rsidRPr="0004433E">
        <w:rPr>
          <w:sz w:val="24"/>
          <w:szCs w:val="24"/>
        </w:rPr>
        <w:t xml:space="preserve"> России</w:t>
      </w:r>
      <w:r w:rsidR="00D265E7" w:rsidRPr="0004433E">
        <w:rPr>
          <w:sz w:val="24"/>
          <w:szCs w:val="24"/>
        </w:rPr>
        <w:t>.</w:t>
      </w:r>
    </w:p>
    <w:p w14:paraId="51842BE2" w14:textId="77777777" w:rsidR="004B2F75" w:rsidRPr="0004433E" w:rsidRDefault="004B2F75" w:rsidP="006D7138">
      <w:pPr>
        <w:spacing w:after="0" w:line="240" w:lineRule="auto"/>
        <w:ind w:firstLine="708"/>
        <w:jc w:val="both"/>
        <w:rPr>
          <w:rFonts w:ascii="Times New Roman" w:hAnsi="Times New Roman" w:cs="Times New Roman"/>
          <w:b/>
          <w:sz w:val="24"/>
          <w:szCs w:val="24"/>
        </w:rPr>
      </w:pPr>
    </w:p>
    <w:p w14:paraId="3984987A" w14:textId="2FCB94C2" w:rsidR="003A36B7" w:rsidRPr="0004433E" w:rsidRDefault="003A36B7" w:rsidP="006D7138">
      <w:pPr>
        <w:spacing w:after="0" w:line="240" w:lineRule="auto"/>
        <w:ind w:firstLine="708"/>
        <w:jc w:val="both"/>
        <w:rPr>
          <w:rFonts w:ascii="Times New Roman" w:hAnsi="Times New Roman" w:cs="Times New Roman"/>
          <w:b/>
          <w:sz w:val="24"/>
          <w:szCs w:val="24"/>
        </w:rPr>
      </w:pPr>
      <w:r w:rsidRPr="0004433E">
        <w:rPr>
          <w:rFonts w:ascii="Times New Roman" w:hAnsi="Times New Roman" w:cs="Times New Roman"/>
          <w:b/>
          <w:sz w:val="24"/>
          <w:szCs w:val="24"/>
        </w:rPr>
        <w:t xml:space="preserve">Разработка </w:t>
      </w:r>
      <w:bookmarkStart w:id="10" w:name="_Hlk5966268"/>
      <w:r w:rsidRPr="0004433E">
        <w:rPr>
          <w:rFonts w:ascii="Times New Roman" w:hAnsi="Times New Roman" w:cs="Times New Roman"/>
          <w:b/>
          <w:sz w:val="24"/>
          <w:szCs w:val="24"/>
        </w:rPr>
        <w:t xml:space="preserve">Стратегии социально-экономического развития города Тобольска до 2030 года </w:t>
      </w:r>
      <w:bookmarkEnd w:id="10"/>
      <w:r w:rsidRPr="0004433E">
        <w:rPr>
          <w:rFonts w:ascii="Times New Roman" w:hAnsi="Times New Roman" w:cs="Times New Roman"/>
          <w:b/>
          <w:sz w:val="24"/>
          <w:szCs w:val="24"/>
        </w:rPr>
        <w:t>проводится с целью формулирования требуемого целевого видения будущего на основании единовременного выборочного исследования муниципальной экономики и социальной сферы с применением системного и стратегического анализа.</w:t>
      </w:r>
    </w:p>
    <w:bookmarkEnd w:id="7"/>
    <w:p w14:paraId="2EDA4122" w14:textId="77777777" w:rsidR="003A36B7" w:rsidRPr="0004433E" w:rsidRDefault="003A36B7" w:rsidP="006D7138">
      <w:pPr>
        <w:tabs>
          <w:tab w:val="left" w:pos="1134"/>
        </w:tabs>
        <w:spacing w:after="0" w:line="240" w:lineRule="auto"/>
        <w:ind w:left="709"/>
        <w:jc w:val="both"/>
        <w:rPr>
          <w:rFonts w:ascii="Times New Roman" w:hAnsi="Times New Roman" w:cs="Times New Roman"/>
          <w:sz w:val="24"/>
          <w:szCs w:val="24"/>
        </w:rPr>
      </w:pPr>
    </w:p>
    <w:p w14:paraId="060193C4" w14:textId="3F54B82E" w:rsidR="003A36B7" w:rsidRPr="0004433E" w:rsidRDefault="003A36B7" w:rsidP="006D7138">
      <w:pPr>
        <w:spacing w:after="0" w:line="240" w:lineRule="auto"/>
        <w:jc w:val="both"/>
        <w:rPr>
          <w:rFonts w:ascii="Times New Roman" w:hAnsi="Times New Roman" w:cs="Times New Roman"/>
          <w:b/>
          <w:bCs/>
          <w:sz w:val="24"/>
          <w:szCs w:val="24"/>
        </w:rPr>
      </w:pPr>
      <w:r w:rsidRPr="0004433E">
        <w:rPr>
          <w:rFonts w:ascii="Times New Roman" w:hAnsi="Times New Roman" w:cs="Times New Roman"/>
          <w:b/>
          <w:bCs/>
          <w:sz w:val="24"/>
          <w:szCs w:val="24"/>
        </w:rPr>
        <w:t>Концептуальные положения о процессе стратегического планирования</w:t>
      </w:r>
    </w:p>
    <w:p w14:paraId="6AE76786" w14:textId="77777777" w:rsidR="00431A6E" w:rsidRPr="0004433E" w:rsidRDefault="00431A6E"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В современных условиях стратегическое планирование стало необходимой частью муниципального управления. Быстроизменяющиеся экономические тенденции, необходимость привлечения инвестиций и растущая конкуренция среди муниципальных образований и регионов за ресурсы являются главными чертами современной экономики. </w:t>
      </w:r>
    </w:p>
    <w:p w14:paraId="4A7B77B7" w14:textId="77777777" w:rsidR="00431A6E" w:rsidRPr="0004433E" w:rsidRDefault="00431A6E"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В Стратегии развития муниципального образования с учетом географических, экономических особенностей, сложившихся темпов развития должны быть выделены преимущества хозяйственной специализации территории, чтобы обеспечить эффективное использование имеющихся ресурсов в целях устойчивого социально-экономического развития муниципального образования. </w:t>
      </w:r>
    </w:p>
    <w:p w14:paraId="058E7496" w14:textId="77777777" w:rsidR="003A36B7" w:rsidRPr="0004433E" w:rsidRDefault="003A36B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Стратегия разрабатывается в многостороннем и конструктивном диалоге бизнеса, гражданского общества, органов государственной власти и органов местного самоуправления. Это позволяет снизить неопределенность будущего путем прояснения и согласования действий заинтересованных участников муниципального развития.</w:t>
      </w:r>
    </w:p>
    <w:p w14:paraId="451B62AD" w14:textId="77777777" w:rsidR="003A36B7" w:rsidRPr="0004433E" w:rsidRDefault="003A36B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Стратегия не является аналогом долгосрочного комплексного плана социально-экономического развития. Стратегия затрагивает только самое существенное для выживания, адаптации и развития муниципального образования в конкурентной рыночной среде. Стратегия касается лишь тех отраслей и сфер жизни, которые имеют определяющее значение для существования муниципального образования в каждый конкретный период, могут дать сильный импульс его развитию.</w:t>
      </w:r>
    </w:p>
    <w:p w14:paraId="46A56BED" w14:textId="77777777" w:rsidR="003A36B7" w:rsidRPr="0004433E" w:rsidRDefault="003A36B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lastRenderedPageBreak/>
        <w:t xml:space="preserve">Стратегия не является конечным планом, не подлежащим изменению. Она предполагает постоянное обновление, изменение приоритетных направлений в соответствии с изменившейся достигнутой ситуацией. При этом стратегические цели должны оставаться неизменными. </w:t>
      </w:r>
    </w:p>
    <w:bookmarkEnd w:id="8"/>
    <w:bookmarkEnd w:id="9"/>
    <w:p w14:paraId="532A3E36" w14:textId="77777777" w:rsidR="003A36B7" w:rsidRPr="0004433E" w:rsidRDefault="003A36B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В основе исследования лежит системный анализ, при котором любое явление рассматривается как совокупность взаимосвязанных элементов во внешней и внутренней среде. </w:t>
      </w:r>
    </w:p>
    <w:p w14:paraId="16A172AA" w14:textId="77777777" w:rsidR="003A36B7" w:rsidRPr="0004433E" w:rsidRDefault="003A36B7" w:rsidP="006D7138">
      <w:pPr>
        <w:spacing w:after="0" w:line="240" w:lineRule="auto"/>
        <w:jc w:val="both"/>
        <w:rPr>
          <w:rFonts w:ascii="Times New Roman" w:hAnsi="Times New Roman" w:cs="Times New Roman"/>
          <w:sz w:val="24"/>
          <w:szCs w:val="24"/>
        </w:rPr>
      </w:pPr>
    </w:p>
    <w:p w14:paraId="4AB89D74" w14:textId="77777777" w:rsidR="003A36B7" w:rsidRPr="0004433E" w:rsidRDefault="003A36B7" w:rsidP="006D7138">
      <w:pPr>
        <w:spacing w:after="0" w:line="240" w:lineRule="auto"/>
        <w:jc w:val="both"/>
        <w:rPr>
          <w:rFonts w:ascii="Times New Roman" w:hAnsi="Times New Roman" w:cs="Times New Roman"/>
          <w:sz w:val="24"/>
          <w:szCs w:val="24"/>
        </w:rPr>
      </w:pPr>
      <w:bookmarkStart w:id="11" w:name="_Toc269128016"/>
      <w:r w:rsidRPr="0004433E">
        <w:rPr>
          <w:rFonts w:ascii="Times New Roman" w:hAnsi="Times New Roman" w:cs="Times New Roman"/>
          <w:b/>
          <w:bCs/>
          <w:sz w:val="24"/>
          <w:szCs w:val="24"/>
        </w:rPr>
        <w:t xml:space="preserve">Методология </w:t>
      </w:r>
      <w:bookmarkEnd w:id="11"/>
    </w:p>
    <w:p w14:paraId="277D3FBD" w14:textId="77777777" w:rsidR="003A36B7" w:rsidRPr="0004433E" w:rsidRDefault="003A36B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Методология выполнения научно-исследовательской работы по разработке Стратегии социально-экономического развития города Тобольска до 2030 года (далее – Стратегия) основывалась на следующих принципах:</w:t>
      </w:r>
    </w:p>
    <w:p w14:paraId="0B02EBE9" w14:textId="77777777" w:rsidR="003A36B7" w:rsidRPr="0004433E" w:rsidRDefault="003A36B7" w:rsidP="006D7138">
      <w:pPr>
        <w:numPr>
          <w:ilvl w:val="0"/>
          <w:numId w:val="1"/>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широкое привлечение населения, представителей бизнеса и общественных организаций к партнерству с органами местного самоуправления в процессе определения целей и задач стратегического развития;</w:t>
      </w:r>
    </w:p>
    <w:p w14:paraId="0A21109B" w14:textId="77777777" w:rsidR="003A36B7" w:rsidRPr="0004433E" w:rsidRDefault="003A36B7" w:rsidP="006D7138">
      <w:pPr>
        <w:numPr>
          <w:ilvl w:val="0"/>
          <w:numId w:val="1"/>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учет в Стратегии современных тенденций глобализации экономики, новейших методов и передового опыта стратегического управления муниципальными образованиями;</w:t>
      </w:r>
    </w:p>
    <w:p w14:paraId="3186BE4F" w14:textId="77777777" w:rsidR="003A36B7" w:rsidRPr="0004433E" w:rsidRDefault="003A36B7" w:rsidP="006D7138">
      <w:pPr>
        <w:numPr>
          <w:ilvl w:val="0"/>
          <w:numId w:val="1"/>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разработка Стратегии от долгосрочного видения в перспективе до конкретных проектов и целевых программ;</w:t>
      </w:r>
    </w:p>
    <w:p w14:paraId="193FB8CA" w14:textId="77777777" w:rsidR="003A36B7" w:rsidRPr="0004433E" w:rsidRDefault="003A36B7" w:rsidP="006D7138">
      <w:pPr>
        <w:numPr>
          <w:ilvl w:val="0"/>
          <w:numId w:val="1"/>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использование в процессе разработки и реализации Стратегии результатов современных экономических научно-прикладных разработок, достижений и опыта активных российских и зарубежных муниципальных образований, практического опыта и экспертного мнения сотрудников администрации города Тобольска. </w:t>
      </w:r>
    </w:p>
    <w:p w14:paraId="3CA0D9ED" w14:textId="77777777" w:rsidR="003A36B7" w:rsidRPr="0004433E" w:rsidRDefault="003A36B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Методология исследования включает стартовый стратегический анализ: </w:t>
      </w:r>
    </w:p>
    <w:p w14:paraId="01D529F3" w14:textId="77777777" w:rsidR="003A36B7" w:rsidRPr="0004433E" w:rsidRDefault="003A36B7" w:rsidP="006D7138">
      <w:pPr>
        <w:numPr>
          <w:ilvl w:val="1"/>
          <w:numId w:val="2"/>
        </w:numPr>
        <w:tabs>
          <w:tab w:val="clear" w:pos="360"/>
          <w:tab w:val="num"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структурный и динамический анализ социально-экономического развития, SWOT-анализ (выявление сильных и слабых сторон, возможностей и угроз развития);</w:t>
      </w:r>
    </w:p>
    <w:p w14:paraId="69B70260" w14:textId="77777777" w:rsidR="003A36B7" w:rsidRPr="0004433E" w:rsidRDefault="003A36B7" w:rsidP="006D7138">
      <w:pPr>
        <w:numPr>
          <w:ilvl w:val="1"/>
          <w:numId w:val="2"/>
        </w:numPr>
        <w:tabs>
          <w:tab w:val="clear" w:pos="360"/>
          <w:tab w:val="num"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bCs/>
          <w:sz w:val="24"/>
          <w:szCs w:val="24"/>
        </w:rPr>
        <w:t xml:space="preserve">сравнительный анализ с другими муниципальными образованиями – городскими округами Тюменской области (без автономных округов) </w:t>
      </w:r>
      <w:r w:rsidRPr="0004433E">
        <w:rPr>
          <w:rFonts w:ascii="Times New Roman" w:hAnsi="Times New Roman" w:cs="Times New Roman"/>
          <w:sz w:val="24"/>
          <w:szCs w:val="24"/>
        </w:rPr>
        <w:t>(построение Бостонских матриц);</w:t>
      </w:r>
    </w:p>
    <w:p w14:paraId="2CE31870" w14:textId="77777777" w:rsidR="003A36B7" w:rsidRPr="0004433E" w:rsidRDefault="003A36B7" w:rsidP="006D7138">
      <w:pPr>
        <w:numPr>
          <w:ilvl w:val="1"/>
          <w:numId w:val="2"/>
        </w:numPr>
        <w:tabs>
          <w:tab w:val="clear" w:pos="360"/>
          <w:tab w:val="num"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анализ наилучшего опыта по развитию муниципальных образований;</w:t>
      </w:r>
    </w:p>
    <w:p w14:paraId="1F2D38F6" w14:textId="77777777" w:rsidR="003A36B7" w:rsidRPr="0004433E" w:rsidRDefault="003A36B7" w:rsidP="006D7138">
      <w:pPr>
        <w:numPr>
          <w:ilvl w:val="1"/>
          <w:numId w:val="2"/>
        </w:numPr>
        <w:tabs>
          <w:tab w:val="clear" w:pos="360"/>
          <w:tab w:val="num"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анализ документов стратегического и территориального планирования, нормативных правовых актов Российской Федерации, Тюменской области и города Тобольска;</w:t>
      </w:r>
    </w:p>
    <w:p w14:paraId="24EEF8A8" w14:textId="77777777" w:rsidR="003A36B7" w:rsidRPr="0004433E" w:rsidRDefault="003A36B7" w:rsidP="006D7138">
      <w:pPr>
        <w:numPr>
          <w:ilvl w:val="1"/>
          <w:numId w:val="2"/>
        </w:numPr>
        <w:tabs>
          <w:tab w:val="clear" w:pos="360"/>
          <w:tab w:val="num"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построение дерева целей;</w:t>
      </w:r>
    </w:p>
    <w:p w14:paraId="7EC5FCD9" w14:textId="77777777" w:rsidR="003A36B7" w:rsidRPr="0004433E" w:rsidRDefault="003A36B7" w:rsidP="006D7138">
      <w:pPr>
        <w:numPr>
          <w:ilvl w:val="1"/>
          <w:numId w:val="2"/>
        </w:numPr>
        <w:tabs>
          <w:tab w:val="clear" w:pos="360"/>
          <w:tab w:val="num"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выделение приоритетов социально-экономического развития.</w:t>
      </w:r>
    </w:p>
    <w:p w14:paraId="0C821D67" w14:textId="77777777" w:rsidR="003A36B7" w:rsidRPr="0004433E" w:rsidRDefault="003A36B7" w:rsidP="006D7138">
      <w:pPr>
        <w:spacing w:after="0" w:line="240" w:lineRule="auto"/>
        <w:ind w:firstLine="720"/>
        <w:jc w:val="both"/>
        <w:rPr>
          <w:rFonts w:ascii="Times New Roman" w:hAnsi="Times New Roman" w:cs="Times New Roman"/>
          <w:sz w:val="24"/>
          <w:szCs w:val="24"/>
        </w:rPr>
      </w:pPr>
      <w:r w:rsidRPr="0004433E">
        <w:rPr>
          <w:rFonts w:ascii="Times New Roman" w:hAnsi="Times New Roman" w:cs="Times New Roman"/>
          <w:sz w:val="24"/>
          <w:szCs w:val="24"/>
        </w:rPr>
        <w:t>На основании результатов стартового стратегического анализа разработаны Стратегия и План мероприятий по ее реализации, содержащий конкретные программы, инвестиционные проекты, инвестиционные предложения и мероприятия по развитию города Тобольска. </w:t>
      </w:r>
    </w:p>
    <w:bookmarkEnd w:id="5"/>
    <w:p w14:paraId="76AEA299" w14:textId="77777777" w:rsidR="003A36B7" w:rsidRPr="0004433E" w:rsidRDefault="003A36B7" w:rsidP="006D7138">
      <w:pPr>
        <w:spacing w:after="0" w:line="240" w:lineRule="auto"/>
        <w:ind w:firstLine="720"/>
        <w:jc w:val="both"/>
        <w:rPr>
          <w:rFonts w:ascii="Times New Roman" w:hAnsi="Times New Roman" w:cs="Times New Roman"/>
          <w:sz w:val="24"/>
          <w:szCs w:val="24"/>
        </w:rPr>
      </w:pPr>
    </w:p>
    <w:p w14:paraId="3B4D342A" w14:textId="6EAF65AB" w:rsidR="002F7D45" w:rsidRPr="0004433E" w:rsidRDefault="002F7D45" w:rsidP="006D7138">
      <w:pPr>
        <w:spacing w:after="0" w:line="240" w:lineRule="auto"/>
        <w:ind w:firstLine="720"/>
        <w:jc w:val="both"/>
        <w:rPr>
          <w:rFonts w:ascii="Times New Roman" w:hAnsi="Times New Roman" w:cs="Times New Roman"/>
          <w:sz w:val="24"/>
          <w:szCs w:val="24"/>
        </w:rPr>
      </w:pPr>
      <w:r w:rsidRPr="0004433E">
        <w:rPr>
          <w:rFonts w:ascii="Times New Roman" w:hAnsi="Times New Roman" w:cs="Times New Roman"/>
          <w:sz w:val="24"/>
          <w:szCs w:val="24"/>
        </w:rPr>
        <w:t> </w:t>
      </w:r>
    </w:p>
    <w:bookmarkEnd w:id="6"/>
    <w:p w14:paraId="7ACDEF80" w14:textId="77777777" w:rsidR="002F7D45" w:rsidRPr="0004433E" w:rsidRDefault="002F7D45" w:rsidP="006D7138">
      <w:pPr>
        <w:spacing w:after="0" w:line="240" w:lineRule="auto"/>
        <w:ind w:firstLine="708"/>
        <w:jc w:val="both"/>
        <w:rPr>
          <w:rFonts w:ascii="Times New Roman" w:hAnsi="Times New Roman" w:cs="Times New Roman"/>
          <w:sz w:val="24"/>
          <w:szCs w:val="24"/>
        </w:rPr>
      </w:pPr>
    </w:p>
    <w:p w14:paraId="04CC4570" w14:textId="4969FC75" w:rsidR="006207E5" w:rsidRPr="0004433E" w:rsidRDefault="006207E5" w:rsidP="006D7138">
      <w:pPr>
        <w:spacing w:after="0" w:line="240" w:lineRule="auto"/>
        <w:jc w:val="center"/>
        <w:rPr>
          <w:rFonts w:ascii="Times New Roman" w:hAnsi="Times New Roman" w:cs="Times New Roman"/>
          <w:sz w:val="24"/>
          <w:szCs w:val="24"/>
        </w:rPr>
      </w:pPr>
    </w:p>
    <w:p w14:paraId="0206F132" w14:textId="77777777" w:rsidR="002F7D45" w:rsidRPr="0004433E" w:rsidRDefault="002F7D45" w:rsidP="006D7138">
      <w:pPr>
        <w:spacing w:after="0" w:line="240" w:lineRule="auto"/>
        <w:jc w:val="center"/>
        <w:rPr>
          <w:rFonts w:ascii="Times New Roman" w:hAnsi="Times New Roman" w:cs="Times New Roman"/>
          <w:sz w:val="24"/>
          <w:szCs w:val="24"/>
        </w:rPr>
      </w:pPr>
    </w:p>
    <w:p w14:paraId="6AC4E4A3" w14:textId="434453C0" w:rsidR="006207E5" w:rsidRPr="0004433E" w:rsidRDefault="006207E5" w:rsidP="006D7138">
      <w:pPr>
        <w:pStyle w:val="1"/>
        <w:pageBreakBefore/>
        <w:numPr>
          <w:ilvl w:val="0"/>
          <w:numId w:val="3"/>
        </w:numPr>
        <w:tabs>
          <w:tab w:val="left" w:pos="426"/>
        </w:tabs>
        <w:ind w:left="0" w:firstLine="0"/>
        <w:jc w:val="both"/>
        <w:rPr>
          <w:sz w:val="24"/>
          <w:szCs w:val="24"/>
          <w:lang w:val="ru-RU"/>
        </w:rPr>
      </w:pPr>
      <w:bookmarkStart w:id="12" w:name="_Toc269128017"/>
      <w:bookmarkStart w:id="13" w:name="_Toc20397700"/>
      <w:r w:rsidRPr="0004433E">
        <w:rPr>
          <w:sz w:val="24"/>
          <w:szCs w:val="24"/>
          <w:lang w:val="ru-RU"/>
        </w:rPr>
        <w:lastRenderedPageBreak/>
        <w:t xml:space="preserve">Результаты комплексного стратегического анализа социально-экономического развития </w:t>
      </w:r>
      <w:bookmarkEnd w:id="12"/>
      <w:r w:rsidRPr="0004433E">
        <w:rPr>
          <w:sz w:val="24"/>
          <w:szCs w:val="24"/>
          <w:lang w:val="ru-RU"/>
        </w:rPr>
        <w:t>города Тобольска</w:t>
      </w:r>
      <w:bookmarkEnd w:id="13"/>
    </w:p>
    <w:p w14:paraId="1E8423D3" w14:textId="77777777" w:rsidR="006207E5" w:rsidRPr="0004433E" w:rsidRDefault="006207E5" w:rsidP="006D7138">
      <w:pPr>
        <w:spacing w:after="0" w:line="240" w:lineRule="auto"/>
        <w:rPr>
          <w:rFonts w:ascii="Times New Roman" w:hAnsi="Times New Roman" w:cs="Times New Roman"/>
          <w:sz w:val="24"/>
          <w:szCs w:val="24"/>
        </w:rPr>
      </w:pPr>
    </w:p>
    <w:p w14:paraId="4E5F0AA0" w14:textId="4FC553D7" w:rsidR="006207E5" w:rsidRPr="0004433E" w:rsidRDefault="006207E5" w:rsidP="006D7138">
      <w:pPr>
        <w:pStyle w:val="2"/>
        <w:spacing w:before="0"/>
        <w:jc w:val="both"/>
        <w:rPr>
          <w:rFonts w:ascii="Times New Roman" w:hAnsi="Times New Roman" w:cs="Times New Roman"/>
          <w:b/>
          <w:color w:val="auto"/>
          <w:sz w:val="24"/>
          <w:szCs w:val="24"/>
        </w:rPr>
      </w:pPr>
      <w:bookmarkStart w:id="14" w:name="_Toc20397701"/>
      <w:r w:rsidRPr="0004433E">
        <w:rPr>
          <w:rFonts w:ascii="Times New Roman" w:hAnsi="Times New Roman" w:cs="Times New Roman"/>
          <w:b/>
          <w:color w:val="auto"/>
          <w:sz w:val="24"/>
          <w:szCs w:val="24"/>
        </w:rPr>
        <w:t xml:space="preserve">1.1 Основные макроэкономические показатели и общие сведения о городе </w:t>
      </w:r>
      <w:r w:rsidR="00376B82" w:rsidRPr="0004433E">
        <w:rPr>
          <w:rFonts w:ascii="Times New Roman" w:hAnsi="Times New Roman" w:cs="Times New Roman"/>
          <w:b/>
          <w:color w:val="auto"/>
          <w:sz w:val="24"/>
          <w:szCs w:val="24"/>
        </w:rPr>
        <w:t>Тобольске</w:t>
      </w:r>
      <w:bookmarkEnd w:id="14"/>
    </w:p>
    <w:p w14:paraId="2F278613" w14:textId="3A2F593A" w:rsidR="006207E5" w:rsidRPr="0004433E" w:rsidRDefault="006207E5" w:rsidP="006D7138">
      <w:pPr>
        <w:widowControl w:val="0"/>
        <w:tabs>
          <w:tab w:val="left" w:pos="709"/>
        </w:tabs>
        <w:spacing w:after="0" w:line="240" w:lineRule="auto"/>
        <w:ind w:firstLine="709"/>
        <w:jc w:val="both"/>
        <w:rPr>
          <w:rFonts w:ascii="Times New Roman" w:hAnsi="Times New Roman" w:cs="Times New Roman"/>
          <w:b/>
          <w:sz w:val="24"/>
          <w:szCs w:val="24"/>
        </w:rPr>
      </w:pPr>
    </w:p>
    <w:p w14:paraId="2DDF90A6" w14:textId="5378605F" w:rsidR="006207E5" w:rsidRPr="0004433E" w:rsidRDefault="006207E5" w:rsidP="006D7138">
      <w:pPr>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 xml:space="preserve">Основные макроэкономические показатели города </w:t>
      </w:r>
      <w:r w:rsidR="00376B82" w:rsidRPr="0004433E">
        <w:rPr>
          <w:rFonts w:ascii="Times New Roman" w:hAnsi="Times New Roman" w:cs="Times New Roman"/>
          <w:b/>
          <w:sz w:val="24"/>
          <w:szCs w:val="24"/>
        </w:rPr>
        <w:t>Тобольска</w:t>
      </w:r>
    </w:p>
    <w:p w14:paraId="010720C1"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Общая площадь территории города Тобольска – 23 920, 8 га</w:t>
      </w:r>
    </w:p>
    <w:p w14:paraId="0980437D" w14:textId="2815179A"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Среднегодовая численность населения в 2018 г. – 102 </w:t>
      </w:r>
      <w:r w:rsidR="00CE27B8" w:rsidRPr="0004433E">
        <w:rPr>
          <w:sz w:val="24"/>
          <w:szCs w:val="24"/>
        </w:rPr>
        <w:t>348</w:t>
      </w:r>
      <w:r w:rsidRPr="0004433E">
        <w:rPr>
          <w:sz w:val="24"/>
          <w:szCs w:val="24"/>
        </w:rPr>
        <w:t xml:space="preserve"> чел.</w:t>
      </w:r>
    </w:p>
    <w:p w14:paraId="18A9CECE"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темп роста 2018/2014 гг. – 101 %</w:t>
      </w:r>
    </w:p>
    <w:p w14:paraId="353E25CE" w14:textId="77777777" w:rsidR="00816417" w:rsidRPr="0004433E" w:rsidRDefault="00816417" w:rsidP="00816417">
      <w:pPr>
        <w:pStyle w:val="ab"/>
        <w:numPr>
          <w:ilvl w:val="0"/>
          <w:numId w:val="96"/>
        </w:numPr>
        <w:tabs>
          <w:tab w:val="left" w:pos="851"/>
        </w:tabs>
        <w:autoSpaceDE/>
        <w:autoSpaceDN/>
        <w:ind w:left="851" w:hanging="284"/>
        <w:contextualSpacing/>
        <w:jc w:val="both"/>
        <w:rPr>
          <w:sz w:val="24"/>
          <w:szCs w:val="24"/>
        </w:rPr>
      </w:pPr>
      <w:r w:rsidRPr="0004433E">
        <w:rPr>
          <w:sz w:val="24"/>
          <w:szCs w:val="24"/>
        </w:rPr>
        <w:t>Среднесписочная численность работников организаций в 2018 г. – 38 462 чел.</w:t>
      </w:r>
    </w:p>
    <w:p w14:paraId="7E449537" w14:textId="5657ABBA" w:rsidR="00BD77E0" w:rsidRPr="0004433E" w:rsidRDefault="00816417" w:rsidP="00816417">
      <w:pPr>
        <w:pStyle w:val="ab"/>
        <w:numPr>
          <w:ilvl w:val="1"/>
          <w:numId w:val="96"/>
        </w:numPr>
        <w:tabs>
          <w:tab w:val="left" w:pos="851"/>
        </w:tabs>
        <w:autoSpaceDE/>
        <w:autoSpaceDN/>
        <w:contextualSpacing/>
        <w:jc w:val="both"/>
        <w:rPr>
          <w:sz w:val="24"/>
          <w:szCs w:val="24"/>
        </w:rPr>
      </w:pPr>
      <w:r w:rsidRPr="0004433E">
        <w:rPr>
          <w:sz w:val="24"/>
          <w:szCs w:val="24"/>
        </w:rPr>
        <w:t>темп роста 2018/2014 гг. – 115 %</w:t>
      </w:r>
    </w:p>
    <w:p w14:paraId="59E23757"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Численность безработных, имеющих официальный статус, на начало 2019 г. – 225 чел.</w:t>
      </w:r>
    </w:p>
    <w:p w14:paraId="5671F61F"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снижение 2018/2014 гг. – на 50 %</w:t>
      </w:r>
    </w:p>
    <w:p w14:paraId="6CFBE437"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 xml:space="preserve">Уровень зарегистрированной безработицы на начало 2019 г. – 0,41 % </w:t>
      </w:r>
    </w:p>
    <w:p w14:paraId="166F13D6" w14:textId="7B8CC24A" w:rsidR="00361336" w:rsidRPr="0004433E" w:rsidRDefault="00361336" w:rsidP="006D7138">
      <w:pPr>
        <w:pStyle w:val="ab"/>
        <w:numPr>
          <w:ilvl w:val="0"/>
          <w:numId w:val="77"/>
        </w:numPr>
        <w:tabs>
          <w:tab w:val="left" w:pos="851"/>
        </w:tabs>
        <w:autoSpaceDE/>
        <w:ind w:left="851" w:hanging="284"/>
        <w:contextualSpacing/>
        <w:jc w:val="both"/>
        <w:rPr>
          <w:sz w:val="24"/>
          <w:szCs w:val="24"/>
        </w:rPr>
      </w:pPr>
      <w:r w:rsidRPr="0004433E">
        <w:rPr>
          <w:sz w:val="24"/>
          <w:szCs w:val="24"/>
        </w:rPr>
        <w:t>Среднемесячная номинальная начисленная заработная плата работников (крупных и средних предприятий и некоммерческих организаций) в 2018 г. – 59 8</w:t>
      </w:r>
      <w:r w:rsidR="00E03E54" w:rsidRPr="0004433E">
        <w:rPr>
          <w:sz w:val="24"/>
          <w:szCs w:val="24"/>
        </w:rPr>
        <w:t>58</w:t>
      </w:r>
      <w:r w:rsidRPr="0004433E">
        <w:rPr>
          <w:sz w:val="24"/>
          <w:szCs w:val="24"/>
        </w:rPr>
        <w:t xml:space="preserve"> руб.</w:t>
      </w:r>
    </w:p>
    <w:p w14:paraId="3E58A3FA" w14:textId="77777777" w:rsidR="00361336" w:rsidRPr="0004433E" w:rsidRDefault="00361336" w:rsidP="006D7138">
      <w:pPr>
        <w:pStyle w:val="ab"/>
        <w:numPr>
          <w:ilvl w:val="1"/>
          <w:numId w:val="100"/>
        </w:numPr>
        <w:tabs>
          <w:tab w:val="left" w:pos="851"/>
        </w:tabs>
        <w:autoSpaceDE/>
        <w:contextualSpacing/>
        <w:jc w:val="both"/>
        <w:rPr>
          <w:sz w:val="24"/>
          <w:szCs w:val="24"/>
        </w:rPr>
      </w:pPr>
      <w:r w:rsidRPr="0004433E">
        <w:rPr>
          <w:sz w:val="24"/>
          <w:szCs w:val="24"/>
        </w:rPr>
        <w:t>темп роста 2018/2014 гг. – 156 %</w:t>
      </w:r>
    </w:p>
    <w:p w14:paraId="6997803D" w14:textId="77777777" w:rsidR="00361336" w:rsidRPr="0004433E" w:rsidRDefault="00361336" w:rsidP="006D7138">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Общая площадь жилых помещений на конец 2018 г. – 2 933,6 тыс. м²</w:t>
      </w:r>
    </w:p>
    <w:p w14:paraId="741F9CDE" w14:textId="77777777" w:rsidR="00361336" w:rsidRPr="0004433E" w:rsidRDefault="00361336" w:rsidP="006D7138">
      <w:pPr>
        <w:numPr>
          <w:ilvl w:val="1"/>
          <w:numId w:val="77"/>
        </w:numPr>
        <w:tabs>
          <w:tab w:val="left" w:pos="851"/>
        </w:tabs>
        <w:autoSpaceDN w:val="0"/>
        <w:spacing w:after="0" w:line="240" w:lineRule="auto"/>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темп роста 2018/2014 гг. – 113 %</w:t>
      </w:r>
    </w:p>
    <w:p w14:paraId="7BD1E263" w14:textId="77777777" w:rsidR="00361336" w:rsidRPr="0004433E" w:rsidRDefault="00361336" w:rsidP="006D7138">
      <w:pPr>
        <w:numPr>
          <w:ilvl w:val="0"/>
          <w:numId w:val="77"/>
        </w:numPr>
        <w:tabs>
          <w:tab w:val="left" w:pos="851"/>
        </w:tabs>
        <w:autoSpaceDN w:val="0"/>
        <w:spacing w:after="0" w:line="240" w:lineRule="auto"/>
        <w:ind w:left="851"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Отгружено товаров собственного производства, выполнено работ и услуг собственными силами по видам экономической деятельности по крупным и средним предприятиям в 2018 г. – 550 986,7 млн руб.</w:t>
      </w:r>
    </w:p>
    <w:p w14:paraId="3DE6E5FA" w14:textId="77777777" w:rsidR="00361336" w:rsidRPr="0004433E" w:rsidRDefault="00361336" w:rsidP="006D7138">
      <w:pPr>
        <w:numPr>
          <w:ilvl w:val="1"/>
          <w:numId w:val="77"/>
        </w:numPr>
        <w:tabs>
          <w:tab w:val="left" w:pos="851"/>
        </w:tabs>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 xml:space="preserve">темп роста 2018/2014 гг. – 179 % </w:t>
      </w:r>
    </w:p>
    <w:p w14:paraId="5E1184F4" w14:textId="77777777" w:rsidR="00361336" w:rsidRPr="0004433E" w:rsidRDefault="00361336" w:rsidP="006D7138">
      <w:pPr>
        <w:numPr>
          <w:ilvl w:val="0"/>
          <w:numId w:val="77"/>
        </w:numPr>
        <w:tabs>
          <w:tab w:val="left" w:pos="851"/>
        </w:tabs>
        <w:autoSpaceDN w:val="0"/>
        <w:spacing w:after="0" w:line="240" w:lineRule="auto"/>
        <w:ind w:left="851"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 xml:space="preserve">Отгружено товаров собственного производства, выполнено работ и услуг собственными силами (без субъектов малого предпринимательства) в промышленном производстве в 2018 г. – 485 631,7 млн руб. </w:t>
      </w:r>
    </w:p>
    <w:p w14:paraId="61267C60" w14:textId="77777777" w:rsidR="00361336" w:rsidRPr="0004433E" w:rsidRDefault="00361336" w:rsidP="006D7138">
      <w:pPr>
        <w:numPr>
          <w:ilvl w:val="1"/>
          <w:numId w:val="77"/>
        </w:numPr>
        <w:tabs>
          <w:tab w:val="left" w:pos="851"/>
        </w:tabs>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темп роста 2018/2014 гг. – 158 %</w:t>
      </w:r>
    </w:p>
    <w:p w14:paraId="1C7E52C2" w14:textId="77777777" w:rsidR="00361336" w:rsidRPr="0004433E" w:rsidRDefault="00361336" w:rsidP="006D7138">
      <w:pPr>
        <w:numPr>
          <w:ilvl w:val="0"/>
          <w:numId w:val="77"/>
        </w:numPr>
        <w:tabs>
          <w:tab w:val="left" w:pos="851"/>
        </w:tabs>
        <w:autoSpaceDN w:val="0"/>
        <w:spacing w:after="0" w:line="240" w:lineRule="auto"/>
        <w:ind w:left="851"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Объем работ и услуг, выполненных по виду деятельности «Строительство» собственными силами крупными и средними предприятиями и организациями, в 2018 г. – 46 086,9 млн руб.</w:t>
      </w:r>
    </w:p>
    <w:p w14:paraId="353994D3" w14:textId="77777777" w:rsidR="00361336" w:rsidRPr="0004433E" w:rsidRDefault="00361336" w:rsidP="006D7138">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темп роста 2018/2014 гг. – в 12,6 раза</w:t>
      </w:r>
    </w:p>
    <w:p w14:paraId="72E00E8C" w14:textId="77777777" w:rsidR="00F5333A" w:rsidRPr="0004433E" w:rsidRDefault="00F5333A" w:rsidP="006D7138">
      <w:pPr>
        <w:pStyle w:val="ab"/>
        <w:numPr>
          <w:ilvl w:val="0"/>
          <w:numId w:val="150"/>
        </w:numPr>
        <w:tabs>
          <w:tab w:val="left" w:pos="851"/>
        </w:tabs>
        <w:autoSpaceDE/>
        <w:ind w:left="851" w:hanging="284"/>
        <w:contextualSpacing/>
        <w:jc w:val="both"/>
        <w:rPr>
          <w:sz w:val="24"/>
          <w:szCs w:val="24"/>
        </w:rPr>
      </w:pPr>
      <w:bookmarkStart w:id="15" w:name="_Hlk6484066"/>
      <w:r w:rsidRPr="0004433E">
        <w:rPr>
          <w:sz w:val="24"/>
          <w:szCs w:val="24"/>
        </w:rPr>
        <w:t>Инвестиции в основной капитал организаций (без субъектов малого предпринимательства) в 2018 г. – 171 449, 9 млн руб.</w:t>
      </w:r>
    </w:p>
    <w:p w14:paraId="189B175C" w14:textId="77777777" w:rsidR="00F5333A" w:rsidRPr="0004433E" w:rsidRDefault="00F5333A" w:rsidP="006D7138">
      <w:pPr>
        <w:pStyle w:val="ab"/>
        <w:numPr>
          <w:ilvl w:val="1"/>
          <w:numId w:val="150"/>
        </w:numPr>
        <w:tabs>
          <w:tab w:val="left" w:pos="851"/>
        </w:tabs>
        <w:autoSpaceDE/>
        <w:contextualSpacing/>
        <w:jc w:val="both"/>
        <w:rPr>
          <w:sz w:val="24"/>
          <w:szCs w:val="24"/>
        </w:rPr>
      </w:pPr>
      <w:r w:rsidRPr="0004433E">
        <w:rPr>
          <w:sz w:val="24"/>
          <w:szCs w:val="24"/>
        </w:rPr>
        <w:t>темп роста 2018/2014 гг. – в 8,9 раза</w:t>
      </w:r>
      <w:bookmarkEnd w:id="15"/>
    </w:p>
    <w:p w14:paraId="4BAE0BFF" w14:textId="6F0F0775" w:rsidR="00F5333A" w:rsidRPr="0004433E" w:rsidRDefault="00F5333A" w:rsidP="006D7138">
      <w:pPr>
        <w:pStyle w:val="ab"/>
        <w:tabs>
          <w:tab w:val="left" w:pos="851"/>
        </w:tabs>
        <w:autoSpaceDE/>
        <w:ind w:left="851"/>
        <w:contextualSpacing/>
        <w:jc w:val="both"/>
        <w:rPr>
          <w:sz w:val="24"/>
          <w:szCs w:val="24"/>
        </w:rPr>
      </w:pPr>
    </w:p>
    <w:p w14:paraId="449A6FA1" w14:textId="77777777" w:rsidR="00361336" w:rsidRPr="0004433E" w:rsidRDefault="00361336" w:rsidP="006D7138">
      <w:pPr>
        <w:spacing w:after="0" w:line="240" w:lineRule="auto"/>
        <w:ind w:firstLine="709"/>
        <w:jc w:val="both"/>
        <w:rPr>
          <w:rFonts w:ascii="Times New Roman" w:hAnsi="Times New Roman" w:cs="Times New Roman"/>
          <w:b/>
          <w:i/>
          <w:sz w:val="24"/>
          <w:szCs w:val="24"/>
        </w:rPr>
      </w:pPr>
      <w:r w:rsidRPr="0004433E">
        <w:rPr>
          <w:rFonts w:ascii="Times New Roman" w:hAnsi="Times New Roman" w:cs="Times New Roman"/>
          <w:b/>
          <w:i/>
          <w:sz w:val="24"/>
          <w:szCs w:val="24"/>
        </w:rPr>
        <w:t>Административно-территориальное устройство</w:t>
      </w:r>
    </w:p>
    <w:p w14:paraId="73B93A98" w14:textId="77777777" w:rsidR="00361336" w:rsidRPr="0004433E" w:rsidRDefault="00361336"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Город Тобольск – муниципальное образование, наделенное Законом Тюменской области от 05.11.2004 № 263 «Об установлении границ муниципальных образований Тюменской области и наделении их статусом муниципального района, городского округа и сельского поселения» статусом городского округа. Устав города Тобольска принят решением Тобольской городской Думы от 17.06.2005 № 61.</w:t>
      </w:r>
    </w:p>
    <w:p w14:paraId="2409C185" w14:textId="77777777" w:rsidR="00361336" w:rsidRPr="0004433E" w:rsidRDefault="00361336"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Официальное наименование муниципального образования городской округ город Тобольск – город Тобольск. Словосочетания «муниципальное образование городской округ город Тобольск», «городской округ город Тобольск», «город Тобольск», сокращенные наименования «городской округ» и «город» равным образом используются в Уставе и муниципальных правовых актах при обозначении города Тобольска в качестве муниципального образования, далее в Стратегии – город Тобольск.</w:t>
      </w:r>
    </w:p>
    <w:p w14:paraId="2551DF2A" w14:textId="77777777" w:rsidR="00361336" w:rsidRPr="0004433E" w:rsidRDefault="00361336"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 соответствии с Законом Тюменской области от 05.11.2004 № 263 «Об установлении границ муниципальных образований Тюменской области и наделении их </w:t>
      </w:r>
      <w:r w:rsidRPr="0004433E">
        <w:rPr>
          <w:rFonts w:ascii="Times New Roman" w:hAnsi="Times New Roman" w:cs="Times New Roman"/>
          <w:sz w:val="24"/>
          <w:szCs w:val="24"/>
        </w:rPr>
        <w:lastRenderedPageBreak/>
        <w:t xml:space="preserve">статусом муниципального района, городского округа и сельского поселения» в состав муниципального образования город Тобольск входят населенные пункты: </w:t>
      </w:r>
    </w:p>
    <w:p w14:paraId="50EB0B8C" w14:textId="77777777" w:rsidR="00361336" w:rsidRPr="0004433E" w:rsidRDefault="00361336" w:rsidP="006D7138">
      <w:pPr>
        <w:pStyle w:val="ab"/>
        <w:numPr>
          <w:ilvl w:val="0"/>
          <w:numId w:val="98"/>
        </w:numPr>
        <w:tabs>
          <w:tab w:val="left" w:pos="993"/>
        </w:tabs>
        <w:ind w:left="0" w:firstLine="709"/>
        <w:jc w:val="both"/>
        <w:rPr>
          <w:sz w:val="24"/>
          <w:szCs w:val="24"/>
        </w:rPr>
      </w:pPr>
      <w:r w:rsidRPr="0004433E">
        <w:rPr>
          <w:sz w:val="24"/>
          <w:szCs w:val="24"/>
        </w:rPr>
        <w:t>город Тобольск;</w:t>
      </w:r>
    </w:p>
    <w:p w14:paraId="6426EA06" w14:textId="77777777" w:rsidR="00361336" w:rsidRPr="0004433E" w:rsidRDefault="00361336" w:rsidP="006D7138">
      <w:pPr>
        <w:pStyle w:val="ab"/>
        <w:numPr>
          <w:ilvl w:val="0"/>
          <w:numId w:val="98"/>
        </w:numPr>
        <w:tabs>
          <w:tab w:val="left" w:pos="993"/>
        </w:tabs>
        <w:ind w:left="0" w:firstLine="709"/>
        <w:jc w:val="both"/>
        <w:rPr>
          <w:sz w:val="24"/>
          <w:szCs w:val="24"/>
        </w:rPr>
      </w:pPr>
      <w:r w:rsidRPr="0004433E">
        <w:rPr>
          <w:sz w:val="24"/>
          <w:szCs w:val="24"/>
        </w:rPr>
        <w:t>р.п. Сумкино.</w:t>
      </w:r>
    </w:p>
    <w:p w14:paraId="43ECE529" w14:textId="577B8B40" w:rsidR="00361336" w:rsidRPr="0004433E" w:rsidRDefault="00361336"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На территории города Тобольска по принципу планировочного, экономического, функционального единства выделяются </w:t>
      </w:r>
      <w:r w:rsidR="008E1C0A" w:rsidRPr="0004433E">
        <w:rPr>
          <w:rFonts w:ascii="Times New Roman" w:hAnsi="Times New Roman" w:cs="Times New Roman"/>
          <w:sz w:val="24"/>
          <w:szCs w:val="24"/>
        </w:rPr>
        <w:t>восемь</w:t>
      </w:r>
      <w:r w:rsidRPr="0004433E">
        <w:rPr>
          <w:rFonts w:ascii="Times New Roman" w:hAnsi="Times New Roman" w:cs="Times New Roman"/>
          <w:sz w:val="24"/>
          <w:szCs w:val="24"/>
        </w:rPr>
        <w:t xml:space="preserve"> планировочных районов:</w:t>
      </w:r>
    </w:p>
    <w:p w14:paraId="72202ED5" w14:textId="6093FFEC" w:rsidR="00361336" w:rsidRPr="0004433E" w:rsidRDefault="008E1C0A" w:rsidP="006D7138">
      <w:pPr>
        <w:pStyle w:val="ab"/>
        <w:numPr>
          <w:ilvl w:val="0"/>
          <w:numId w:val="99"/>
        </w:numPr>
        <w:tabs>
          <w:tab w:val="left" w:pos="1134"/>
        </w:tabs>
        <w:ind w:left="0" w:firstLine="709"/>
        <w:jc w:val="both"/>
        <w:rPr>
          <w:sz w:val="24"/>
          <w:szCs w:val="24"/>
        </w:rPr>
      </w:pPr>
      <w:r w:rsidRPr="0004433E">
        <w:rPr>
          <w:sz w:val="24"/>
          <w:szCs w:val="24"/>
        </w:rPr>
        <w:t>И</w:t>
      </w:r>
      <w:r w:rsidR="00361336" w:rsidRPr="0004433E">
        <w:rPr>
          <w:sz w:val="24"/>
          <w:szCs w:val="24"/>
        </w:rPr>
        <w:t>сторическая Подгорная часть;</w:t>
      </w:r>
    </w:p>
    <w:p w14:paraId="57B19285" w14:textId="77777777" w:rsidR="00361336" w:rsidRPr="0004433E" w:rsidRDefault="00361336" w:rsidP="006D7138">
      <w:pPr>
        <w:pStyle w:val="ab"/>
        <w:numPr>
          <w:ilvl w:val="0"/>
          <w:numId w:val="99"/>
        </w:numPr>
        <w:tabs>
          <w:tab w:val="left" w:pos="1134"/>
        </w:tabs>
        <w:ind w:left="0" w:firstLine="709"/>
        <w:jc w:val="both"/>
        <w:rPr>
          <w:sz w:val="24"/>
          <w:szCs w:val="24"/>
        </w:rPr>
      </w:pPr>
      <w:r w:rsidRPr="0004433E">
        <w:rPr>
          <w:sz w:val="24"/>
          <w:szCs w:val="24"/>
        </w:rPr>
        <w:t>Нагорная часть – расположенная к северу от оврага р. Курдюмки;</w:t>
      </w:r>
    </w:p>
    <w:p w14:paraId="524EDCF2" w14:textId="77777777" w:rsidR="00361336" w:rsidRPr="0004433E" w:rsidRDefault="00361336" w:rsidP="006D7138">
      <w:pPr>
        <w:pStyle w:val="ab"/>
        <w:numPr>
          <w:ilvl w:val="0"/>
          <w:numId w:val="99"/>
        </w:numPr>
        <w:tabs>
          <w:tab w:val="left" w:pos="1134"/>
        </w:tabs>
        <w:ind w:left="0" w:firstLine="709"/>
        <w:jc w:val="both"/>
        <w:rPr>
          <w:sz w:val="24"/>
          <w:szCs w:val="24"/>
        </w:rPr>
      </w:pPr>
      <w:r w:rsidRPr="0004433E">
        <w:rPr>
          <w:sz w:val="24"/>
          <w:szCs w:val="24"/>
        </w:rPr>
        <w:t>мкр. Иртышский;</w:t>
      </w:r>
    </w:p>
    <w:p w14:paraId="367F0795" w14:textId="77777777" w:rsidR="00361336" w:rsidRPr="0004433E" w:rsidRDefault="00361336" w:rsidP="006D7138">
      <w:pPr>
        <w:pStyle w:val="ab"/>
        <w:numPr>
          <w:ilvl w:val="0"/>
          <w:numId w:val="99"/>
        </w:numPr>
        <w:tabs>
          <w:tab w:val="left" w:pos="1134"/>
        </w:tabs>
        <w:ind w:left="0" w:firstLine="709"/>
        <w:jc w:val="both"/>
        <w:rPr>
          <w:sz w:val="24"/>
          <w:szCs w:val="24"/>
        </w:rPr>
      </w:pPr>
      <w:r w:rsidRPr="0004433E">
        <w:rPr>
          <w:sz w:val="24"/>
          <w:szCs w:val="24"/>
        </w:rPr>
        <w:t>мкр. Менделеево;</w:t>
      </w:r>
    </w:p>
    <w:p w14:paraId="4252A689" w14:textId="77777777" w:rsidR="00361336" w:rsidRPr="0004433E" w:rsidRDefault="00361336" w:rsidP="006D7138">
      <w:pPr>
        <w:pStyle w:val="ab"/>
        <w:numPr>
          <w:ilvl w:val="0"/>
          <w:numId w:val="99"/>
        </w:numPr>
        <w:tabs>
          <w:tab w:val="left" w:pos="1134"/>
        </w:tabs>
        <w:ind w:left="0" w:firstLine="709"/>
        <w:jc w:val="both"/>
        <w:rPr>
          <w:sz w:val="24"/>
          <w:szCs w:val="24"/>
        </w:rPr>
      </w:pPr>
      <w:r w:rsidRPr="0004433E">
        <w:rPr>
          <w:sz w:val="24"/>
          <w:szCs w:val="24"/>
        </w:rPr>
        <w:t>Юго-восточный планировочный район – занимает возвышенные территории к югу от оврага р. Курдюмки;</w:t>
      </w:r>
    </w:p>
    <w:p w14:paraId="77CBB394" w14:textId="77777777" w:rsidR="00361336" w:rsidRPr="0004433E" w:rsidRDefault="00361336" w:rsidP="006D7138">
      <w:pPr>
        <w:pStyle w:val="ab"/>
        <w:numPr>
          <w:ilvl w:val="0"/>
          <w:numId w:val="99"/>
        </w:numPr>
        <w:tabs>
          <w:tab w:val="left" w:pos="1134"/>
        </w:tabs>
        <w:ind w:left="0" w:firstLine="709"/>
        <w:jc w:val="both"/>
        <w:rPr>
          <w:sz w:val="24"/>
          <w:szCs w:val="24"/>
        </w:rPr>
      </w:pPr>
      <w:r w:rsidRPr="0004433E">
        <w:rPr>
          <w:sz w:val="24"/>
          <w:szCs w:val="24"/>
        </w:rPr>
        <w:t>территориальное образование Левобережье (далее – ТО Левобережье);</w:t>
      </w:r>
    </w:p>
    <w:p w14:paraId="5CB51E7D" w14:textId="77777777" w:rsidR="00361336" w:rsidRPr="0004433E" w:rsidRDefault="00361336" w:rsidP="006D7138">
      <w:pPr>
        <w:pStyle w:val="ab"/>
        <w:numPr>
          <w:ilvl w:val="0"/>
          <w:numId w:val="99"/>
        </w:numPr>
        <w:tabs>
          <w:tab w:val="left" w:pos="1134"/>
        </w:tabs>
        <w:ind w:left="0" w:firstLine="709"/>
        <w:jc w:val="both"/>
        <w:rPr>
          <w:sz w:val="24"/>
          <w:szCs w:val="24"/>
        </w:rPr>
      </w:pPr>
      <w:r w:rsidRPr="0004433E">
        <w:rPr>
          <w:sz w:val="24"/>
          <w:szCs w:val="24"/>
        </w:rPr>
        <w:t>р.п. Сумкино;</w:t>
      </w:r>
    </w:p>
    <w:p w14:paraId="2B5F86A4" w14:textId="77777777" w:rsidR="00361336" w:rsidRPr="0004433E" w:rsidRDefault="00361336" w:rsidP="006D7138">
      <w:pPr>
        <w:pStyle w:val="ab"/>
        <w:numPr>
          <w:ilvl w:val="0"/>
          <w:numId w:val="99"/>
        </w:numPr>
        <w:tabs>
          <w:tab w:val="left" w:pos="1134"/>
        </w:tabs>
        <w:ind w:left="0" w:firstLine="709"/>
        <w:jc w:val="both"/>
        <w:rPr>
          <w:sz w:val="24"/>
          <w:szCs w:val="24"/>
        </w:rPr>
      </w:pPr>
      <w:r w:rsidRPr="0004433E">
        <w:rPr>
          <w:sz w:val="24"/>
          <w:szCs w:val="24"/>
        </w:rPr>
        <w:t>район НХК – включает Восточную промзону и населенные пункты к востоку от федеральной автодороги.</w:t>
      </w:r>
    </w:p>
    <w:p w14:paraId="0ABD0445" w14:textId="1F28EB7B" w:rsidR="00361336" w:rsidRPr="0004433E" w:rsidRDefault="00361336" w:rsidP="006D7138">
      <w:pPr>
        <w:spacing w:after="0" w:line="240" w:lineRule="auto"/>
        <w:rPr>
          <w:rFonts w:ascii="Times New Roman" w:hAnsi="Times New Roman" w:cs="Times New Roman"/>
          <w:sz w:val="24"/>
          <w:szCs w:val="24"/>
          <w:lang w:eastAsia="ru-RU"/>
        </w:rPr>
      </w:pPr>
    </w:p>
    <w:p w14:paraId="14524971" w14:textId="77777777" w:rsidR="00535E40" w:rsidRPr="0004433E" w:rsidRDefault="00535E40" w:rsidP="00535E40">
      <w:pPr>
        <w:pStyle w:val="3"/>
        <w:numPr>
          <w:ilvl w:val="2"/>
          <w:numId w:val="3"/>
        </w:numPr>
        <w:tabs>
          <w:tab w:val="left" w:pos="1418"/>
        </w:tabs>
        <w:spacing w:before="0"/>
        <w:ind w:left="0" w:firstLine="697"/>
        <w:jc w:val="both"/>
        <w:rPr>
          <w:rFonts w:ascii="Times New Roman" w:hAnsi="Times New Roman" w:cs="Times New Roman"/>
          <w:b/>
          <w:bCs/>
          <w:color w:val="auto"/>
        </w:rPr>
      </w:pPr>
      <w:bookmarkStart w:id="16" w:name="_Toc5709948"/>
      <w:bookmarkStart w:id="17" w:name="_Toc20397702"/>
      <w:r w:rsidRPr="0004433E">
        <w:rPr>
          <w:rFonts w:ascii="Times New Roman" w:hAnsi="Times New Roman" w:cs="Times New Roman"/>
          <w:b/>
          <w:bCs/>
          <w:color w:val="auto"/>
        </w:rPr>
        <w:t>Реальный сектор экономики</w:t>
      </w:r>
      <w:bookmarkEnd w:id="16"/>
      <w:bookmarkEnd w:id="17"/>
    </w:p>
    <w:p w14:paraId="33D82C79" w14:textId="77777777" w:rsidR="00535E40" w:rsidRPr="0004433E" w:rsidRDefault="00535E40" w:rsidP="00535E40">
      <w:pPr>
        <w:spacing w:after="0" w:line="240" w:lineRule="auto"/>
        <w:rPr>
          <w:rFonts w:ascii="Times New Roman" w:hAnsi="Times New Roman" w:cs="Times New Roman"/>
          <w:sz w:val="24"/>
          <w:szCs w:val="24"/>
          <w:lang w:eastAsia="ru-RU"/>
        </w:rPr>
      </w:pPr>
    </w:p>
    <w:p w14:paraId="072EEF2F" w14:textId="77777777" w:rsidR="00535E40" w:rsidRPr="0004433E" w:rsidRDefault="00535E40" w:rsidP="00535E40">
      <w:pPr>
        <w:spacing w:after="0" w:line="240" w:lineRule="auto"/>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Основные данные</w:t>
      </w:r>
      <w:r w:rsidRPr="0004433E">
        <w:rPr>
          <w:rFonts w:ascii="Times New Roman" w:eastAsia="Times New Roman" w:hAnsi="Times New Roman" w:cs="Times New Roman"/>
          <w:sz w:val="24"/>
          <w:szCs w:val="24"/>
          <w:vertAlign w:val="superscript"/>
          <w:lang w:eastAsia="ru-RU"/>
        </w:rPr>
        <w:footnoteReference w:id="1"/>
      </w:r>
    </w:p>
    <w:p w14:paraId="2E9A8DA8"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Отгружено товаров собственного производства, выполнено работ и услуг собственными силами по видам экономической деятельности по крупным и средним предприятиям в 2018 г. – 550 986,7 млн руб.</w:t>
      </w:r>
    </w:p>
    <w:p w14:paraId="7A39269E" w14:textId="77777777" w:rsidR="00535E40" w:rsidRPr="0004433E" w:rsidRDefault="00535E40" w:rsidP="00535E40">
      <w:pPr>
        <w:numPr>
          <w:ilvl w:val="1"/>
          <w:numId w:val="77"/>
        </w:numPr>
        <w:tabs>
          <w:tab w:val="left" w:pos="851"/>
        </w:tabs>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 xml:space="preserve">темп роста 2018/2014 гг. – 179 % </w:t>
      </w:r>
    </w:p>
    <w:p w14:paraId="7D8B6B43"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 xml:space="preserve">Отгружено товаров собственного производства, выполнено работ и услуг собственными силами (без субъектов малого предпринимательства) в промышленном производстве в 2018 г. – 485 631,7 млн руб. </w:t>
      </w:r>
    </w:p>
    <w:p w14:paraId="689EF0E2" w14:textId="77777777" w:rsidR="00535E40" w:rsidRPr="0004433E" w:rsidRDefault="00535E40" w:rsidP="00535E40">
      <w:pPr>
        <w:numPr>
          <w:ilvl w:val="1"/>
          <w:numId w:val="77"/>
        </w:numPr>
        <w:tabs>
          <w:tab w:val="left" w:pos="851"/>
        </w:tabs>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темп роста 2018/2014 гг. – 158 %</w:t>
      </w:r>
    </w:p>
    <w:p w14:paraId="348BFE92"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 xml:space="preserve">Доля промышленного производства в общем объеме отгруженных товаров собственного производства, выполнено работ и услуг собственными силами в 2018 г. – 88,1 %, </w:t>
      </w:r>
    </w:p>
    <w:p w14:paraId="79B1F32A" w14:textId="77777777" w:rsidR="00535E40" w:rsidRPr="0004433E" w:rsidRDefault="00535E40" w:rsidP="00535E40">
      <w:pPr>
        <w:tabs>
          <w:tab w:val="left" w:pos="851"/>
        </w:tabs>
        <w:autoSpaceDN w:val="0"/>
        <w:spacing w:after="0" w:line="240" w:lineRule="auto"/>
        <w:ind w:left="851"/>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в т.ч. по видам экономической деятельности:</w:t>
      </w:r>
    </w:p>
    <w:p w14:paraId="3ACA8114"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обрабатывающие производства – 86,2 %;</w:t>
      </w:r>
    </w:p>
    <w:p w14:paraId="05C6A89F"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обеспечение электрической энергией, газом и паром; кондиционирование воздуха; водоснабжение; водоотведение, организация сбора и утилизации отходов, деятельность по ликвидации загрязнений – 1,9 %</w:t>
      </w:r>
      <w:r w:rsidRPr="0004433E">
        <w:rPr>
          <w:rFonts w:ascii="Times New Roman" w:eastAsia="Calibri" w:hAnsi="Times New Roman" w:cs="Times New Roman"/>
          <w:sz w:val="24"/>
          <w:szCs w:val="24"/>
          <w:vertAlign w:val="superscript"/>
          <w:lang w:eastAsia="ru-RU"/>
        </w:rPr>
        <w:footnoteReference w:id="2"/>
      </w:r>
    </w:p>
    <w:p w14:paraId="313F92C3" w14:textId="77777777" w:rsidR="00535E40" w:rsidRPr="0004433E" w:rsidRDefault="00535E40" w:rsidP="00535E40">
      <w:pPr>
        <w:tabs>
          <w:tab w:val="left" w:pos="1134"/>
        </w:tabs>
        <w:autoSpaceDN w:val="0"/>
        <w:spacing w:after="0" w:line="240" w:lineRule="auto"/>
        <w:contextualSpacing/>
        <w:jc w:val="both"/>
        <w:rPr>
          <w:rFonts w:ascii="Times New Roman" w:eastAsia="Calibri" w:hAnsi="Times New Roman" w:cs="Times New Roman"/>
          <w:sz w:val="24"/>
          <w:szCs w:val="24"/>
          <w:lang w:eastAsia="ru-RU"/>
        </w:rPr>
      </w:pPr>
    </w:p>
    <w:p w14:paraId="6EEE02C0"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Для оценки экономического потенциала города Тобольска проведен сравнительный анализ с другими городскими округами Тюменской области (без автономных округов), а также со схожими городами по типу экономического развития, на территории которых расположены крупные градообразующие промышленные предприятия: ПАО «Магнитогорский металлургический комбинат» – город Магнитогорск; ПАО «СИБУР Холдинг» – города Нижневартовск и Ноябрьск.</w:t>
      </w:r>
    </w:p>
    <w:p w14:paraId="3BEC7DA1" w14:textId="1636332B"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Существующий уровень развития экономики охарактеризован при помощи следующих показателей (рис. 1):</w:t>
      </w:r>
      <w:r w:rsidRPr="0004433E">
        <w:rPr>
          <w:rFonts w:ascii="Times New Roman" w:eastAsia="Times New Roman" w:hAnsi="Times New Roman" w:cs="Times New Roman"/>
          <w:sz w:val="24"/>
          <w:szCs w:val="24"/>
          <w:vertAlign w:val="superscript"/>
          <w:lang w:eastAsia="ru-RU"/>
        </w:rPr>
        <w:t xml:space="preserve"> </w:t>
      </w:r>
      <w:r w:rsidRPr="0004433E">
        <w:rPr>
          <w:rFonts w:ascii="Times New Roman" w:eastAsia="Times New Roman" w:hAnsi="Times New Roman" w:cs="Times New Roman"/>
          <w:sz w:val="24"/>
          <w:szCs w:val="24"/>
          <w:vertAlign w:val="superscript"/>
          <w:lang w:eastAsia="ru-RU"/>
        </w:rPr>
        <w:footnoteReference w:id="3"/>
      </w:r>
    </w:p>
    <w:p w14:paraId="7A9C6951" w14:textId="77777777" w:rsidR="00535E40" w:rsidRPr="0004433E" w:rsidRDefault="00535E40" w:rsidP="00535E40">
      <w:pPr>
        <w:numPr>
          <w:ilvl w:val="0"/>
          <w:numId w:val="148"/>
        </w:numPr>
        <w:tabs>
          <w:tab w:val="left" w:pos="1134"/>
        </w:tabs>
        <w:autoSpaceDN w:val="0"/>
        <w:spacing w:after="0" w:line="240" w:lineRule="auto"/>
        <w:ind w:left="0" w:firstLine="709"/>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lastRenderedPageBreak/>
        <w:t>отгружено товаров собственного производства, выполнено работ и услуг собственными силами (без субъектов малого предпринимательства) на душу населения;</w:t>
      </w:r>
    </w:p>
    <w:p w14:paraId="5D8154D7" w14:textId="77777777" w:rsidR="00535E40" w:rsidRPr="0004433E" w:rsidRDefault="00535E40" w:rsidP="00535E40">
      <w:pPr>
        <w:numPr>
          <w:ilvl w:val="0"/>
          <w:numId w:val="148"/>
        </w:numPr>
        <w:tabs>
          <w:tab w:val="left" w:pos="1134"/>
        </w:tabs>
        <w:autoSpaceDN w:val="0"/>
        <w:spacing w:after="0" w:line="240" w:lineRule="auto"/>
        <w:ind w:left="0" w:firstLine="709"/>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темп роста объема отгруженных товаров собственного производства, выполненных работ и услуг собственными силами (без субъектов малого предпринимательства) на душу населения;</w:t>
      </w:r>
    </w:p>
    <w:p w14:paraId="45A0A53B" w14:textId="77777777" w:rsidR="00535E40" w:rsidRPr="0004433E" w:rsidRDefault="00535E40" w:rsidP="00535E40">
      <w:pPr>
        <w:numPr>
          <w:ilvl w:val="0"/>
          <w:numId w:val="148"/>
        </w:numPr>
        <w:tabs>
          <w:tab w:val="left" w:pos="1134"/>
        </w:tabs>
        <w:autoSpaceDN w:val="0"/>
        <w:spacing w:after="0" w:line="240" w:lineRule="auto"/>
        <w:ind w:left="0" w:firstLine="709"/>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 xml:space="preserve">объем отгруженных товаров собственного производства, выполненных работ и услуг собственными силами (без субъектов малого предпринимательства) относительно рассматриваемых городских округов. </w:t>
      </w:r>
    </w:p>
    <w:p w14:paraId="3EEF9C34" w14:textId="77777777" w:rsidR="00535E40" w:rsidRPr="0004433E" w:rsidRDefault="00535E40" w:rsidP="00535E40">
      <w:pPr>
        <w:tabs>
          <w:tab w:val="left" w:pos="1134"/>
        </w:tabs>
        <w:autoSpaceDN w:val="0"/>
        <w:spacing w:after="0" w:line="240" w:lineRule="auto"/>
        <w:contextualSpacing/>
        <w:jc w:val="both"/>
        <w:rPr>
          <w:rFonts w:ascii="Times New Roman" w:eastAsia="Calibri" w:hAnsi="Times New Roman" w:cs="Times New Roman"/>
          <w:sz w:val="24"/>
          <w:szCs w:val="24"/>
          <w:lang w:eastAsia="ru-RU"/>
        </w:rPr>
      </w:pPr>
    </w:p>
    <w:p w14:paraId="09485395" w14:textId="77777777" w:rsidR="00535E40" w:rsidRPr="0004433E" w:rsidRDefault="00535E40" w:rsidP="00535E40">
      <w:pPr>
        <w:spacing w:after="0" w:line="240" w:lineRule="auto"/>
        <w:jc w:val="both"/>
        <w:rPr>
          <w:rFonts w:ascii="Times New Roman" w:eastAsia="Times New Roman" w:hAnsi="Times New Roman" w:cs="Times New Roman"/>
          <w:sz w:val="24"/>
          <w:szCs w:val="24"/>
          <w:lang w:eastAsia="ru-RU"/>
        </w:rPr>
      </w:pPr>
      <w:r w:rsidRPr="0004433E">
        <w:rPr>
          <w:noProof/>
          <w:lang w:eastAsia="ru-RU"/>
        </w:rPr>
        <w:drawing>
          <wp:inline distT="0" distB="0" distL="0" distR="0" wp14:anchorId="7F95D4C9" wp14:editId="3211310C">
            <wp:extent cx="6120130" cy="4463415"/>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20130" cy="4463415"/>
                    </a:xfrm>
                    <a:prstGeom prst="rect">
                      <a:avLst/>
                    </a:prstGeom>
                  </pic:spPr>
                </pic:pic>
              </a:graphicData>
            </a:graphic>
          </wp:inline>
        </w:drawing>
      </w:r>
    </w:p>
    <w:p w14:paraId="36BB22B1" w14:textId="30F262E6" w:rsidR="00535E40" w:rsidRPr="0004433E" w:rsidRDefault="00535E40" w:rsidP="00535E40">
      <w:pPr>
        <w:spacing w:after="0" w:line="240" w:lineRule="auto"/>
        <w:jc w:val="center"/>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 xml:space="preserve">Рисунок </w:t>
      </w:r>
      <w:r w:rsidRPr="0004433E">
        <w:rPr>
          <w:rFonts w:ascii="Times New Roman" w:eastAsia="Times New Roman" w:hAnsi="Times New Roman" w:cs="Times New Roman"/>
          <w:b/>
          <w:sz w:val="24"/>
          <w:szCs w:val="24"/>
          <w:lang w:eastAsia="ru-RU"/>
        </w:rPr>
        <w:fldChar w:fldCharType="begin"/>
      </w:r>
      <w:r w:rsidRPr="0004433E">
        <w:rPr>
          <w:rFonts w:ascii="Times New Roman" w:eastAsia="Times New Roman" w:hAnsi="Times New Roman" w:cs="Times New Roman"/>
          <w:b/>
          <w:sz w:val="24"/>
          <w:szCs w:val="24"/>
          <w:lang w:eastAsia="ru-RU"/>
        </w:rPr>
        <w:instrText xml:space="preserve"> SEQ Рисунок \* ARABIC </w:instrText>
      </w:r>
      <w:r w:rsidRPr="0004433E">
        <w:rPr>
          <w:rFonts w:ascii="Times New Roman" w:eastAsia="Times New Roman" w:hAnsi="Times New Roman" w:cs="Times New Roman"/>
          <w:b/>
          <w:sz w:val="24"/>
          <w:szCs w:val="24"/>
          <w:lang w:eastAsia="ru-RU"/>
        </w:rPr>
        <w:fldChar w:fldCharType="separate"/>
      </w:r>
      <w:r w:rsidR="0004433E">
        <w:rPr>
          <w:rFonts w:ascii="Times New Roman" w:eastAsia="Times New Roman" w:hAnsi="Times New Roman" w:cs="Times New Roman"/>
          <w:b/>
          <w:noProof/>
          <w:sz w:val="24"/>
          <w:szCs w:val="24"/>
          <w:lang w:eastAsia="ru-RU"/>
        </w:rPr>
        <w:t>1</w:t>
      </w:r>
      <w:r w:rsidRPr="0004433E">
        <w:rPr>
          <w:rFonts w:ascii="Times New Roman" w:eastAsia="Times New Roman" w:hAnsi="Times New Roman" w:cs="Times New Roman"/>
          <w:b/>
          <w:sz w:val="24"/>
          <w:szCs w:val="24"/>
          <w:lang w:eastAsia="ru-RU"/>
        </w:rPr>
        <w:fldChar w:fldCharType="end"/>
      </w:r>
      <w:r w:rsidRPr="0004433E">
        <w:rPr>
          <w:rFonts w:ascii="Times New Roman" w:eastAsia="Times New Roman" w:hAnsi="Times New Roman" w:cs="Times New Roman"/>
          <w:b/>
          <w:sz w:val="24"/>
          <w:szCs w:val="24"/>
          <w:lang w:eastAsia="ru-RU"/>
        </w:rPr>
        <w:t xml:space="preserve"> – Бостонская матрица города Тобольска по оценке объема отгруженной продукции, выполненных работ, услуг в городских округах Тюменской области (без автономных округов) и городах со схожим типом экономического развития </w:t>
      </w:r>
    </w:p>
    <w:p w14:paraId="442EB68B"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p>
    <w:p w14:paraId="4F1DCEF5"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Город Тобольск находится на первом месте среди городских округов Тюменской области по среднедушевому объему отгруженных товаров собственного производства, выполненных работ и услуг собственными силами (без субъектов малого предпринимательства) в 2017 г. – 4 163,72 тыс. руб. на душу населения. Доля города Тобольска в общерегиональном объеме отгруженных товаров собственного производства, выполненных работ и услуг собственными силами крупных и средних предприятий и организаций в 2017 г. составила 33,1 % - второе место после города Тюмени (47,6 %).</w:t>
      </w:r>
      <w:r w:rsidRPr="0004433E">
        <w:rPr>
          <w:rStyle w:val="ad"/>
          <w:rFonts w:ascii="Times New Roman" w:eastAsia="Times New Roman" w:hAnsi="Times New Roman" w:cs="Times New Roman"/>
          <w:sz w:val="24"/>
          <w:szCs w:val="24"/>
          <w:lang w:eastAsia="ru-RU"/>
        </w:rPr>
        <w:footnoteReference w:id="4"/>
      </w:r>
    </w:p>
    <w:p w14:paraId="45996C63"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lastRenderedPageBreak/>
        <w:t>В настоящее время в городе Тобольске в сфере промышленного производства работает 144 предприятия, суммарный объем отгруженных товаров собственного производства, выполненных работ и услуг которых в 2018 г. составил 485 631,7 млн руб. (темп роста 2018/2017 гг. – 158 %).</w:t>
      </w:r>
    </w:p>
    <w:p w14:paraId="29DFF492" w14:textId="705262C5"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Рейтинг крупнейших по выручке в 2017 г. предприятий города Тобольска представлен в табл. </w:t>
      </w:r>
      <w:r w:rsidR="00F90357" w:rsidRPr="0004433E">
        <w:rPr>
          <w:rFonts w:ascii="Times New Roman" w:eastAsia="Times New Roman" w:hAnsi="Times New Roman" w:cs="Times New Roman"/>
          <w:sz w:val="24"/>
          <w:szCs w:val="24"/>
          <w:lang w:eastAsia="ru-RU"/>
        </w:rPr>
        <w:t>1</w:t>
      </w:r>
      <w:r w:rsidRPr="0004433E">
        <w:rPr>
          <w:rFonts w:ascii="Times New Roman" w:eastAsia="Times New Roman" w:hAnsi="Times New Roman" w:cs="Times New Roman"/>
          <w:sz w:val="24"/>
          <w:szCs w:val="24"/>
          <w:lang w:eastAsia="ru-RU"/>
        </w:rPr>
        <w:t>.</w:t>
      </w:r>
      <w:r w:rsidRPr="0004433E">
        <w:rPr>
          <w:rStyle w:val="ad"/>
          <w:rFonts w:ascii="Times New Roman" w:eastAsia="Times New Roman" w:hAnsi="Times New Roman" w:cs="Times New Roman"/>
          <w:sz w:val="24"/>
          <w:szCs w:val="24"/>
          <w:lang w:eastAsia="ru-RU"/>
        </w:rPr>
        <w:footnoteReference w:id="5"/>
      </w:r>
      <w:r w:rsidRPr="0004433E">
        <w:rPr>
          <w:rFonts w:ascii="Times New Roman" w:eastAsia="Times New Roman" w:hAnsi="Times New Roman" w:cs="Times New Roman"/>
          <w:sz w:val="24"/>
          <w:szCs w:val="24"/>
          <w:lang w:eastAsia="ru-RU"/>
        </w:rPr>
        <w:t xml:space="preserve"> </w:t>
      </w:r>
    </w:p>
    <w:p w14:paraId="0FB66061" w14:textId="48683BB5" w:rsidR="00535E40" w:rsidRPr="0004433E" w:rsidRDefault="00535E40" w:rsidP="00F90357">
      <w:pPr>
        <w:pStyle w:val="af2"/>
        <w:jc w:val="both"/>
        <w:rPr>
          <w:sz w:val="24"/>
          <w:szCs w:val="24"/>
          <w:lang w:val="ru-RU"/>
        </w:rPr>
      </w:pPr>
      <w:r w:rsidRPr="0004433E">
        <w:rPr>
          <w:sz w:val="24"/>
          <w:szCs w:val="24"/>
          <w:lang w:val="ru-RU"/>
        </w:rPr>
        <w:t xml:space="preserve">Таблица </w:t>
      </w:r>
      <w:r w:rsidRPr="0004433E">
        <w:rPr>
          <w:sz w:val="24"/>
          <w:szCs w:val="24"/>
          <w:lang w:val="ru-RU"/>
        </w:rPr>
        <w:fldChar w:fldCharType="begin"/>
      </w:r>
      <w:r w:rsidRPr="0004433E">
        <w:rPr>
          <w:sz w:val="24"/>
          <w:szCs w:val="24"/>
          <w:lang w:val="ru-RU"/>
        </w:rPr>
        <w:instrText xml:space="preserve"> SEQ Таблица \* ARABIC </w:instrText>
      </w:r>
      <w:r w:rsidRPr="0004433E">
        <w:rPr>
          <w:sz w:val="24"/>
          <w:szCs w:val="24"/>
          <w:lang w:val="ru-RU"/>
        </w:rPr>
        <w:fldChar w:fldCharType="separate"/>
      </w:r>
      <w:r w:rsidR="0004433E">
        <w:rPr>
          <w:noProof/>
          <w:sz w:val="24"/>
          <w:szCs w:val="24"/>
          <w:lang w:val="ru-RU"/>
        </w:rPr>
        <w:t>1</w:t>
      </w:r>
      <w:r w:rsidRPr="0004433E">
        <w:rPr>
          <w:sz w:val="24"/>
          <w:szCs w:val="24"/>
          <w:lang w:val="ru-RU"/>
        </w:rPr>
        <w:fldChar w:fldCharType="end"/>
      </w:r>
      <w:r w:rsidRPr="0004433E">
        <w:rPr>
          <w:sz w:val="24"/>
          <w:szCs w:val="24"/>
          <w:lang w:val="ru-RU"/>
        </w:rPr>
        <w:t xml:space="preserve"> – Рейтинг крупнейших по выручке предприятий города Тобольска</w:t>
      </w:r>
    </w:p>
    <w:tbl>
      <w:tblPr>
        <w:tblW w:w="0" w:type="auto"/>
        <w:tblLook w:val="04A0" w:firstRow="1" w:lastRow="0" w:firstColumn="1" w:lastColumn="0" w:noHBand="0" w:noVBand="1"/>
      </w:tblPr>
      <w:tblGrid>
        <w:gridCol w:w="560"/>
        <w:gridCol w:w="3308"/>
        <w:gridCol w:w="3535"/>
        <w:gridCol w:w="1942"/>
      </w:tblGrid>
      <w:tr w:rsidR="00535E40" w:rsidRPr="0004433E" w14:paraId="1CCA4170" w14:textId="77777777" w:rsidTr="00535E40">
        <w:trPr>
          <w:trHeight w:val="510"/>
          <w:tblHead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9C2CD2"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 п/п</w:t>
            </w:r>
          </w:p>
        </w:tc>
        <w:tc>
          <w:tcPr>
            <w:tcW w:w="3121" w:type="dxa"/>
            <w:tcBorders>
              <w:top w:val="single" w:sz="4" w:space="0" w:color="auto"/>
              <w:left w:val="nil"/>
              <w:bottom w:val="single" w:sz="4" w:space="0" w:color="auto"/>
              <w:right w:val="single" w:sz="4" w:space="0" w:color="auto"/>
            </w:tcBorders>
            <w:shd w:val="clear" w:color="auto" w:fill="auto"/>
            <w:vAlign w:val="center"/>
            <w:hideMark/>
          </w:tcPr>
          <w:p w14:paraId="1C706E5A"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 xml:space="preserve">Наименование предприятия </w:t>
            </w:r>
          </w:p>
        </w:tc>
        <w:tc>
          <w:tcPr>
            <w:tcW w:w="3722" w:type="dxa"/>
            <w:tcBorders>
              <w:top w:val="single" w:sz="4" w:space="0" w:color="auto"/>
              <w:left w:val="nil"/>
              <w:bottom w:val="single" w:sz="4" w:space="0" w:color="auto"/>
              <w:right w:val="single" w:sz="4" w:space="0" w:color="auto"/>
            </w:tcBorders>
            <w:shd w:val="clear" w:color="auto" w:fill="auto"/>
            <w:vAlign w:val="center"/>
            <w:hideMark/>
          </w:tcPr>
          <w:p w14:paraId="2046220D"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Основной вид деятельности по ОКВЭД</w:t>
            </w:r>
          </w:p>
        </w:tc>
        <w:tc>
          <w:tcPr>
            <w:tcW w:w="1942" w:type="dxa"/>
            <w:tcBorders>
              <w:top w:val="single" w:sz="4" w:space="0" w:color="auto"/>
              <w:left w:val="nil"/>
              <w:bottom w:val="single" w:sz="4" w:space="0" w:color="auto"/>
              <w:right w:val="single" w:sz="4" w:space="0" w:color="auto"/>
            </w:tcBorders>
            <w:shd w:val="clear" w:color="auto" w:fill="auto"/>
            <w:vAlign w:val="center"/>
            <w:hideMark/>
          </w:tcPr>
          <w:p w14:paraId="3D951EC5"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Оценка рентабельности</w:t>
            </w:r>
          </w:p>
        </w:tc>
      </w:tr>
      <w:tr w:rsidR="00535E40" w:rsidRPr="0004433E" w14:paraId="271ABC3F" w14:textId="77777777" w:rsidTr="00535E40">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163D1F4F"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w:t>
            </w:r>
          </w:p>
        </w:tc>
        <w:tc>
          <w:tcPr>
            <w:tcW w:w="3121" w:type="dxa"/>
            <w:tcBorders>
              <w:top w:val="nil"/>
              <w:left w:val="nil"/>
              <w:bottom w:val="single" w:sz="4" w:space="0" w:color="auto"/>
              <w:right w:val="single" w:sz="4" w:space="0" w:color="auto"/>
            </w:tcBorders>
            <w:shd w:val="clear" w:color="auto" w:fill="auto"/>
            <w:vAlign w:val="center"/>
            <w:hideMark/>
          </w:tcPr>
          <w:p w14:paraId="41E6E753"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ПАО «СИБУР Холдинг»</w:t>
            </w:r>
          </w:p>
        </w:tc>
        <w:tc>
          <w:tcPr>
            <w:tcW w:w="3722" w:type="dxa"/>
            <w:tcBorders>
              <w:top w:val="nil"/>
              <w:left w:val="nil"/>
              <w:bottom w:val="single" w:sz="4" w:space="0" w:color="auto"/>
              <w:right w:val="single" w:sz="4" w:space="0" w:color="auto"/>
            </w:tcBorders>
            <w:shd w:val="clear" w:color="auto" w:fill="auto"/>
            <w:vAlign w:val="center"/>
            <w:hideMark/>
          </w:tcPr>
          <w:p w14:paraId="52453BE2"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Производство нефтепродуктов</w:t>
            </w:r>
          </w:p>
        </w:tc>
        <w:tc>
          <w:tcPr>
            <w:tcW w:w="1942" w:type="dxa"/>
            <w:tcBorders>
              <w:top w:val="nil"/>
              <w:left w:val="nil"/>
              <w:bottom w:val="single" w:sz="4" w:space="0" w:color="auto"/>
              <w:right w:val="single" w:sz="4" w:space="0" w:color="auto"/>
            </w:tcBorders>
            <w:shd w:val="clear" w:color="auto" w:fill="auto"/>
            <w:noWrap/>
            <w:vAlign w:val="center"/>
            <w:hideMark/>
          </w:tcPr>
          <w:p w14:paraId="45173A0C"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5,0</w:t>
            </w:r>
          </w:p>
        </w:tc>
      </w:tr>
      <w:tr w:rsidR="00535E40" w:rsidRPr="0004433E" w14:paraId="1B9FCCE9" w14:textId="77777777" w:rsidTr="00535E40">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7B48737"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w:t>
            </w:r>
          </w:p>
        </w:tc>
        <w:tc>
          <w:tcPr>
            <w:tcW w:w="3121" w:type="dxa"/>
            <w:tcBorders>
              <w:top w:val="nil"/>
              <w:left w:val="nil"/>
              <w:bottom w:val="single" w:sz="4" w:space="0" w:color="auto"/>
              <w:right w:val="single" w:sz="4" w:space="0" w:color="auto"/>
            </w:tcBorders>
            <w:shd w:val="clear" w:color="auto" w:fill="auto"/>
            <w:vAlign w:val="center"/>
            <w:hideMark/>
          </w:tcPr>
          <w:p w14:paraId="73B42A03"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ООО «СИБУР Тобольск»</w:t>
            </w:r>
          </w:p>
        </w:tc>
        <w:tc>
          <w:tcPr>
            <w:tcW w:w="3722" w:type="dxa"/>
            <w:tcBorders>
              <w:top w:val="nil"/>
              <w:left w:val="nil"/>
              <w:bottom w:val="single" w:sz="4" w:space="0" w:color="auto"/>
              <w:right w:val="single" w:sz="4" w:space="0" w:color="auto"/>
            </w:tcBorders>
            <w:shd w:val="clear" w:color="auto" w:fill="auto"/>
            <w:vAlign w:val="center"/>
            <w:hideMark/>
          </w:tcPr>
          <w:p w14:paraId="61BC978B"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Производство нефтепродуктов</w:t>
            </w:r>
          </w:p>
        </w:tc>
        <w:tc>
          <w:tcPr>
            <w:tcW w:w="1942" w:type="dxa"/>
            <w:tcBorders>
              <w:top w:val="nil"/>
              <w:left w:val="nil"/>
              <w:bottom w:val="single" w:sz="4" w:space="0" w:color="auto"/>
              <w:right w:val="single" w:sz="4" w:space="0" w:color="auto"/>
            </w:tcBorders>
            <w:shd w:val="clear" w:color="auto" w:fill="auto"/>
            <w:noWrap/>
            <w:vAlign w:val="center"/>
            <w:hideMark/>
          </w:tcPr>
          <w:p w14:paraId="1B0EA36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4,9</w:t>
            </w:r>
          </w:p>
        </w:tc>
      </w:tr>
      <w:tr w:rsidR="00535E40" w:rsidRPr="0004433E" w14:paraId="51BA6757" w14:textId="77777777" w:rsidTr="00535E40">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84D159"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w:t>
            </w:r>
          </w:p>
        </w:tc>
        <w:tc>
          <w:tcPr>
            <w:tcW w:w="3121" w:type="dxa"/>
            <w:tcBorders>
              <w:top w:val="nil"/>
              <w:left w:val="nil"/>
              <w:bottom w:val="single" w:sz="4" w:space="0" w:color="auto"/>
              <w:right w:val="single" w:sz="4" w:space="0" w:color="auto"/>
            </w:tcBorders>
            <w:shd w:val="clear" w:color="auto" w:fill="auto"/>
            <w:vAlign w:val="center"/>
            <w:hideMark/>
          </w:tcPr>
          <w:p w14:paraId="6E6020D7"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ООО «Криогенмаш-Газ-Тобольск»</w:t>
            </w:r>
          </w:p>
        </w:tc>
        <w:tc>
          <w:tcPr>
            <w:tcW w:w="3722" w:type="dxa"/>
            <w:tcBorders>
              <w:top w:val="nil"/>
              <w:left w:val="nil"/>
              <w:bottom w:val="single" w:sz="4" w:space="0" w:color="auto"/>
              <w:right w:val="single" w:sz="4" w:space="0" w:color="auto"/>
            </w:tcBorders>
            <w:shd w:val="clear" w:color="auto" w:fill="auto"/>
            <w:vAlign w:val="center"/>
            <w:hideMark/>
          </w:tcPr>
          <w:p w14:paraId="78D8CC51"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Производство промышленных газов</w:t>
            </w:r>
          </w:p>
        </w:tc>
        <w:tc>
          <w:tcPr>
            <w:tcW w:w="1942" w:type="dxa"/>
            <w:tcBorders>
              <w:top w:val="nil"/>
              <w:left w:val="nil"/>
              <w:bottom w:val="single" w:sz="4" w:space="0" w:color="auto"/>
              <w:right w:val="single" w:sz="4" w:space="0" w:color="auto"/>
            </w:tcBorders>
            <w:shd w:val="clear" w:color="auto" w:fill="auto"/>
            <w:noWrap/>
            <w:vAlign w:val="center"/>
            <w:hideMark/>
          </w:tcPr>
          <w:p w14:paraId="30233524"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2,6</w:t>
            </w:r>
          </w:p>
        </w:tc>
      </w:tr>
      <w:tr w:rsidR="00535E40" w:rsidRPr="0004433E" w14:paraId="44F28603" w14:textId="77777777" w:rsidTr="00535E40">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71B5675"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4</w:t>
            </w:r>
          </w:p>
        </w:tc>
        <w:tc>
          <w:tcPr>
            <w:tcW w:w="3121" w:type="dxa"/>
            <w:tcBorders>
              <w:top w:val="nil"/>
              <w:left w:val="nil"/>
              <w:bottom w:val="single" w:sz="4" w:space="0" w:color="auto"/>
              <w:right w:val="single" w:sz="4" w:space="0" w:color="auto"/>
            </w:tcBorders>
            <w:shd w:val="clear" w:color="auto" w:fill="auto"/>
            <w:vAlign w:val="center"/>
            <w:hideMark/>
          </w:tcPr>
          <w:p w14:paraId="6ED0CF3F"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ОАО «Тобольский речной порт» </w:t>
            </w:r>
          </w:p>
        </w:tc>
        <w:tc>
          <w:tcPr>
            <w:tcW w:w="3722" w:type="dxa"/>
            <w:tcBorders>
              <w:top w:val="nil"/>
              <w:left w:val="nil"/>
              <w:bottom w:val="single" w:sz="4" w:space="0" w:color="auto"/>
              <w:right w:val="single" w:sz="4" w:space="0" w:color="auto"/>
            </w:tcBorders>
            <w:shd w:val="clear" w:color="auto" w:fill="auto"/>
            <w:vAlign w:val="center"/>
            <w:hideMark/>
          </w:tcPr>
          <w:p w14:paraId="5BAB90C2"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Перевозка грузов по внутренним водным путям</w:t>
            </w:r>
          </w:p>
        </w:tc>
        <w:tc>
          <w:tcPr>
            <w:tcW w:w="1942" w:type="dxa"/>
            <w:tcBorders>
              <w:top w:val="nil"/>
              <w:left w:val="nil"/>
              <w:bottom w:val="single" w:sz="4" w:space="0" w:color="auto"/>
              <w:right w:val="single" w:sz="4" w:space="0" w:color="auto"/>
            </w:tcBorders>
            <w:shd w:val="clear" w:color="auto" w:fill="auto"/>
            <w:noWrap/>
            <w:vAlign w:val="center"/>
            <w:hideMark/>
          </w:tcPr>
          <w:p w14:paraId="5FDD3977"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4,4</w:t>
            </w:r>
          </w:p>
        </w:tc>
      </w:tr>
      <w:tr w:rsidR="00535E40" w:rsidRPr="0004433E" w14:paraId="66703649" w14:textId="77777777" w:rsidTr="00535E40">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70BFDA1"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w:t>
            </w:r>
          </w:p>
        </w:tc>
        <w:tc>
          <w:tcPr>
            <w:tcW w:w="3121" w:type="dxa"/>
            <w:tcBorders>
              <w:top w:val="nil"/>
              <w:left w:val="nil"/>
              <w:bottom w:val="single" w:sz="4" w:space="0" w:color="auto"/>
              <w:right w:val="single" w:sz="4" w:space="0" w:color="auto"/>
            </w:tcBorders>
            <w:shd w:val="clear" w:color="auto" w:fill="auto"/>
            <w:vAlign w:val="center"/>
            <w:hideMark/>
          </w:tcPr>
          <w:p w14:paraId="120DC97B"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АО «Тобольскстроймеханизация»</w:t>
            </w:r>
          </w:p>
        </w:tc>
        <w:tc>
          <w:tcPr>
            <w:tcW w:w="3722" w:type="dxa"/>
            <w:tcBorders>
              <w:top w:val="nil"/>
              <w:left w:val="nil"/>
              <w:bottom w:val="single" w:sz="4" w:space="0" w:color="auto"/>
              <w:right w:val="single" w:sz="4" w:space="0" w:color="auto"/>
            </w:tcBorders>
            <w:shd w:val="clear" w:color="auto" w:fill="auto"/>
            <w:vAlign w:val="center"/>
            <w:hideMark/>
          </w:tcPr>
          <w:p w14:paraId="35F72BCE"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Строительство жилых и нежилых зданий</w:t>
            </w:r>
          </w:p>
        </w:tc>
        <w:tc>
          <w:tcPr>
            <w:tcW w:w="1942" w:type="dxa"/>
            <w:tcBorders>
              <w:top w:val="nil"/>
              <w:left w:val="nil"/>
              <w:bottom w:val="single" w:sz="4" w:space="0" w:color="auto"/>
              <w:right w:val="single" w:sz="4" w:space="0" w:color="auto"/>
            </w:tcBorders>
            <w:shd w:val="clear" w:color="auto" w:fill="auto"/>
            <w:noWrap/>
            <w:vAlign w:val="center"/>
            <w:hideMark/>
          </w:tcPr>
          <w:p w14:paraId="6658598C"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2,0</w:t>
            </w:r>
          </w:p>
        </w:tc>
      </w:tr>
      <w:tr w:rsidR="00535E40" w:rsidRPr="0004433E" w14:paraId="4DDE55E4" w14:textId="77777777" w:rsidTr="00535E40">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9DF73F8"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6</w:t>
            </w:r>
          </w:p>
        </w:tc>
        <w:tc>
          <w:tcPr>
            <w:tcW w:w="3121" w:type="dxa"/>
            <w:tcBorders>
              <w:top w:val="nil"/>
              <w:left w:val="nil"/>
              <w:bottom w:val="single" w:sz="4" w:space="0" w:color="auto"/>
              <w:right w:val="single" w:sz="4" w:space="0" w:color="auto"/>
            </w:tcBorders>
            <w:shd w:val="clear" w:color="auto" w:fill="auto"/>
            <w:vAlign w:val="center"/>
            <w:hideMark/>
          </w:tcPr>
          <w:p w14:paraId="0C70EF0D"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ООО «Тоболпромстрой»</w:t>
            </w:r>
          </w:p>
        </w:tc>
        <w:tc>
          <w:tcPr>
            <w:tcW w:w="3722" w:type="dxa"/>
            <w:tcBorders>
              <w:top w:val="nil"/>
              <w:left w:val="nil"/>
              <w:bottom w:val="single" w:sz="4" w:space="0" w:color="auto"/>
              <w:right w:val="single" w:sz="4" w:space="0" w:color="auto"/>
            </w:tcBorders>
            <w:shd w:val="clear" w:color="auto" w:fill="auto"/>
            <w:vAlign w:val="center"/>
            <w:hideMark/>
          </w:tcPr>
          <w:p w14:paraId="638F863C"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Строительство жилых и нежилых зданий</w:t>
            </w:r>
          </w:p>
        </w:tc>
        <w:tc>
          <w:tcPr>
            <w:tcW w:w="1942" w:type="dxa"/>
            <w:tcBorders>
              <w:top w:val="nil"/>
              <w:left w:val="nil"/>
              <w:bottom w:val="single" w:sz="4" w:space="0" w:color="auto"/>
              <w:right w:val="single" w:sz="4" w:space="0" w:color="auto"/>
            </w:tcBorders>
            <w:shd w:val="clear" w:color="auto" w:fill="auto"/>
            <w:noWrap/>
            <w:vAlign w:val="center"/>
            <w:hideMark/>
          </w:tcPr>
          <w:p w14:paraId="141D94B3"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2,9</w:t>
            </w:r>
          </w:p>
        </w:tc>
      </w:tr>
      <w:tr w:rsidR="00535E40" w:rsidRPr="0004433E" w14:paraId="1443644A" w14:textId="77777777" w:rsidTr="00535E40">
        <w:trPr>
          <w:trHeight w:val="102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591F4E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w:t>
            </w:r>
          </w:p>
        </w:tc>
        <w:tc>
          <w:tcPr>
            <w:tcW w:w="3121" w:type="dxa"/>
            <w:tcBorders>
              <w:top w:val="nil"/>
              <w:left w:val="nil"/>
              <w:bottom w:val="single" w:sz="4" w:space="0" w:color="auto"/>
              <w:right w:val="single" w:sz="4" w:space="0" w:color="auto"/>
            </w:tcBorders>
            <w:shd w:val="clear" w:color="auto" w:fill="auto"/>
            <w:vAlign w:val="center"/>
            <w:hideMark/>
          </w:tcPr>
          <w:p w14:paraId="2B6C288B"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АО «Тобольское ПАТП»</w:t>
            </w:r>
          </w:p>
        </w:tc>
        <w:tc>
          <w:tcPr>
            <w:tcW w:w="3722" w:type="dxa"/>
            <w:tcBorders>
              <w:top w:val="nil"/>
              <w:left w:val="nil"/>
              <w:bottom w:val="single" w:sz="4" w:space="0" w:color="auto"/>
              <w:right w:val="single" w:sz="4" w:space="0" w:color="auto"/>
            </w:tcBorders>
            <w:shd w:val="clear" w:color="auto" w:fill="auto"/>
            <w:vAlign w:val="center"/>
            <w:hideMark/>
          </w:tcPr>
          <w:p w14:paraId="6F5C16F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Регулярные перевозки пассажиров автобусами в городском и пригородном сообщении</w:t>
            </w:r>
          </w:p>
        </w:tc>
        <w:tc>
          <w:tcPr>
            <w:tcW w:w="1942" w:type="dxa"/>
            <w:tcBorders>
              <w:top w:val="nil"/>
              <w:left w:val="nil"/>
              <w:bottom w:val="single" w:sz="4" w:space="0" w:color="auto"/>
              <w:right w:val="single" w:sz="4" w:space="0" w:color="auto"/>
            </w:tcBorders>
            <w:shd w:val="clear" w:color="auto" w:fill="auto"/>
            <w:noWrap/>
            <w:vAlign w:val="center"/>
            <w:hideMark/>
          </w:tcPr>
          <w:p w14:paraId="3AE8E91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3,9</w:t>
            </w:r>
          </w:p>
        </w:tc>
      </w:tr>
      <w:tr w:rsidR="00535E40" w:rsidRPr="0004433E" w14:paraId="3E49D27A" w14:textId="77777777" w:rsidTr="00535E40">
        <w:trPr>
          <w:trHeight w:val="76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786B163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8</w:t>
            </w:r>
          </w:p>
        </w:tc>
        <w:tc>
          <w:tcPr>
            <w:tcW w:w="3121" w:type="dxa"/>
            <w:tcBorders>
              <w:top w:val="nil"/>
              <w:left w:val="nil"/>
              <w:bottom w:val="single" w:sz="4" w:space="0" w:color="auto"/>
              <w:right w:val="single" w:sz="4" w:space="0" w:color="auto"/>
            </w:tcBorders>
            <w:shd w:val="clear" w:color="auto" w:fill="auto"/>
            <w:vAlign w:val="center"/>
            <w:hideMark/>
          </w:tcPr>
          <w:p w14:paraId="3F3F2F31"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АО «ТВЭЛ-Тобольск»</w:t>
            </w:r>
          </w:p>
        </w:tc>
        <w:tc>
          <w:tcPr>
            <w:tcW w:w="3722" w:type="dxa"/>
            <w:tcBorders>
              <w:top w:val="nil"/>
              <w:left w:val="nil"/>
              <w:bottom w:val="single" w:sz="4" w:space="0" w:color="auto"/>
              <w:right w:val="single" w:sz="4" w:space="0" w:color="auto"/>
            </w:tcBorders>
            <w:shd w:val="clear" w:color="auto" w:fill="auto"/>
            <w:vAlign w:val="center"/>
            <w:hideMark/>
          </w:tcPr>
          <w:p w14:paraId="76023919"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Производство минеральных тепло- и звукоизоляционных материалов и изделий</w:t>
            </w:r>
          </w:p>
        </w:tc>
        <w:tc>
          <w:tcPr>
            <w:tcW w:w="1942" w:type="dxa"/>
            <w:tcBorders>
              <w:top w:val="nil"/>
              <w:left w:val="nil"/>
              <w:bottom w:val="single" w:sz="4" w:space="0" w:color="auto"/>
              <w:right w:val="single" w:sz="4" w:space="0" w:color="auto"/>
            </w:tcBorders>
            <w:shd w:val="clear" w:color="auto" w:fill="auto"/>
            <w:noWrap/>
            <w:vAlign w:val="center"/>
            <w:hideMark/>
          </w:tcPr>
          <w:p w14:paraId="4E556D2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2,1</w:t>
            </w:r>
          </w:p>
        </w:tc>
      </w:tr>
      <w:tr w:rsidR="00535E40" w:rsidRPr="0004433E" w14:paraId="29E064B4" w14:textId="77777777" w:rsidTr="00535E40">
        <w:trPr>
          <w:trHeight w:val="255"/>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11C7394"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9</w:t>
            </w:r>
          </w:p>
        </w:tc>
        <w:tc>
          <w:tcPr>
            <w:tcW w:w="3121" w:type="dxa"/>
            <w:tcBorders>
              <w:top w:val="nil"/>
              <w:left w:val="nil"/>
              <w:bottom w:val="single" w:sz="4" w:space="0" w:color="auto"/>
              <w:right w:val="single" w:sz="4" w:space="0" w:color="auto"/>
            </w:tcBorders>
            <w:shd w:val="clear" w:color="auto" w:fill="auto"/>
            <w:vAlign w:val="center"/>
            <w:hideMark/>
          </w:tcPr>
          <w:p w14:paraId="2B8AC5C4"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ООО «Антикор-М»</w:t>
            </w:r>
          </w:p>
        </w:tc>
        <w:tc>
          <w:tcPr>
            <w:tcW w:w="3722" w:type="dxa"/>
            <w:tcBorders>
              <w:top w:val="nil"/>
              <w:left w:val="nil"/>
              <w:bottom w:val="single" w:sz="4" w:space="0" w:color="auto"/>
              <w:right w:val="single" w:sz="4" w:space="0" w:color="auto"/>
            </w:tcBorders>
            <w:shd w:val="clear" w:color="auto" w:fill="auto"/>
            <w:vAlign w:val="center"/>
            <w:hideMark/>
          </w:tcPr>
          <w:p w14:paraId="05D1B13F"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Производство кровельных работ</w:t>
            </w:r>
          </w:p>
        </w:tc>
        <w:tc>
          <w:tcPr>
            <w:tcW w:w="1942" w:type="dxa"/>
            <w:tcBorders>
              <w:top w:val="nil"/>
              <w:left w:val="nil"/>
              <w:bottom w:val="single" w:sz="4" w:space="0" w:color="auto"/>
              <w:right w:val="single" w:sz="4" w:space="0" w:color="auto"/>
            </w:tcBorders>
            <w:shd w:val="clear" w:color="auto" w:fill="auto"/>
            <w:noWrap/>
            <w:vAlign w:val="center"/>
            <w:hideMark/>
          </w:tcPr>
          <w:p w14:paraId="58896479"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2,3</w:t>
            </w:r>
          </w:p>
        </w:tc>
      </w:tr>
      <w:tr w:rsidR="00535E40" w:rsidRPr="0004433E" w14:paraId="4CBA8FC3" w14:textId="77777777" w:rsidTr="00535E40">
        <w:trPr>
          <w:trHeight w:val="510"/>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8412B4"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10</w:t>
            </w:r>
          </w:p>
        </w:tc>
        <w:tc>
          <w:tcPr>
            <w:tcW w:w="3121" w:type="dxa"/>
            <w:tcBorders>
              <w:top w:val="nil"/>
              <w:left w:val="nil"/>
              <w:bottom w:val="single" w:sz="4" w:space="0" w:color="auto"/>
              <w:right w:val="single" w:sz="4" w:space="0" w:color="auto"/>
            </w:tcBorders>
            <w:shd w:val="clear" w:color="auto" w:fill="auto"/>
            <w:vAlign w:val="center"/>
            <w:hideMark/>
          </w:tcPr>
          <w:p w14:paraId="05CE378B"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АО «Тобольский городской молочный завод» (Тобольский гормолзавод)</w:t>
            </w:r>
          </w:p>
        </w:tc>
        <w:tc>
          <w:tcPr>
            <w:tcW w:w="3722" w:type="dxa"/>
            <w:tcBorders>
              <w:top w:val="nil"/>
              <w:left w:val="nil"/>
              <w:bottom w:val="single" w:sz="4" w:space="0" w:color="auto"/>
              <w:right w:val="single" w:sz="4" w:space="0" w:color="auto"/>
            </w:tcBorders>
            <w:shd w:val="clear" w:color="auto" w:fill="auto"/>
            <w:vAlign w:val="center"/>
            <w:hideMark/>
          </w:tcPr>
          <w:p w14:paraId="53359328"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Производство питьевого молока и питьевых сливок</w:t>
            </w:r>
          </w:p>
        </w:tc>
        <w:tc>
          <w:tcPr>
            <w:tcW w:w="1942" w:type="dxa"/>
            <w:tcBorders>
              <w:top w:val="nil"/>
              <w:left w:val="nil"/>
              <w:bottom w:val="single" w:sz="4" w:space="0" w:color="auto"/>
              <w:right w:val="single" w:sz="4" w:space="0" w:color="auto"/>
            </w:tcBorders>
            <w:shd w:val="clear" w:color="auto" w:fill="auto"/>
            <w:noWrap/>
            <w:vAlign w:val="center"/>
            <w:hideMark/>
          </w:tcPr>
          <w:p w14:paraId="495B4032"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3,4</w:t>
            </w:r>
          </w:p>
        </w:tc>
      </w:tr>
    </w:tbl>
    <w:p w14:paraId="2C29FE43" w14:textId="17E0DAF3" w:rsidR="00535E40" w:rsidRPr="0004433E" w:rsidRDefault="00535E40" w:rsidP="00535E40">
      <w:pPr>
        <w:spacing w:after="0" w:line="240" w:lineRule="auto"/>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Примечание: значение оценки рентабельности является аналитическим показателем, рассчитываемым АО «Информационное агентство Интерфакс» на основании публично доступной информации о деятельности юридических лиц. </w:t>
      </w:r>
      <w:hyperlink r:id="rId9" w:history="1">
        <w:r w:rsidRPr="0004433E">
          <w:rPr>
            <w:rStyle w:val="aa"/>
            <w:rFonts w:ascii="Times New Roman" w:eastAsia="Times New Roman" w:hAnsi="Times New Roman" w:cs="Times New Roman"/>
            <w:color w:val="auto"/>
            <w:sz w:val="20"/>
            <w:szCs w:val="20"/>
            <w:lang w:eastAsia="ru-RU"/>
          </w:rPr>
          <w:t>http://www.spark-interfax.ru/ru</w:t>
        </w:r>
      </w:hyperlink>
      <w:r w:rsidRPr="0004433E">
        <w:rPr>
          <w:rFonts w:ascii="Times New Roman" w:eastAsia="Times New Roman" w:hAnsi="Times New Roman" w:cs="Times New Roman"/>
          <w:sz w:val="20"/>
          <w:szCs w:val="20"/>
          <w:lang w:eastAsia="ru-RU"/>
        </w:rPr>
        <w:t xml:space="preserve">. </w:t>
      </w:r>
    </w:p>
    <w:p w14:paraId="620C22AF" w14:textId="77777777" w:rsidR="00535E40" w:rsidRPr="0004433E" w:rsidRDefault="00535E40" w:rsidP="00535E40">
      <w:pPr>
        <w:spacing w:after="0" w:line="240" w:lineRule="auto"/>
        <w:jc w:val="both"/>
        <w:rPr>
          <w:rFonts w:ascii="Times New Roman" w:eastAsia="Times New Roman" w:hAnsi="Times New Roman" w:cs="Times New Roman"/>
          <w:sz w:val="20"/>
          <w:szCs w:val="20"/>
          <w:lang w:eastAsia="ru-RU"/>
        </w:rPr>
      </w:pPr>
    </w:p>
    <w:p w14:paraId="069B8552" w14:textId="09EA4948" w:rsidR="00535E40" w:rsidRPr="0004433E" w:rsidRDefault="00535E40" w:rsidP="00C0113A">
      <w:pPr>
        <w:pStyle w:val="5"/>
        <w:spacing w:before="0" w:after="0"/>
        <w:jc w:val="both"/>
        <w:rPr>
          <w:i w:val="0"/>
          <w:iCs w:val="0"/>
          <w:sz w:val="24"/>
          <w:szCs w:val="24"/>
          <w:lang w:val="ru-RU"/>
        </w:rPr>
      </w:pPr>
      <w:bookmarkStart w:id="18" w:name="_Toc5709949"/>
      <w:r w:rsidRPr="0004433E">
        <w:rPr>
          <w:i w:val="0"/>
          <w:iCs w:val="0"/>
          <w:sz w:val="24"/>
          <w:szCs w:val="24"/>
          <w:lang w:val="ru-RU"/>
        </w:rPr>
        <w:t>1.1.1.1 Промышленность</w:t>
      </w:r>
      <w:bookmarkEnd w:id="18"/>
    </w:p>
    <w:p w14:paraId="175643ED" w14:textId="77777777" w:rsidR="00535E40" w:rsidRPr="0004433E" w:rsidRDefault="00535E40" w:rsidP="00535E40">
      <w:pPr>
        <w:spacing w:after="0" w:line="240" w:lineRule="auto"/>
        <w:rPr>
          <w:lang w:eastAsia="ru-RU"/>
        </w:rPr>
      </w:pPr>
    </w:p>
    <w:p w14:paraId="6378AA38" w14:textId="77777777" w:rsidR="00535E40" w:rsidRPr="0004433E" w:rsidRDefault="00535E40" w:rsidP="00535E40">
      <w:pPr>
        <w:spacing w:after="0" w:line="240" w:lineRule="auto"/>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Основные данные</w:t>
      </w:r>
      <w:r w:rsidRPr="0004433E">
        <w:rPr>
          <w:rFonts w:ascii="Times New Roman" w:eastAsia="Times New Roman" w:hAnsi="Times New Roman" w:cs="Times New Roman"/>
          <w:b/>
          <w:sz w:val="24"/>
          <w:szCs w:val="24"/>
          <w:vertAlign w:val="superscript"/>
          <w:lang w:eastAsia="ru-RU"/>
        </w:rPr>
        <w:footnoteReference w:id="6"/>
      </w:r>
    </w:p>
    <w:p w14:paraId="27271F5B"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 xml:space="preserve">Объем отгруженных товаров собственного производства, выполненных работ и услуг собственными силами организаций по обрабатывающим производствам в 2018 г. – 475 204,2 млн руб. </w:t>
      </w:r>
    </w:p>
    <w:p w14:paraId="22EAA6F3"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темп роста 2018/2014 гг. – 159 %</w:t>
      </w:r>
    </w:p>
    <w:p w14:paraId="1F13774B"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lastRenderedPageBreak/>
        <w:t xml:space="preserve">Объем отгруженных товаров собственного производства, выполненных работ и услуг собственными силами организаций по обеспечению электрической энергией, газом и паром; кондиционированию воздуха; водоснабжению; водоотведению, организации сбора и утилизации отходов, деятельности по ликвидации загрязнений в 2018 г. – 10 427,5 млн руб. </w:t>
      </w:r>
    </w:p>
    <w:p w14:paraId="48D448DE"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темп роста 2018/2014 гг. – 115 %,</w:t>
      </w:r>
    </w:p>
    <w:p w14:paraId="12FC5793" w14:textId="77777777" w:rsidR="00535E40" w:rsidRPr="0004433E" w:rsidRDefault="00535E40" w:rsidP="00535E40">
      <w:pPr>
        <w:spacing w:after="0" w:line="240" w:lineRule="auto"/>
        <w:ind w:left="709"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из них:</w:t>
      </w:r>
      <w:r w:rsidRPr="0004433E">
        <w:rPr>
          <w:rFonts w:ascii="Times New Roman" w:eastAsia="Times New Roman" w:hAnsi="Times New Roman" w:cs="Times New Roman"/>
          <w:sz w:val="24"/>
          <w:szCs w:val="24"/>
          <w:vertAlign w:val="superscript"/>
          <w:lang w:eastAsia="ru-RU"/>
        </w:rPr>
        <w:footnoteReference w:id="7"/>
      </w:r>
    </w:p>
    <w:p w14:paraId="75B85D98" w14:textId="77777777" w:rsidR="00535E40" w:rsidRPr="0004433E" w:rsidRDefault="00535E40" w:rsidP="00535E40">
      <w:pPr>
        <w:numPr>
          <w:ilvl w:val="0"/>
          <w:numId w:val="127"/>
        </w:numPr>
        <w:tabs>
          <w:tab w:val="left" w:pos="1418"/>
        </w:tabs>
        <w:autoSpaceDN w:val="0"/>
        <w:spacing w:after="0" w:line="240" w:lineRule="auto"/>
        <w:ind w:left="1418" w:hanging="284"/>
        <w:contextualSpacing/>
        <w:jc w:val="both"/>
        <w:rPr>
          <w:rFonts w:ascii="Times New Roman" w:eastAsia="Calibri" w:hAnsi="Times New Roman" w:cs="Times New Roman"/>
          <w:sz w:val="24"/>
          <w:szCs w:val="20"/>
          <w:lang w:eastAsia="ru-RU"/>
        </w:rPr>
      </w:pPr>
      <w:r w:rsidRPr="0004433E">
        <w:rPr>
          <w:rFonts w:ascii="Times New Roman" w:eastAsia="Calibri" w:hAnsi="Times New Roman" w:cs="Times New Roman"/>
          <w:sz w:val="24"/>
          <w:szCs w:val="24"/>
          <w:lang w:eastAsia="ru-RU"/>
        </w:rPr>
        <w:t>обеспечение</w:t>
      </w:r>
      <w:r w:rsidRPr="0004433E">
        <w:rPr>
          <w:rFonts w:ascii="Times New Roman" w:eastAsia="Calibri" w:hAnsi="Times New Roman" w:cs="Times New Roman"/>
          <w:sz w:val="24"/>
          <w:szCs w:val="20"/>
          <w:lang w:eastAsia="ru-RU"/>
        </w:rPr>
        <w:t xml:space="preserve"> электрической энергией, газом и паром, кондиционирование воздуха в 2018 г. – 9 750,9 млн руб.</w:t>
      </w:r>
    </w:p>
    <w:p w14:paraId="3CEB7D17" w14:textId="77777777" w:rsidR="00535E40" w:rsidRPr="0004433E" w:rsidRDefault="00535E40" w:rsidP="00535E40">
      <w:pPr>
        <w:numPr>
          <w:ilvl w:val="0"/>
          <w:numId w:val="127"/>
        </w:numPr>
        <w:tabs>
          <w:tab w:val="left" w:pos="1418"/>
        </w:tabs>
        <w:autoSpaceDN w:val="0"/>
        <w:spacing w:after="0" w:line="240" w:lineRule="auto"/>
        <w:ind w:left="1418"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водоснабжение, водоотведение, организация сбора и утилизации отходов, деятельность по ликвидации загрязнений в 2018 г. – 676,6 млн руб.</w:t>
      </w:r>
    </w:p>
    <w:p w14:paraId="312AB259"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Структура объема отгруженных товаров собственного производства, выполненных работ и услуг собственными силами по крупным и средним предприятиям производителям промышленной продукции в 2018 г.:</w:t>
      </w:r>
    </w:p>
    <w:p w14:paraId="4E08D5C0"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обрабатывающие производства – 97,9 %;</w:t>
      </w:r>
    </w:p>
    <w:p w14:paraId="43FD0349"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обеспечение электрической энергией, газом и паром; кондиционирование воздуха – 2,0 %;</w:t>
      </w:r>
    </w:p>
    <w:p w14:paraId="5C73EDDF"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водоснабжение; водоотведение, организация сбора и утилизации отходов, деятельность по ликвидации загрязнений – 0,1 %</w:t>
      </w:r>
    </w:p>
    <w:p w14:paraId="6679627F" w14:textId="77777777" w:rsidR="00535E40" w:rsidRPr="0004433E" w:rsidRDefault="00535E40" w:rsidP="00535E40">
      <w:pPr>
        <w:spacing w:after="0" w:line="240" w:lineRule="auto"/>
        <w:ind w:firstLine="709"/>
        <w:jc w:val="both"/>
        <w:rPr>
          <w:rFonts w:ascii="Times New Roman" w:eastAsia="Times New Roman" w:hAnsi="Times New Roman" w:cs="Times New Roman"/>
          <w:b/>
          <w:sz w:val="24"/>
          <w:szCs w:val="24"/>
          <w:lang w:eastAsia="ru-RU"/>
        </w:rPr>
      </w:pPr>
    </w:p>
    <w:p w14:paraId="59C47DD9" w14:textId="77777777" w:rsidR="00535E40" w:rsidRPr="0004433E" w:rsidRDefault="00535E40" w:rsidP="00535E40">
      <w:pPr>
        <w:spacing w:after="0" w:line="240" w:lineRule="auto"/>
        <w:ind w:firstLine="709"/>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Обрабатывающие производства</w:t>
      </w:r>
    </w:p>
    <w:p w14:paraId="621CD442"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val="ru" w:eastAsia="ru-RU"/>
        </w:rPr>
      </w:pPr>
      <w:r w:rsidRPr="0004433E">
        <w:rPr>
          <w:rFonts w:ascii="Times New Roman" w:eastAsia="Times New Roman" w:hAnsi="Times New Roman" w:cs="Times New Roman"/>
          <w:sz w:val="24"/>
          <w:szCs w:val="24"/>
          <w:lang w:eastAsia="ru-RU"/>
        </w:rPr>
        <w:t xml:space="preserve">Наибольший удельный вес в общем объеме промышленного производства занимает нефтехимическая отрасль. </w:t>
      </w:r>
      <w:r w:rsidRPr="0004433E">
        <w:rPr>
          <w:rFonts w:ascii="Times New Roman" w:eastAsia="Times New Roman" w:hAnsi="Times New Roman" w:cs="Times New Roman"/>
          <w:sz w:val="24"/>
          <w:szCs w:val="24"/>
          <w:lang w:val="ru" w:eastAsia="ru-RU"/>
        </w:rPr>
        <w:t>На базе развития нефтегазохимической отрасли в городе Тобольске сформировался Тобольский промышленный узел, ключевой производственной площадкой которого является ООО «СИБУР Тобольск», входящее в структуру ПАО «СИБУР Холдинг».</w:t>
      </w:r>
      <w:r w:rsidRPr="0004433E">
        <w:rPr>
          <w:rStyle w:val="ad"/>
          <w:rFonts w:ascii="Times New Roman" w:eastAsia="Times New Roman" w:hAnsi="Times New Roman" w:cs="Times New Roman"/>
          <w:sz w:val="24"/>
          <w:szCs w:val="24"/>
          <w:lang w:val="ru" w:eastAsia="ru-RU"/>
        </w:rPr>
        <w:footnoteReference w:id="8"/>
      </w:r>
      <w:r w:rsidRPr="0004433E">
        <w:rPr>
          <w:rFonts w:ascii="Times New Roman" w:eastAsia="Times New Roman" w:hAnsi="Times New Roman" w:cs="Times New Roman"/>
          <w:sz w:val="24"/>
          <w:szCs w:val="24"/>
          <w:lang w:val="ru" w:eastAsia="ru-RU"/>
        </w:rPr>
        <w:t xml:space="preserve"> </w:t>
      </w:r>
    </w:p>
    <w:p w14:paraId="0707CD6F"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ООО «СИБУР Тобольск» – предприятие по переработке углеводородного сырья и выпуску полимеров. Производственные мощности предприятия включают в себя центральную газофракционирующую установку по переработке широкой фракции легких углеводородов мощностью 8 млн т в год, производство мономеров для выработки сжиженных углеводородных газов, бутадиена, изобутилена, а также метил-трет-бутилового эфира; производство электротеплопарогенерации мощностью 665 МВт по электрической энергии и 2 585 МВт по тепловой энергии. ООО «СИБУР Тобольск» обеспечивает производство полипропилена мощностью 500 тыс. т в год.</w:t>
      </w:r>
    </w:p>
    <w:p w14:paraId="5160CC8D"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 настоящее время разработка технологий и новых продуктов ПАО «СИБУР Холдинг» осуществляется специалистами блока развития (г. Москва) на площадках двух научных центров – НИОСТа (г. Томск) и Научно-исследовательского центра «Воронежсинтезкаучук» (г. Воронеж) по трем основным направлениям:</w:t>
      </w:r>
    </w:p>
    <w:p w14:paraId="09942407" w14:textId="77777777" w:rsidR="00535E40" w:rsidRPr="0004433E" w:rsidRDefault="00535E40" w:rsidP="00535E40">
      <w:pPr>
        <w:pStyle w:val="ab"/>
        <w:numPr>
          <w:ilvl w:val="0"/>
          <w:numId w:val="137"/>
        </w:numPr>
        <w:tabs>
          <w:tab w:val="left" w:pos="993"/>
        </w:tabs>
        <w:ind w:left="0" w:firstLine="709"/>
        <w:jc w:val="both"/>
        <w:rPr>
          <w:rFonts w:eastAsia="Times New Roman"/>
          <w:sz w:val="24"/>
          <w:szCs w:val="24"/>
        </w:rPr>
      </w:pPr>
      <w:r w:rsidRPr="0004433E">
        <w:rPr>
          <w:rFonts w:eastAsia="Times New Roman"/>
          <w:sz w:val="24"/>
          <w:szCs w:val="24"/>
        </w:rPr>
        <w:t>разработка технологий для получения новых продуктов и поиск альтернативных способов получения уже существующих на рынке материалов и веществ;</w:t>
      </w:r>
    </w:p>
    <w:p w14:paraId="1336DC1D" w14:textId="77777777" w:rsidR="00535E40" w:rsidRPr="0004433E" w:rsidRDefault="00535E40" w:rsidP="00535E40">
      <w:pPr>
        <w:pStyle w:val="ab"/>
        <w:numPr>
          <w:ilvl w:val="0"/>
          <w:numId w:val="137"/>
        </w:numPr>
        <w:tabs>
          <w:tab w:val="left" w:pos="993"/>
        </w:tabs>
        <w:ind w:left="0" w:firstLine="709"/>
        <w:jc w:val="both"/>
        <w:rPr>
          <w:rFonts w:eastAsia="Times New Roman"/>
          <w:sz w:val="24"/>
          <w:szCs w:val="24"/>
        </w:rPr>
      </w:pPr>
      <w:r w:rsidRPr="0004433E">
        <w:rPr>
          <w:rFonts w:eastAsia="Times New Roman"/>
          <w:sz w:val="24"/>
          <w:szCs w:val="24"/>
        </w:rPr>
        <w:t>расширение марочного ассортимента продуктов, которые производятся в компании – новые марки полипропилена, полиэтилена и синтетических каучуков;</w:t>
      </w:r>
    </w:p>
    <w:p w14:paraId="3AA70786" w14:textId="77777777" w:rsidR="00535E40" w:rsidRPr="0004433E" w:rsidRDefault="00535E40" w:rsidP="00535E40">
      <w:pPr>
        <w:pStyle w:val="ab"/>
        <w:numPr>
          <w:ilvl w:val="0"/>
          <w:numId w:val="137"/>
        </w:numPr>
        <w:tabs>
          <w:tab w:val="left" w:pos="993"/>
        </w:tabs>
        <w:ind w:left="0" w:firstLine="709"/>
        <w:jc w:val="both"/>
        <w:rPr>
          <w:rFonts w:eastAsia="Times New Roman"/>
          <w:sz w:val="24"/>
          <w:szCs w:val="24"/>
        </w:rPr>
      </w:pPr>
      <w:r w:rsidRPr="0004433E">
        <w:rPr>
          <w:rFonts w:eastAsia="Times New Roman"/>
          <w:sz w:val="24"/>
          <w:szCs w:val="24"/>
        </w:rPr>
        <w:t>проекты по оптимизации технологических процессов на промышленных площадках СИБУРа.</w:t>
      </w:r>
    </w:p>
    <w:p w14:paraId="34D861FE"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val="ru" w:eastAsia="ru-RU"/>
        </w:rPr>
        <w:t>ПАО «СИБУР Холдинг»</w:t>
      </w:r>
      <w:r w:rsidRPr="0004433E">
        <w:rPr>
          <w:rFonts w:ascii="Times New Roman" w:eastAsia="Times New Roman" w:hAnsi="Times New Roman" w:cs="Times New Roman"/>
          <w:sz w:val="24"/>
          <w:szCs w:val="24"/>
          <w:lang w:eastAsia="ru-RU"/>
        </w:rPr>
        <w:t xml:space="preserve"> продолжает комплексное развитие Тобольской промышленной площадки. Новый проект компании «СИБУР», реализуемый на Тобольской площадке, – Западно-Сибирский комплекс глубокой переработки углеводородного сырья в </w:t>
      </w:r>
      <w:r w:rsidRPr="0004433E">
        <w:rPr>
          <w:rFonts w:ascii="Times New Roman" w:eastAsia="Times New Roman" w:hAnsi="Times New Roman" w:cs="Times New Roman"/>
          <w:sz w:val="24"/>
          <w:szCs w:val="24"/>
          <w:lang w:eastAsia="ru-RU"/>
        </w:rPr>
        <w:lastRenderedPageBreak/>
        <w:t>полиолефины мощностью 2,0 млн т в год (ООО «ЗапСибНефтехим»). ООО «ЗапСибНефтехим» станет крупнейшим современным нефтехимическим комплексом в России. Проект предполагает строительство установки пиролиза мощностью 1,5 млн т этилена, около 500 тыс. т пропилена и 100 тыс. т бутан-бутиленовой фракции (ББФ) в год, установок по производству различных марок полиэтилена и полипропилена совокупной мощностью 2 млн т в год.</w:t>
      </w:r>
    </w:p>
    <w:p w14:paraId="6C341D98"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val="ru" w:eastAsia="ru-RU"/>
        </w:rPr>
        <w:t>К обрабатывающей промышленности на территории города Тобольска также относятся следующие отрасли: пищевая и перерабатывающая промышленность, стройиндустрия, легкая, деревообрабатывающая, полиграфическая промышленность, машиностроение, промышленность стройматериалов, народные промыслы.</w:t>
      </w:r>
    </w:p>
    <w:p w14:paraId="266045A2"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Пищевая промышленность представлена двумя крупными перерабатывающими предприятиями: АО «Тобольский гормолзавод» и ОАО «Тобольский рыбзавод».</w:t>
      </w:r>
    </w:p>
    <w:p w14:paraId="565C239A"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Предприятие АО «Тобольский гормолзавод» имеет оборудование, позволяющее расширить ассортиментный перечень и повысить качество продукции. В настоящее время предприятие выпускает более 50 видов продукции, постоянно повышает ее конкурентоспособность. Основная часть продукции реализуется на территории городов Тобольска и Тюмени, Ярковского и Вагайского районов (79 %), а также в ХМАО – Югре и ЯНАО (21 %).</w:t>
      </w:r>
    </w:p>
    <w:p w14:paraId="27CEBD4A"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Основными видами деятельности ОАО «Тобольский рыбзавод» являются: рыболовство, переработка, хранение и реализация рыбной продукции. Завод имеет мощности по выпуску пищевых рыбопродуктов, а также холодильное оборудование, рассчитанное на единовременную заморозку 500 т продукции.   Одним из источников сырья является вылов рыбы из водоемов Тобольского и Уватского районов. Кроме города Тобольска, продукция завода поставляется на север Тюменской области (ХМАО – Югра, ЯНАО), город Тюмень, а также в Свердловскую область. </w:t>
      </w:r>
    </w:p>
    <w:p w14:paraId="41407A67"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Перспективы развития промышленности строительных материалов связаны с дальнейшим развитием предприятий ООО «Тоболпромстрой», АО «ТВЭЛ-Тобольск» и ООО «ЗЖБИ № 4».</w:t>
      </w:r>
    </w:p>
    <w:p w14:paraId="61A495EF"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ООО «Тоболпромстрой» производит полимерно-песчаную продукцию (люки, тротуарную плитку, бордюры и т.п.), ПВХ конструкции (окна, балконные и входные группы и т.п.), металлоизделия (малые архитектурные формы), выпускает товарные бетоны и растворы, пескобетон, керамзитобетон, предоставляет услуги автобетононасоса. </w:t>
      </w:r>
    </w:p>
    <w:p w14:paraId="0218EDD6"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Завод «ЗЖБИ № 4» осуществляет выпуск железобетонных изделий, товарного бетона и раствора для строительства объектов промышленного и социально-бытового назначения. Перечень выпускаемой продукции насчитывает более 200 наименований: перемычки, прогоны, плиты, лотки лестничные марши, кольца колодцев, бордюрный камень, сваи, фундаментные блоки и др. </w:t>
      </w:r>
    </w:p>
    <w:p w14:paraId="1168CF76"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Производство железобетонных изделий осуществляет предприятие ТФ «Мостоотряд-87».</w:t>
      </w:r>
    </w:p>
    <w:p w14:paraId="7CEB957E"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Производством готовых металлических изделий на территории города Тобольска занимается АО «ТВЭЛ-Тобольск», которое производит теплогидроизолированные пенополиуретановые трубы для прокладки инженерных коммуникаций. </w:t>
      </w:r>
    </w:p>
    <w:p w14:paraId="74D2F962"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Изготовление технической трубы и полиэтиленовой пленки из полипропилена и других полимеров осуществляет ООО «Полимер-Т». </w:t>
      </w:r>
    </w:p>
    <w:p w14:paraId="5CB6131F"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 сфере производства металлоконструкций работают предприятия: ОАО ПО «Югор» и ООО «Сталь». ОАО ПО «Югор» выпускает продукцию для комплексного благоустройства: изделия для уличного освещения, малые архитектурные формы, оборудование для детских площадок, изделия для дома. ООО «Сталь» производит металлические строительные конструкции (прогоны, балки, фермы, каркасы).</w:t>
      </w:r>
    </w:p>
    <w:p w14:paraId="5008631A"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ООО «Судоремонт Сумкино» осуществляют дефектацию, ремонт и модернизацию судов с классом Речного Регистра, изготовление изделий для судов и машиностроения, капитальный ремонт судовых ДВС и др.</w:t>
      </w:r>
    </w:p>
    <w:p w14:paraId="6CCECA4A"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lastRenderedPageBreak/>
        <w:t xml:space="preserve">В деревообрабатывающей отрасли стабильно работают предприятия: ООО «Форест», ООО «Сталь». Данные предприятия имеют действующие мощности по производству пиломатериала, погонажных и столярных изделий. </w:t>
      </w:r>
    </w:p>
    <w:p w14:paraId="54335DA9"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В мебельной промышленности успешно работает ООО «Мебельщик», которое освоило выпуск продукции по новейшим технологиям с применением программного обеспечения. </w:t>
      </w:r>
    </w:p>
    <w:p w14:paraId="519D0212"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 сфере легкой промышленности в городе Тобольске работает ООО «Ситцевый край». Ассортимент продукции – около 400 наименований самого различного направления, в т.ч. домашний текстиль, школьная форма, спецодежда и др.</w:t>
      </w:r>
    </w:p>
    <w:p w14:paraId="0F65590A"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 сфере народных промыслов успешно работает ООО «Тобольская фабрика художественных косторезных изделий».</w:t>
      </w:r>
    </w:p>
    <w:p w14:paraId="3E1588B5" w14:textId="77777777" w:rsidR="00535E40" w:rsidRPr="0004433E" w:rsidRDefault="00535E40" w:rsidP="00535E40">
      <w:pPr>
        <w:spacing w:after="0" w:line="240" w:lineRule="auto"/>
        <w:ind w:firstLine="709"/>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 xml:space="preserve">Обеспечение электрической энергией, газом и паром; кондиционирование воздуха. Водоснабжение, водоотведение, организация сбора и утилизации отходов, деятельность по ликвидации загрязнений </w:t>
      </w:r>
    </w:p>
    <w:p w14:paraId="5B2A6ACF"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val="ru" w:eastAsia="ru-RU"/>
        </w:rPr>
      </w:pPr>
      <w:r w:rsidRPr="0004433E">
        <w:rPr>
          <w:rFonts w:ascii="Times New Roman" w:eastAsia="Times New Roman" w:hAnsi="Times New Roman" w:cs="Times New Roman"/>
          <w:sz w:val="24"/>
          <w:szCs w:val="24"/>
          <w:lang w:eastAsia="ru-RU"/>
        </w:rPr>
        <w:t xml:space="preserve">Источником комбинированной выработки тепла и электроэнергии на территории города Тобольска является Тобольская ТЭЦ ООО «СИБУР Тобольск». Полезный отпуск тепловой энергии в горячей воде в 2017 г. составил 34,7 тыс. Гкал, в паре – </w:t>
      </w:r>
      <w:r w:rsidRPr="0004433E">
        <w:rPr>
          <w:rFonts w:ascii="Times New Roman" w:eastAsia="Times New Roman" w:hAnsi="Times New Roman" w:cs="Times New Roman"/>
          <w:sz w:val="24"/>
          <w:szCs w:val="24"/>
          <w:lang w:eastAsia="ru-RU"/>
        </w:rPr>
        <w:br/>
        <w:t xml:space="preserve">5 381,45 тыс. Гкал. </w:t>
      </w:r>
    </w:p>
    <w:p w14:paraId="055065FD"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val="ru" w:eastAsia="ru-RU"/>
        </w:rPr>
      </w:pPr>
      <w:r w:rsidRPr="0004433E">
        <w:rPr>
          <w:rFonts w:ascii="Times New Roman" w:eastAsia="Times New Roman" w:hAnsi="Times New Roman" w:cs="Times New Roman"/>
          <w:sz w:val="24"/>
          <w:szCs w:val="24"/>
          <w:lang w:val="ru" w:eastAsia="ru-RU"/>
        </w:rPr>
        <w:t xml:space="preserve">Объем отпуска электрической энергии потребителям города Тобольска </w:t>
      </w:r>
      <w:r w:rsidRPr="0004433E">
        <w:rPr>
          <w:rFonts w:ascii="Times New Roman" w:eastAsia="Times New Roman" w:hAnsi="Times New Roman" w:cs="Times New Roman"/>
          <w:sz w:val="24"/>
          <w:szCs w:val="24"/>
          <w:lang w:eastAsia="ru-RU"/>
        </w:rPr>
        <w:t>(без учета объектов Восточного промышленного района)</w:t>
      </w:r>
      <w:r w:rsidRPr="0004433E">
        <w:rPr>
          <w:rFonts w:ascii="Times New Roman" w:eastAsia="Times New Roman" w:hAnsi="Times New Roman" w:cs="Times New Roman"/>
          <w:sz w:val="24"/>
          <w:szCs w:val="24"/>
          <w:lang w:val="ru" w:eastAsia="ru-RU"/>
        </w:rPr>
        <w:t xml:space="preserve"> за период 2014 – 2018 гг. вырос на 7,8 % и составил в 2018 г. 307,25 млн </w:t>
      </w:r>
      <w:r w:rsidRPr="0004433E">
        <w:rPr>
          <w:rFonts w:ascii="Times New Roman" w:eastAsia="Times New Roman" w:hAnsi="Times New Roman" w:cs="Times New Roman"/>
          <w:sz w:val="24"/>
          <w:szCs w:val="24"/>
          <w:lang w:eastAsia="ru-RU"/>
        </w:rPr>
        <w:t>кВт∙ч.</w:t>
      </w:r>
    </w:p>
    <w:p w14:paraId="786545C4"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val="ru" w:eastAsia="ru-RU"/>
        </w:rPr>
      </w:pPr>
      <w:r w:rsidRPr="0004433E">
        <w:rPr>
          <w:rFonts w:ascii="Times New Roman" w:eastAsia="Times New Roman" w:hAnsi="Times New Roman" w:cs="Times New Roman"/>
          <w:sz w:val="24"/>
          <w:szCs w:val="24"/>
          <w:lang w:eastAsia="ru-RU"/>
        </w:rPr>
        <w:t>Объем отпуска газа Тобольского филиала АО «Газпром газораспределение Север»</w:t>
      </w:r>
      <w:r w:rsidRPr="0004433E">
        <w:t xml:space="preserve"> </w:t>
      </w:r>
      <w:r w:rsidRPr="0004433E">
        <w:rPr>
          <w:rFonts w:ascii="Times New Roman" w:eastAsia="Times New Roman" w:hAnsi="Times New Roman" w:cs="Times New Roman"/>
          <w:sz w:val="24"/>
          <w:szCs w:val="24"/>
          <w:lang w:val="ru" w:eastAsia="ru-RU"/>
        </w:rPr>
        <w:t>(без</w:t>
      </w:r>
      <w:r w:rsidRPr="0004433E">
        <w:rPr>
          <w:rFonts w:ascii="Times New Roman" w:eastAsia="Times New Roman" w:hAnsi="Times New Roman" w:cs="Times New Roman"/>
          <w:sz w:val="24"/>
          <w:szCs w:val="24"/>
          <w:lang w:eastAsia="ru-RU"/>
        </w:rPr>
        <w:t xml:space="preserve"> учета объектов Восточного промышленного района) в 2018 г. составил </w:t>
      </w:r>
      <w:r w:rsidRPr="0004433E">
        <w:rPr>
          <w:rFonts w:ascii="Times New Roman" w:eastAsia="Times New Roman" w:hAnsi="Times New Roman" w:cs="Times New Roman"/>
          <w:sz w:val="24"/>
          <w:szCs w:val="24"/>
          <w:lang w:eastAsia="ru-RU"/>
        </w:rPr>
        <w:br/>
        <w:t>60 577,35 тыс. м</w:t>
      </w:r>
      <w:r w:rsidRPr="0004433E">
        <w:rPr>
          <w:rFonts w:ascii="Calibri" w:eastAsia="Times New Roman" w:hAnsi="Calibri" w:cs="Calibri"/>
          <w:sz w:val="24"/>
          <w:szCs w:val="24"/>
          <w:lang w:eastAsia="ru-RU"/>
        </w:rPr>
        <w:t>³</w:t>
      </w:r>
      <w:r w:rsidRPr="0004433E">
        <w:rPr>
          <w:rFonts w:ascii="Times New Roman" w:eastAsia="Times New Roman" w:hAnsi="Times New Roman" w:cs="Times New Roman"/>
          <w:sz w:val="24"/>
          <w:szCs w:val="24"/>
          <w:lang w:eastAsia="ru-RU"/>
        </w:rPr>
        <w:t xml:space="preserve"> (темп роста 2018/2014 гг. – 100,9 %).</w:t>
      </w:r>
    </w:p>
    <w:p w14:paraId="60326C82"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val="ru" w:eastAsia="ru-RU"/>
        </w:rPr>
      </w:pPr>
      <w:r w:rsidRPr="0004433E">
        <w:rPr>
          <w:rFonts w:ascii="Times New Roman" w:eastAsia="Times New Roman" w:hAnsi="Times New Roman" w:cs="Times New Roman"/>
          <w:sz w:val="24"/>
          <w:szCs w:val="24"/>
          <w:lang w:val="ru" w:eastAsia="ru-RU"/>
        </w:rPr>
        <w:t xml:space="preserve">Тепловая энергия для нужд города вырабатывается на котельных, эксплуатируемых </w:t>
      </w:r>
      <w:r w:rsidRPr="0004433E">
        <w:rPr>
          <w:rFonts w:ascii="Times New Roman" w:eastAsia="Times New Roman" w:hAnsi="Times New Roman" w:cs="Times New Roman"/>
          <w:sz w:val="24"/>
          <w:szCs w:val="24"/>
          <w:lang w:eastAsia="ru-RU"/>
        </w:rPr>
        <w:t>ПАО «СУЭНКО»</w:t>
      </w:r>
      <w:r w:rsidRPr="0004433E">
        <w:rPr>
          <w:rFonts w:ascii="Times New Roman" w:eastAsia="Times New Roman" w:hAnsi="Times New Roman" w:cs="Times New Roman"/>
          <w:sz w:val="24"/>
          <w:szCs w:val="24"/>
          <w:lang w:val="ru" w:eastAsia="ru-RU"/>
        </w:rPr>
        <w:t xml:space="preserve">. Полезный отпуск потребителям тепловой энергии в 2018 г. составил </w:t>
      </w:r>
      <w:r w:rsidRPr="0004433E">
        <w:rPr>
          <w:rFonts w:ascii="Times New Roman" w:eastAsia="Times New Roman" w:hAnsi="Times New Roman" w:cs="Times New Roman"/>
          <w:sz w:val="24"/>
          <w:szCs w:val="24"/>
          <w:lang w:eastAsia="ru-RU"/>
        </w:rPr>
        <w:t>877,73 </w:t>
      </w:r>
      <w:r w:rsidRPr="0004433E">
        <w:rPr>
          <w:rFonts w:ascii="Times New Roman" w:eastAsia="Times New Roman" w:hAnsi="Times New Roman" w:cs="Times New Roman"/>
          <w:sz w:val="24"/>
          <w:szCs w:val="24"/>
          <w:lang w:val="ru" w:eastAsia="ru-RU"/>
        </w:rPr>
        <w:t>тыс. Гкал (темп роста 2018/2014 гг. – 106 %).</w:t>
      </w:r>
    </w:p>
    <w:p w14:paraId="09799E42"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val="ru" w:eastAsia="ru-RU"/>
        </w:rPr>
      </w:pPr>
      <w:r w:rsidRPr="0004433E">
        <w:rPr>
          <w:rFonts w:ascii="Times New Roman" w:eastAsia="Times New Roman" w:hAnsi="Times New Roman" w:cs="Times New Roman"/>
          <w:sz w:val="24"/>
          <w:szCs w:val="24"/>
          <w:lang w:val="ru" w:eastAsia="ru-RU"/>
        </w:rPr>
        <w:t xml:space="preserve">Услуги водоснабжения и водоотведения потребителям города Тобольска оказывает </w:t>
      </w:r>
      <w:r w:rsidRPr="0004433E">
        <w:rPr>
          <w:rFonts w:ascii="Times New Roman" w:eastAsia="Times New Roman" w:hAnsi="Times New Roman" w:cs="Times New Roman"/>
          <w:sz w:val="24"/>
          <w:szCs w:val="24"/>
          <w:lang w:eastAsia="ru-RU"/>
        </w:rPr>
        <w:t>ПАО «СУЭНКО»</w:t>
      </w:r>
      <w:r w:rsidRPr="0004433E">
        <w:rPr>
          <w:rFonts w:ascii="Times New Roman" w:eastAsia="Times New Roman" w:hAnsi="Times New Roman" w:cs="Times New Roman"/>
          <w:sz w:val="24"/>
          <w:szCs w:val="24"/>
          <w:lang w:val="ru" w:eastAsia="ru-RU"/>
        </w:rPr>
        <w:t>. Объем отпущенной потребителям холодной воды в 2018 г. составил 4 338,5 тыс. м³ (снижение 2018/2014 гг. – на 8,1 %); горячей – воды – 1171,6</w:t>
      </w:r>
      <w:r w:rsidRPr="0004433E">
        <w:t xml:space="preserve"> </w:t>
      </w:r>
      <w:r w:rsidRPr="0004433E">
        <w:rPr>
          <w:rFonts w:ascii="Times New Roman" w:eastAsia="Times New Roman" w:hAnsi="Times New Roman" w:cs="Times New Roman"/>
          <w:sz w:val="24"/>
          <w:szCs w:val="24"/>
          <w:lang w:val="ru" w:eastAsia="ru-RU"/>
        </w:rPr>
        <w:t>тыс. м³ (снижение 2018/2014 гг. – на 23,5 %). Объем сточных вод, принятых от потребителей, в 2017 г. составил 5 318,4 тыс. м³.</w:t>
      </w:r>
    </w:p>
    <w:p w14:paraId="6778CCFA" w14:textId="77777777" w:rsidR="00535E40" w:rsidRPr="0004433E" w:rsidRDefault="00535E40" w:rsidP="00535E40">
      <w:pPr>
        <w:tabs>
          <w:tab w:val="left" w:pos="5220"/>
        </w:tabs>
        <w:spacing w:after="0" w:line="240" w:lineRule="auto"/>
        <w:ind w:firstLine="720"/>
        <w:jc w:val="both"/>
        <w:rPr>
          <w:rFonts w:ascii="Times New Roman" w:eastAsia="Times New Roman" w:hAnsi="Times New Roman" w:cs="Times New Roman"/>
          <w:b/>
          <w:sz w:val="24"/>
          <w:szCs w:val="24"/>
          <w:lang w:eastAsia="ru-RU"/>
        </w:rPr>
      </w:pPr>
    </w:p>
    <w:p w14:paraId="205C7C9F" w14:textId="77777777" w:rsidR="00535E40" w:rsidRPr="0004433E" w:rsidRDefault="00535E40" w:rsidP="00535E40">
      <w:pPr>
        <w:tabs>
          <w:tab w:val="left" w:pos="5220"/>
        </w:tabs>
        <w:spacing w:after="0" w:line="240" w:lineRule="auto"/>
        <w:ind w:firstLine="720"/>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Выводы:</w:t>
      </w:r>
    </w:p>
    <w:p w14:paraId="1725A586" w14:textId="77777777" w:rsidR="00535E40" w:rsidRPr="0004433E" w:rsidRDefault="00535E40" w:rsidP="00535E40">
      <w:pPr>
        <w:numPr>
          <w:ilvl w:val="0"/>
          <w:numId w:val="128"/>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 городе Тобольске реализуется муниципальная программа «Развитие химической и нефтехимической промышленности в городе Тобольске» (на 2018 – 2020 гг.), утв. распоряжением администрации города Тобольска от 29.12.2017 № 34-рк (ред. от 03.08.2017 № 16-рк).</w:t>
      </w:r>
    </w:p>
    <w:p w14:paraId="1A4BBD47" w14:textId="77777777" w:rsidR="00535E40" w:rsidRPr="0004433E" w:rsidRDefault="00535E40" w:rsidP="00535E40">
      <w:pPr>
        <w:numPr>
          <w:ilvl w:val="0"/>
          <w:numId w:val="128"/>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Монопрофильность экономики города (86,2 % в объеме промышленного производства занимает нефтехимическая отрасль). </w:t>
      </w:r>
    </w:p>
    <w:p w14:paraId="66A91E17" w14:textId="77777777" w:rsidR="00535E40" w:rsidRPr="0004433E" w:rsidRDefault="00535E40" w:rsidP="00535E40">
      <w:pPr>
        <w:numPr>
          <w:ilvl w:val="0"/>
          <w:numId w:val="128"/>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Увеличение объема отгруженных товаров собственного производства, выполненных работ и услуг собственными силами (без учета субъектов малого предпринимательства) (темп роста 2018/2014 гг. – 179 %).</w:t>
      </w:r>
    </w:p>
    <w:p w14:paraId="00F43545" w14:textId="77777777" w:rsidR="00535E40" w:rsidRPr="0004433E" w:rsidRDefault="00535E40" w:rsidP="00535E40">
      <w:pPr>
        <w:spacing w:after="0" w:line="240" w:lineRule="auto"/>
        <w:ind w:firstLine="720"/>
        <w:jc w:val="both"/>
        <w:rPr>
          <w:rFonts w:ascii="Times New Roman" w:eastAsia="Times New Roman" w:hAnsi="Times New Roman" w:cs="Times New Roman"/>
          <w:b/>
          <w:sz w:val="24"/>
          <w:szCs w:val="24"/>
          <w:lang w:eastAsia="ru-RU"/>
        </w:rPr>
      </w:pPr>
    </w:p>
    <w:p w14:paraId="33AC5489" w14:textId="7C0A0BD8" w:rsidR="00535E40" w:rsidRPr="0004433E" w:rsidRDefault="00535E40" w:rsidP="00F90357">
      <w:pPr>
        <w:pStyle w:val="5"/>
        <w:pageBreakBefore/>
        <w:spacing w:before="0" w:after="0"/>
        <w:jc w:val="both"/>
        <w:rPr>
          <w:i w:val="0"/>
          <w:iCs w:val="0"/>
          <w:sz w:val="24"/>
          <w:szCs w:val="24"/>
          <w:lang w:val="ru-RU"/>
        </w:rPr>
      </w:pPr>
      <w:bookmarkStart w:id="19" w:name="_Toc5188269"/>
      <w:bookmarkStart w:id="20" w:name="_Hlk941871"/>
      <w:r w:rsidRPr="0004433E">
        <w:rPr>
          <w:i w:val="0"/>
          <w:iCs w:val="0"/>
          <w:sz w:val="24"/>
          <w:szCs w:val="24"/>
          <w:lang w:val="ru-RU"/>
        </w:rPr>
        <w:lastRenderedPageBreak/>
        <w:t>1.1.1.2 Сельское хозяйство</w:t>
      </w:r>
      <w:bookmarkEnd w:id="19"/>
    </w:p>
    <w:bookmarkEnd w:id="20"/>
    <w:p w14:paraId="7533D5A6" w14:textId="77777777" w:rsidR="00535E40" w:rsidRPr="0004433E" w:rsidRDefault="00535E40" w:rsidP="00535E40">
      <w:pPr>
        <w:spacing w:after="0" w:line="240" w:lineRule="auto"/>
        <w:jc w:val="both"/>
        <w:rPr>
          <w:rFonts w:ascii="Times New Roman" w:eastAsia="Times New Roman" w:hAnsi="Times New Roman" w:cs="Times New Roman"/>
          <w:b/>
          <w:sz w:val="24"/>
          <w:szCs w:val="24"/>
          <w:lang w:eastAsia="ru-RU"/>
        </w:rPr>
      </w:pPr>
    </w:p>
    <w:p w14:paraId="60982A64" w14:textId="77777777" w:rsidR="00535E40" w:rsidRPr="0004433E" w:rsidRDefault="00535E40" w:rsidP="00535E40">
      <w:pPr>
        <w:spacing w:after="0" w:line="240" w:lineRule="auto"/>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b/>
          <w:sz w:val="24"/>
          <w:szCs w:val="24"/>
          <w:lang w:eastAsia="ru-RU"/>
        </w:rPr>
        <w:t>Основные данные</w:t>
      </w:r>
      <w:r w:rsidRPr="0004433E">
        <w:rPr>
          <w:rFonts w:ascii="Times New Roman" w:eastAsia="Times New Roman" w:hAnsi="Times New Roman" w:cs="Times New Roman"/>
          <w:sz w:val="24"/>
          <w:szCs w:val="24"/>
          <w:vertAlign w:val="superscript"/>
          <w:lang w:eastAsia="ru-RU"/>
        </w:rPr>
        <w:footnoteReference w:id="9"/>
      </w:r>
    </w:p>
    <w:p w14:paraId="489F21E8"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Производство продукции сельского хозяйства в 2017 г. – 121 млн руб.</w:t>
      </w:r>
    </w:p>
    <w:p w14:paraId="1BE4AA7C" w14:textId="77777777" w:rsidR="00535E40" w:rsidRPr="0004433E" w:rsidRDefault="00535E40" w:rsidP="00535E40">
      <w:pPr>
        <w:numPr>
          <w:ilvl w:val="1"/>
          <w:numId w:val="77"/>
        </w:numPr>
        <w:autoSpaceDE w:val="0"/>
        <w:autoSpaceDN w:val="0"/>
        <w:spacing w:after="0" w:line="240" w:lineRule="auto"/>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снижение 2017/2013 гг. – на 28 %,</w:t>
      </w:r>
    </w:p>
    <w:p w14:paraId="2E6D0B6C" w14:textId="77777777" w:rsidR="00535E40" w:rsidRPr="0004433E" w:rsidRDefault="00535E40" w:rsidP="00535E40">
      <w:pPr>
        <w:spacing w:after="0" w:line="240" w:lineRule="auto"/>
        <w:ind w:left="709"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из них:</w:t>
      </w:r>
    </w:p>
    <w:p w14:paraId="285C06CD" w14:textId="77777777" w:rsidR="00535E40" w:rsidRPr="0004433E" w:rsidRDefault="00535E40" w:rsidP="00535E40">
      <w:pPr>
        <w:numPr>
          <w:ilvl w:val="0"/>
          <w:numId w:val="127"/>
        </w:numPr>
        <w:tabs>
          <w:tab w:val="left" w:pos="1418"/>
        </w:tabs>
        <w:autoSpaceDN w:val="0"/>
        <w:spacing w:after="0" w:line="240" w:lineRule="auto"/>
        <w:ind w:left="1418"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продукция растениеводства – 89,7 млн руб.</w:t>
      </w:r>
    </w:p>
    <w:p w14:paraId="6D7DB4C5" w14:textId="77777777" w:rsidR="00535E40" w:rsidRPr="0004433E" w:rsidRDefault="00535E40" w:rsidP="00535E40">
      <w:pPr>
        <w:numPr>
          <w:ilvl w:val="1"/>
          <w:numId w:val="77"/>
        </w:numPr>
        <w:autoSpaceDE w:val="0"/>
        <w:autoSpaceDN w:val="0"/>
        <w:spacing w:after="0" w:line="240" w:lineRule="auto"/>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снижение 2017/2013 гг. – на 33 %</w:t>
      </w:r>
    </w:p>
    <w:p w14:paraId="0A8CE2A7" w14:textId="77777777" w:rsidR="00535E40" w:rsidRPr="0004433E" w:rsidRDefault="00535E40" w:rsidP="00535E40">
      <w:pPr>
        <w:numPr>
          <w:ilvl w:val="0"/>
          <w:numId w:val="127"/>
        </w:numPr>
        <w:tabs>
          <w:tab w:val="left" w:pos="1418"/>
        </w:tabs>
        <w:autoSpaceDN w:val="0"/>
        <w:spacing w:after="0" w:line="240" w:lineRule="auto"/>
        <w:ind w:left="1418"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продукция животноводства – 31,3 млн руб.</w:t>
      </w:r>
    </w:p>
    <w:p w14:paraId="59DFE886"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снижение 2017/2013 гг. – на 5 %</w:t>
      </w:r>
    </w:p>
    <w:p w14:paraId="7DE83DEF"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Валовой сбор продукции сельского хозяйства в 2017 г.:</w:t>
      </w:r>
    </w:p>
    <w:p w14:paraId="519CF12F" w14:textId="77777777" w:rsidR="00535E40" w:rsidRPr="0004433E" w:rsidRDefault="00535E40" w:rsidP="00535E40">
      <w:pPr>
        <w:numPr>
          <w:ilvl w:val="0"/>
          <w:numId w:val="127"/>
        </w:numPr>
        <w:tabs>
          <w:tab w:val="left" w:pos="1418"/>
        </w:tabs>
        <w:autoSpaceDN w:val="0"/>
        <w:spacing w:after="0" w:line="240" w:lineRule="auto"/>
        <w:ind w:left="1418"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картофель – 4 450,9 т</w:t>
      </w:r>
    </w:p>
    <w:p w14:paraId="0CDD7F8E"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снижение 2017/2013 гг. – на 11 %</w:t>
      </w:r>
    </w:p>
    <w:p w14:paraId="28731825" w14:textId="77777777" w:rsidR="00535E40" w:rsidRPr="0004433E" w:rsidRDefault="00535E40" w:rsidP="00535E40">
      <w:pPr>
        <w:numPr>
          <w:ilvl w:val="0"/>
          <w:numId w:val="127"/>
        </w:numPr>
        <w:tabs>
          <w:tab w:val="left" w:pos="1418"/>
        </w:tabs>
        <w:autoSpaceDN w:val="0"/>
        <w:spacing w:after="0" w:line="240" w:lineRule="auto"/>
        <w:ind w:left="1418"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овощи – 1 256,9 т</w:t>
      </w:r>
    </w:p>
    <w:p w14:paraId="627207B3"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снижение 2017/2013 гг. – на 4 %</w:t>
      </w:r>
    </w:p>
    <w:p w14:paraId="4B9E4A13" w14:textId="77777777" w:rsidR="00535E40" w:rsidRPr="0004433E" w:rsidRDefault="00535E40" w:rsidP="00535E40">
      <w:pPr>
        <w:numPr>
          <w:ilvl w:val="0"/>
          <w:numId w:val="127"/>
        </w:numPr>
        <w:tabs>
          <w:tab w:val="left" w:pos="1418"/>
        </w:tabs>
        <w:autoSpaceDN w:val="0"/>
        <w:spacing w:after="0" w:line="240" w:lineRule="auto"/>
        <w:ind w:left="1418"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скот и птица на убой (в живом весе) – 104 т</w:t>
      </w:r>
    </w:p>
    <w:p w14:paraId="128C91E6"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снижение 2017/2013 гг. – на 29 %</w:t>
      </w:r>
    </w:p>
    <w:p w14:paraId="35C5D39C"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Производство продукции в хозяйствах всех категорий в 2017 г.:</w:t>
      </w:r>
    </w:p>
    <w:p w14:paraId="0153E436" w14:textId="77777777" w:rsidR="00535E40" w:rsidRPr="0004433E" w:rsidRDefault="00535E40" w:rsidP="00535E40">
      <w:pPr>
        <w:numPr>
          <w:ilvl w:val="0"/>
          <w:numId w:val="127"/>
        </w:numPr>
        <w:tabs>
          <w:tab w:val="left" w:pos="1418"/>
        </w:tabs>
        <w:autoSpaceDN w:val="0"/>
        <w:spacing w:after="0" w:line="240" w:lineRule="auto"/>
        <w:ind w:left="1418"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 xml:space="preserve">молоко – 573 т </w:t>
      </w:r>
    </w:p>
    <w:p w14:paraId="0A66AB9C"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снижение 2017/2013 гг. – на 41 %</w:t>
      </w:r>
    </w:p>
    <w:p w14:paraId="1FD237CC" w14:textId="77777777" w:rsidR="00535E40" w:rsidRPr="0004433E" w:rsidRDefault="00535E40" w:rsidP="00535E40">
      <w:pPr>
        <w:numPr>
          <w:ilvl w:val="0"/>
          <w:numId w:val="127"/>
        </w:numPr>
        <w:tabs>
          <w:tab w:val="left" w:pos="1418"/>
        </w:tabs>
        <w:autoSpaceDN w:val="0"/>
        <w:spacing w:after="0" w:line="240" w:lineRule="auto"/>
        <w:ind w:left="1418"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яйца – 294 тыс. шт.</w:t>
      </w:r>
    </w:p>
    <w:p w14:paraId="5EB34DF5"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темп роста 2017/2013 гг.  – 107 %</w:t>
      </w:r>
    </w:p>
    <w:p w14:paraId="1FC2A515"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p>
    <w:p w14:paraId="0943D62C" w14:textId="4519D2C0"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Существующий уровень развития сельского хозяйства в городских округах Тюменской области (без автономных округов) охарактеризован при помощи следующих показателей (рис. 2):</w:t>
      </w:r>
      <w:r w:rsidRPr="0004433E">
        <w:rPr>
          <w:rFonts w:ascii="Times New Roman" w:eastAsia="Times New Roman" w:hAnsi="Times New Roman" w:cs="Times New Roman"/>
          <w:sz w:val="24"/>
          <w:szCs w:val="24"/>
          <w:vertAlign w:val="superscript"/>
          <w:lang w:eastAsia="ru-RU"/>
        </w:rPr>
        <w:t xml:space="preserve"> </w:t>
      </w:r>
    </w:p>
    <w:p w14:paraId="0A7C0AAA" w14:textId="77777777" w:rsidR="00535E40" w:rsidRPr="0004433E" w:rsidRDefault="00535E40" w:rsidP="00535E40">
      <w:pPr>
        <w:numPr>
          <w:ilvl w:val="0"/>
          <w:numId w:val="148"/>
        </w:numPr>
        <w:tabs>
          <w:tab w:val="left" w:pos="1134"/>
        </w:tabs>
        <w:autoSpaceDN w:val="0"/>
        <w:spacing w:after="0" w:line="240" w:lineRule="auto"/>
        <w:ind w:left="0" w:firstLine="709"/>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продукция сельского хозяйства в хозяйствах всех категорий на душу населения;</w:t>
      </w:r>
    </w:p>
    <w:p w14:paraId="53B1C378" w14:textId="77777777" w:rsidR="00535E40" w:rsidRPr="0004433E" w:rsidRDefault="00535E40" w:rsidP="00535E40">
      <w:pPr>
        <w:numPr>
          <w:ilvl w:val="0"/>
          <w:numId w:val="148"/>
        </w:numPr>
        <w:tabs>
          <w:tab w:val="left" w:pos="1134"/>
        </w:tabs>
        <w:autoSpaceDN w:val="0"/>
        <w:spacing w:after="0" w:line="240" w:lineRule="auto"/>
        <w:ind w:left="0" w:firstLine="709"/>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темп роста продукции сельского хозяйства в хозяйствах всех категорий на душу населения;</w:t>
      </w:r>
    </w:p>
    <w:p w14:paraId="65A4B6C5" w14:textId="1DE495CD" w:rsidR="00535E40" w:rsidRPr="0004433E" w:rsidRDefault="00535E40" w:rsidP="00535E40">
      <w:pPr>
        <w:numPr>
          <w:ilvl w:val="0"/>
          <w:numId w:val="148"/>
        </w:numPr>
        <w:tabs>
          <w:tab w:val="left" w:pos="1134"/>
        </w:tabs>
        <w:autoSpaceDN w:val="0"/>
        <w:spacing w:after="0" w:line="240" w:lineRule="auto"/>
        <w:ind w:left="0" w:firstLine="709"/>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доля городского округа в общем объеме продукции сельского хозяйства в муниципальных образованиях Тюменской области (без автономных округов).</w:t>
      </w:r>
    </w:p>
    <w:p w14:paraId="4584DE14" w14:textId="77777777" w:rsidR="00F90357" w:rsidRPr="0004433E" w:rsidRDefault="00F90357" w:rsidP="00F90357">
      <w:pPr>
        <w:spacing w:after="0" w:line="240" w:lineRule="auto"/>
        <w:ind w:firstLine="709"/>
        <w:jc w:val="both"/>
        <w:rPr>
          <w:rFonts w:ascii="Times New Roman" w:eastAsia="Times New Roman" w:hAnsi="Times New Roman" w:cs="Times New Roman"/>
          <w:sz w:val="24"/>
          <w:szCs w:val="24"/>
          <w:lang w:eastAsia="ru-RU"/>
        </w:rPr>
      </w:pPr>
      <w:bookmarkStart w:id="21" w:name="_Hlk1646961"/>
      <w:r w:rsidRPr="0004433E">
        <w:rPr>
          <w:rFonts w:ascii="Times New Roman" w:eastAsia="Times New Roman" w:hAnsi="Times New Roman" w:cs="Times New Roman"/>
          <w:sz w:val="24"/>
          <w:szCs w:val="24"/>
          <w:lang w:eastAsia="ru-RU"/>
        </w:rPr>
        <w:t xml:space="preserve">По итогам 2017 г. город Тобольск </w:t>
      </w:r>
      <w:bookmarkEnd w:id="21"/>
      <w:r w:rsidRPr="0004433E">
        <w:rPr>
          <w:rFonts w:ascii="Times New Roman" w:eastAsia="Times New Roman" w:hAnsi="Times New Roman" w:cs="Times New Roman"/>
          <w:sz w:val="24"/>
          <w:szCs w:val="24"/>
          <w:lang w:eastAsia="ru-RU"/>
        </w:rPr>
        <w:t xml:space="preserve">относится к группе городских округов Тюменской области (без автономных округов), развитие сельского хозяйства которых ниже среднего по области. Объем производства сельскохозяйственной продукции в хозяйствах всех категорий в расчете на душу населения в 2017 г. составил 1,2 тыс. руб./чел. Доля города Тобольска в общем объеме сельскохозяйственной продукции Тюменской области (без автономных округов) в 2017 г. составила 0,16 %. </w:t>
      </w:r>
    </w:p>
    <w:p w14:paraId="154887CD" w14:textId="77777777" w:rsidR="00F90357" w:rsidRPr="0004433E" w:rsidRDefault="00F90357" w:rsidP="00F90357">
      <w:pPr>
        <w:tabs>
          <w:tab w:val="left" w:pos="5220"/>
        </w:tabs>
        <w:spacing w:after="0" w:line="240" w:lineRule="auto"/>
        <w:ind w:firstLine="720"/>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Основная задача города Тобольска заключается в создании условий для развития существующих и стимулировании создания новых производств в кластере АПК с предприятиями Тобольского района, обеспечения устойчивых темпов роста и повышении конкурентоспособности отрасли.</w:t>
      </w:r>
    </w:p>
    <w:p w14:paraId="28FE796C" w14:textId="77777777" w:rsidR="00F90357" w:rsidRPr="0004433E" w:rsidRDefault="00F90357" w:rsidP="00F90357">
      <w:pPr>
        <w:tabs>
          <w:tab w:val="left" w:pos="1134"/>
        </w:tabs>
        <w:autoSpaceDN w:val="0"/>
        <w:spacing w:after="0" w:line="240" w:lineRule="auto"/>
        <w:contextualSpacing/>
        <w:jc w:val="both"/>
        <w:rPr>
          <w:rFonts w:ascii="Times New Roman" w:eastAsia="Calibri" w:hAnsi="Times New Roman" w:cs="Times New Roman"/>
          <w:sz w:val="24"/>
          <w:szCs w:val="24"/>
          <w:lang w:eastAsia="ru-RU"/>
        </w:rPr>
      </w:pPr>
    </w:p>
    <w:p w14:paraId="7B049E25" w14:textId="77777777" w:rsidR="00535E40" w:rsidRPr="0004433E" w:rsidRDefault="00535E40" w:rsidP="00535E40">
      <w:pPr>
        <w:tabs>
          <w:tab w:val="left" w:pos="5220"/>
        </w:tabs>
        <w:spacing w:after="0" w:line="240" w:lineRule="auto"/>
        <w:jc w:val="center"/>
        <w:rPr>
          <w:rFonts w:ascii="Times New Roman" w:eastAsia="Times New Roman" w:hAnsi="Times New Roman" w:cs="Times New Roman"/>
          <w:b/>
          <w:sz w:val="24"/>
          <w:szCs w:val="24"/>
          <w:lang w:eastAsia="ru-RU"/>
        </w:rPr>
      </w:pPr>
      <w:r w:rsidRPr="0004433E">
        <w:rPr>
          <w:noProof/>
          <w:lang w:eastAsia="ru-RU"/>
        </w:rPr>
        <w:lastRenderedPageBreak/>
        <w:drawing>
          <wp:inline distT="0" distB="0" distL="0" distR="0" wp14:anchorId="58936B8E" wp14:editId="2A920A64">
            <wp:extent cx="5551088" cy="4141694"/>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4020" r="642"/>
                    <a:stretch/>
                  </pic:blipFill>
                  <pic:spPr bwMode="auto">
                    <a:xfrm>
                      <a:off x="0" y="0"/>
                      <a:ext cx="5571578" cy="4156982"/>
                    </a:xfrm>
                    <a:prstGeom prst="rect">
                      <a:avLst/>
                    </a:prstGeom>
                    <a:ln>
                      <a:noFill/>
                    </a:ln>
                    <a:extLst>
                      <a:ext uri="{53640926-AAD7-44D8-BBD7-CCE9431645EC}">
                        <a14:shadowObscured xmlns:a14="http://schemas.microsoft.com/office/drawing/2010/main"/>
                      </a:ext>
                    </a:extLst>
                  </pic:spPr>
                </pic:pic>
              </a:graphicData>
            </a:graphic>
          </wp:inline>
        </w:drawing>
      </w:r>
    </w:p>
    <w:p w14:paraId="7B33F7EF" w14:textId="41CDDD39" w:rsidR="00535E40" w:rsidRPr="0004433E" w:rsidRDefault="00535E40" w:rsidP="00535E40">
      <w:pPr>
        <w:tabs>
          <w:tab w:val="left" w:pos="5220"/>
        </w:tabs>
        <w:spacing w:after="0" w:line="240" w:lineRule="auto"/>
        <w:ind w:firstLine="720"/>
        <w:jc w:val="center"/>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 xml:space="preserve">Рисунок </w:t>
      </w:r>
      <w:r w:rsidRPr="0004433E">
        <w:rPr>
          <w:rFonts w:ascii="Times New Roman" w:eastAsia="Times New Roman" w:hAnsi="Times New Roman" w:cs="Times New Roman"/>
          <w:b/>
          <w:sz w:val="24"/>
          <w:szCs w:val="24"/>
          <w:lang w:eastAsia="ru-RU"/>
        </w:rPr>
        <w:fldChar w:fldCharType="begin"/>
      </w:r>
      <w:r w:rsidRPr="0004433E">
        <w:rPr>
          <w:rFonts w:ascii="Times New Roman" w:eastAsia="Times New Roman" w:hAnsi="Times New Roman" w:cs="Times New Roman"/>
          <w:b/>
          <w:sz w:val="24"/>
          <w:szCs w:val="24"/>
          <w:lang w:eastAsia="ru-RU"/>
        </w:rPr>
        <w:instrText xml:space="preserve"> SEQ Рисунок \* ARABIC </w:instrText>
      </w:r>
      <w:r w:rsidRPr="0004433E">
        <w:rPr>
          <w:rFonts w:ascii="Times New Roman" w:eastAsia="Times New Roman" w:hAnsi="Times New Roman" w:cs="Times New Roman"/>
          <w:b/>
          <w:sz w:val="24"/>
          <w:szCs w:val="24"/>
          <w:lang w:eastAsia="ru-RU"/>
        </w:rPr>
        <w:fldChar w:fldCharType="separate"/>
      </w:r>
      <w:r w:rsidR="0004433E">
        <w:rPr>
          <w:rFonts w:ascii="Times New Roman" w:eastAsia="Times New Roman" w:hAnsi="Times New Roman" w:cs="Times New Roman"/>
          <w:b/>
          <w:noProof/>
          <w:sz w:val="24"/>
          <w:szCs w:val="24"/>
          <w:lang w:eastAsia="ru-RU"/>
        </w:rPr>
        <w:t>2</w:t>
      </w:r>
      <w:r w:rsidRPr="0004433E">
        <w:rPr>
          <w:rFonts w:ascii="Times New Roman" w:eastAsia="Times New Roman" w:hAnsi="Times New Roman" w:cs="Times New Roman"/>
          <w:b/>
          <w:sz w:val="24"/>
          <w:szCs w:val="24"/>
          <w:lang w:eastAsia="ru-RU"/>
        </w:rPr>
        <w:fldChar w:fldCharType="end"/>
      </w:r>
      <w:r w:rsidRPr="0004433E">
        <w:rPr>
          <w:rFonts w:ascii="Times New Roman" w:eastAsia="Times New Roman" w:hAnsi="Times New Roman" w:cs="Times New Roman"/>
          <w:b/>
          <w:sz w:val="24"/>
          <w:szCs w:val="24"/>
          <w:lang w:eastAsia="ru-RU"/>
        </w:rPr>
        <w:t xml:space="preserve"> – Бостонская матрица города Тобольска по оценке объемов производства сельскохозяйственной продукции в городских округах Тюменской области (без автономных округов)</w:t>
      </w:r>
    </w:p>
    <w:p w14:paraId="3D4C769E" w14:textId="77777777" w:rsidR="00535E40" w:rsidRPr="0004433E" w:rsidRDefault="00535E40" w:rsidP="00535E40">
      <w:pPr>
        <w:tabs>
          <w:tab w:val="left" w:pos="5220"/>
        </w:tabs>
        <w:spacing w:after="0" w:line="240" w:lineRule="auto"/>
        <w:ind w:firstLine="720"/>
        <w:jc w:val="both"/>
        <w:rPr>
          <w:rFonts w:ascii="Times New Roman" w:eastAsia="Times New Roman" w:hAnsi="Times New Roman" w:cs="Times New Roman"/>
          <w:b/>
          <w:sz w:val="24"/>
          <w:szCs w:val="24"/>
          <w:lang w:eastAsia="ru-RU"/>
        </w:rPr>
      </w:pPr>
    </w:p>
    <w:p w14:paraId="396F5E7F" w14:textId="77777777" w:rsidR="00535E40" w:rsidRPr="0004433E" w:rsidRDefault="00535E40" w:rsidP="00535E40">
      <w:pPr>
        <w:tabs>
          <w:tab w:val="left" w:pos="5220"/>
        </w:tabs>
        <w:spacing w:after="0" w:line="240" w:lineRule="auto"/>
        <w:ind w:firstLine="720"/>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Выводы:</w:t>
      </w:r>
    </w:p>
    <w:p w14:paraId="0088F27A" w14:textId="77777777" w:rsidR="00535E40" w:rsidRPr="0004433E" w:rsidRDefault="00535E40" w:rsidP="00535E40">
      <w:pPr>
        <w:numPr>
          <w:ilvl w:val="0"/>
          <w:numId w:val="144"/>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Снижение объемов производства продукции сельского хозяйства в 2017 г. (с 2013 по 2017 г.  – на 28 %).</w:t>
      </w:r>
    </w:p>
    <w:p w14:paraId="20CAD89C" w14:textId="77777777" w:rsidR="00535E40" w:rsidRPr="0004433E" w:rsidRDefault="00535E40" w:rsidP="00535E40">
      <w:pPr>
        <w:numPr>
          <w:ilvl w:val="0"/>
          <w:numId w:val="144"/>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Снижение производства отдельных видов сельскохозяйственной продукции (с 2013 по 2017 г. – картофеля (на 11 %), молока (на 41 %), скота и птицы на убой (на 29 %)).</w:t>
      </w:r>
    </w:p>
    <w:p w14:paraId="20E4AB8C" w14:textId="278551C7" w:rsidR="00535E40" w:rsidRPr="0004433E" w:rsidRDefault="00535E40" w:rsidP="00535E40">
      <w:pPr>
        <w:spacing w:after="0" w:line="240" w:lineRule="auto"/>
        <w:rPr>
          <w:rFonts w:ascii="Times New Roman" w:hAnsi="Times New Roman" w:cs="Times New Roman"/>
          <w:sz w:val="24"/>
          <w:szCs w:val="24"/>
          <w:lang w:eastAsia="ru-RU"/>
        </w:rPr>
      </w:pPr>
    </w:p>
    <w:p w14:paraId="666061F5" w14:textId="77777777" w:rsidR="00535E40" w:rsidRPr="0004433E" w:rsidRDefault="00535E40" w:rsidP="00535E40">
      <w:pPr>
        <w:pStyle w:val="3"/>
        <w:numPr>
          <w:ilvl w:val="2"/>
          <w:numId w:val="3"/>
        </w:numPr>
        <w:tabs>
          <w:tab w:val="left" w:pos="1418"/>
        </w:tabs>
        <w:spacing w:before="0"/>
        <w:ind w:left="0" w:firstLine="697"/>
        <w:jc w:val="both"/>
        <w:rPr>
          <w:rFonts w:ascii="Times New Roman" w:hAnsi="Times New Roman" w:cs="Times New Roman"/>
          <w:b/>
          <w:bCs/>
          <w:color w:val="auto"/>
        </w:rPr>
      </w:pPr>
      <w:bookmarkStart w:id="22" w:name="_Toc5709950"/>
      <w:bookmarkStart w:id="23" w:name="_Toc20397703"/>
      <w:r w:rsidRPr="0004433E">
        <w:rPr>
          <w:rFonts w:ascii="Times New Roman" w:hAnsi="Times New Roman" w:cs="Times New Roman"/>
          <w:b/>
          <w:bCs/>
          <w:color w:val="auto"/>
        </w:rPr>
        <w:t>Строительство</w:t>
      </w:r>
      <w:bookmarkEnd w:id="22"/>
      <w:bookmarkEnd w:id="23"/>
    </w:p>
    <w:p w14:paraId="1A9AEBBE" w14:textId="77777777" w:rsidR="00535E40" w:rsidRPr="0004433E" w:rsidRDefault="00535E40" w:rsidP="00535E40">
      <w:pPr>
        <w:spacing w:after="0" w:line="240" w:lineRule="auto"/>
        <w:rPr>
          <w:rFonts w:ascii="Times New Roman" w:hAnsi="Times New Roman" w:cs="Times New Roman"/>
          <w:sz w:val="24"/>
          <w:szCs w:val="24"/>
          <w:lang w:eastAsia="ru-RU"/>
        </w:rPr>
      </w:pPr>
    </w:p>
    <w:p w14:paraId="4452958A" w14:textId="77777777" w:rsidR="00535E40" w:rsidRPr="0004433E" w:rsidRDefault="00535E40" w:rsidP="00535E40">
      <w:pPr>
        <w:spacing w:after="0" w:line="240" w:lineRule="auto"/>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Основные данные</w:t>
      </w:r>
      <w:r w:rsidRPr="0004433E">
        <w:rPr>
          <w:rFonts w:ascii="Times New Roman" w:eastAsia="Times New Roman" w:hAnsi="Times New Roman" w:cs="Times New Roman"/>
          <w:b/>
          <w:sz w:val="24"/>
          <w:szCs w:val="24"/>
          <w:vertAlign w:val="superscript"/>
          <w:lang w:eastAsia="ru-RU"/>
        </w:rPr>
        <w:footnoteReference w:id="10"/>
      </w:r>
    </w:p>
    <w:p w14:paraId="2F3FADD8"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Объем работ и услуг, выполненных по виду деятельности «Строительство» собственными силами крупными и средними предприятиями и организациями, в 2018 г. – 46 086,9 млн руб.</w:t>
      </w:r>
    </w:p>
    <w:p w14:paraId="38FD01B9"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темп роста 2018/2014 гг. – в 12,6 раза</w:t>
      </w:r>
    </w:p>
    <w:p w14:paraId="5D37F045"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Ввод жилых домов в 2018 г. – 54,3 тыс. м²  </w:t>
      </w:r>
    </w:p>
    <w:p w14:paraId="46096DA5" w14:textId="77777777" w:rsidR="00535E40" w:rsidRPr="0004433E" w:rsidRDefault="00535E40" w:rsidP="00535E40">
      <w:pPr>
        <w:numPr>
          <w:ilvl w:val="1"/>
          <w:numId w:val="77"/>
        </w:numPr>
        <w:tabs>
          <w:tab w:val="left" w:pos="851"/>
        </w:tabs>
        <w:autoSpaceDN w:val="0"/>
        <w:spacing w:after="0" w:line="240" w:lineRule="auto"/>
        <w:ind w:left="2336" w:hanging="357"/>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снижение 2018/2014 гг. – на 6 %</w:t>
      </w:r>
    </w:p>
    <w:p w14:paraId="72C01FF7"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Площадь земельных участков, предоставленных для строительства, в 2017 г. – </w:t>
      </w:r>
      <w:r w:rsidRPr="0004433E">
        <w:rPr>
          <w:rFonts w:ascii="Times New Roman" w:eastAsia="Times New Roman" w:hAnsi="Times New Roman" w:cs="Times New Roman"/>
          <w:sz w:val="24"/>
          <w:szCs w:val="24"/>
          <w:lang w:eastAsia="ru-RU"/>
        </w:rPr>
        <w:br/>
        <w:t>53,1 га в расчете на 10 тыс. чел. населения</w:t>
      </w:r>
    </w:p>
    <w:p w14:paraId="4F973C71" w14:textId="77777777" w:rsidR="00535E40" w:rsidRPr="0004433E" w:rsidRDefault="00535E40" w:rsidP="00535E40">
      <w:pPr>
        <w:numPr>
          <w:ilvl w:val="1"/>
          <w:numId w:val="77"/>
        </w:numPr>
        <w:tabs>
          <w:tab w:val="left" w:pos="851"/>
        </w:tabs>
        <w:autoSpaceDN w:val="0"/>
        <w:spacing w:after="0" w:line="240" w:lineRule="auto"/>
        <w:ind w:left="2336" w:hanging="357"/>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темп роста 2017/2013 гг. – в 2,3 раза</w:t>
      </w:r>
    </w:p>
    <w:p w14:paraId="77F6A2AC"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sz w:val="24"/>
          <w:szCs w:val="24"/>
          <w:lang w:eastAsia="ru-RU"/>
        </w:rPr>
      </w:pPr>
    </w:p>
    <w:p w14:paraId="4BCBA8B4"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lastRenderedPageBreak/>
        <w:t>Объем работ и услуг, выполненных по виду деятельности «Строительство» собственными силами крупными и средними предприятиями и организациями, в 2018 г. составил 46 086,9 млн руб.</w:t>
      </w:r>
    </w:p>
    <w:p w14:paraId="5F13E3EB"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 2018 г. в городе Тобольске введено 54,3 тыс. м² жилья (на 6 % меньше, чем в 2014 г.), из них 20,3 тыс. м² индивидуального жилья.</w:t>
      </w:r>
    </w:p>
    <w:p w14:paraId="191BA91B" w14:textId="65A44363"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Анализ уровня развития строительства в городских округах Тюменской области (без автономных округов) охарактеризован при помощи следующих показателей (рис. </w:t>
      </w:r>
      <w:r w:rsidR="00F90357" w:rsidRPr="0004433E">
        <w:rPr>
          <w:rFonts w:ascii="Times New Roman" w:eastAsia="Times New Roman" w:hAnsi="Times New Roman" w:cs="Times New Roman"/>
          <w:sz w:val="24"/>
          <w:szCs w:val="24"/>
          <w:lang w:eastAsia="ru-RU"/>
        </w:rPr>
        <w:t>3</w:t>
      </w:r>
      <w:r w:rsidRPr="0004433E">
        <w:rPr>
          <w:rFonts w:ascii="Times New Roman" w:eastAsia="Times New Roman" w:hAnsi="Times New Roman" w:cs="Times New Roman"/>
          <w:sz w:val="24"/>
          <w:szCs w:val="24"/>
          <w:lang w:eastAsia="ru-RU"/>
        </w:rPr>
        <w:t>):</w:t>
      </w:r>
      <w:r w:rsidRPr="0004433E">
        <w:rPr>
          <w:rFonts w:ascii="Times New Roman" w:eastAsia="Times New Roman" w:hAnsi="Times New Roman" w:cs="Times New Roman"/>
          <w:sz w:val="24"/>
          <w:szCs w:val="24"/>
          <w:vertAlign w:val="superscript"/>
          <w:lang w:eastAsia="ru-RU"/>
        </w:rPr>
        <w:t xml:space="preserve"> </w:t>
      </w:r>
      <w:r w:rsidRPr="0004433E">
        <w:rPr>
          <w:rFonts w:ascii="Times New Roman" w:eastAsia="Times New Roman" w:hAnsi="Times New Roman" w:cs="Times New Roman"/>
          <w:sz w:val="24"/>
          <w:szCs w:val="24"/>
          <w:vertAlign w:val="superscript"/>
          <w:lang w:eastAsia="ru-RU"/>
        </w:rPr>
        <w:footnoteReference w:id="11"/>
      </w:r>
    </w:p>
    <w:p w14:paraId="55333884" w14:textId="77777777" w:rsidR="00535E40" w:rsidRPr="0004433E" w:rsidRDefault="00535E40" w:rsidP="00535E40">
      <w:pPr>
        <w:numPr>
          <w:ilvl w:val="0"/>
          <w:numId w:val="148"/>
        </w:numPr>
        <w:tabs>
          <w:tab w:val="left" w:pos="1134"/>
        </w:tabs>
        <w:spacing w:after="0" w:line="240" w:lineRule="auto"/>
        <w:ind w:left="0" w:firstLine="709"/>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объем работ, выполненных собственными силами организаций по виду деятельности «Строительство», в расчете на душу населения;</w:t>
      </w:r>
    </w:p>
    <w:p w14:paraId="290BF346" w14:textId="77777777" w:rsidR="00535E40" w:rsidRPr="0004433E" w:rsidRDefault="00535E40" w:rsidP="00535E40">
      <w:pPr>
        <w:numPr>
          <w:ilvl w:val="0"/>
          <w:numId w:val="148"/>
        </w:numPr>
        <w:tabs>
          <w:tab w:val="left" w:pos="1134"/>
        </w:tabs>
        <w:spacing w:after="0" w:line="240" w:lineRule="auto"/>
        <w:ind w:left="0" w:firstLine="709"/>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темп роста объема работ, выполненных собственными силами организаций по виду деятельности «Строительство», в расчете на душу населения;</w:t>
      </w:r>
    </w:p>
    <w:p w14:paraId="4A809DAB" w14:textId="5BB64AB3" w:rsidR="00535E40" w:rsidRPr="0004433E" w:rsidRDefault="00535E40" w:rsidP="00535E40">
      <w:pPr>
        <w:numPr>
          <w:ilvl w:val="0"/>
          <w:numId w:val="148"/>
        </w:numPr>
        <w:tabs>
          <w:tab w:val="left" w:pos="1134"/>
        </w:tabs>
        <w:spacing w:after="0" w:line="240" w:lineRule="auto"/>
        <w:ind w:left="0" w:firstLine="709"/>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общая площадь жилых помещений, введенная в действие за год, приходящаяся в среднем на одного жителя.</w:t>
      </w:r>
    </w:p>
    <w:p w14:paraId="7B5C9CF3" w14:textId="77777777" w:rsidR="00F90357" w:rsidRPr="0004433E" w:rsidRDefault="00F90357" w:rsidP="00F90357">
      <w:pPr>
        <w:tabs>
          <w:tab w:val="left" w:pos="1134"/>
        </w:tabs>
        <w:spacing w:after="0" w:line="240" w:lineRule="auto"/>
        <w:ind w:left="709"/>
        <w:contextualSpacing/>
        <w:jc w:val="both"/>
        <w:rPr>
          <w:rFonts w:ascii="Times New Roman" w:eastAsia="Calibri" w:hAnsi="Times New Roman" w:cs="Times New Roman"/>
          <w:sz w:val="24"/>
          <w:szCs w:val="24"/>
          <w:lang w:eastAsia="ru-RU"/>
        </w:rPr>
      </w:pPr>
    </w:p>
    <w:p w14:paraId="432D8FC6" w14:textId="77777777" w:rsidR="00535E40" w:rsidRPr="0004433E" w:rsidRDefault="00535E40" w:rsidP="00535E40">
      <w:pPr>
        <w:tabs>
          <w:tab w:val="num" w:pos="0"/>
        </w:tabs>
        <w:spacing w:after="0" w:line="240" w:lineRule="auto"/>
        <w:jc w:val="both"/>
        <w:rPr>
          <w:rFonts w:ascii="Times New Roman" w:eastAsia="Times New Roman" w:hAnsi="Times New Roman" w:cs="Times New Roman"/>
          <w:b/>
          <w:sz w:val="24"/>
          <w:szCs w:val="24"/>
          <w:lang w:eastAsia="ru-RU"/>
        </w:rPr>
      </w:pPr>
      <w:r w:rsidRPr="0004433E">
        <w:rPr>
          <w:noProof/>
          <w:lang w:eastAsia="ru-RU"/>
        </w:rPr>
        <w:drawing>
          <wp:inline distT="0" distB="0" distL="0" distR="0" wp14:anchorId="3FCA0B9F" wp14:editId="452CABA0">
            <wp:extent cx="6120130" cy="4500303"/>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1814"/>
                    <a:stretch/>
                  </pic:blipFill>
                  <pic:spPr bwMode="auto">
                    <a:xfrm>
                      <a:off x="0" y="0"/>
                      <a:ext cx="6120130" cy="4500303"/>
                    </a:xfrm>
                    <a:prstGeom prst="rect">
                      <a:avLst/>
                    </a:prstGeom>
                    <a:ln>
                      <a:noFill/>
                    </a:ln>
                    <a:extLst>
                      <a:ext uri="{53640926-AAD7-44D8-BBD7-CCE9431645EC}">
                        <a14:shadowObscured xmlns:a14="http://schemas.microsoft.com/office/drawing/2010/main"/>
                      </a:ext>
                    </a:extLst>
                  </pic:spPr>
                </pic:pic>
              </a:graphicData>
            </a:graphic>
          </wp:inline>
        </w:drawing>
      </w:r>
    </w:p>
    <w:p w14:paraId="45F172ED" w14:textId="69378AB0" w:rsidR="00535E40" w:rsidRPr="0004433E" w:rsidRDefault="00535E40" w:rsidP="00535E40">
      <w:pPr>
        <w:tabs>
          <w:tab w:val="num" w:pos="0"/>
        </w:tabs>
        <w:spacing w:after="0" w:line="240" w:lineRule="auto"/>
        <w:ind w:firstLine="720"/>
        <w:jc w:val="center"/>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 xml:space="preserve">Рисунок </w:t>
      </w:r>
      <w:r w:rsidRPr="0004433E">
        <w:rPr>
          <w:rFonts w:ascii="Times New Roman" w:eastAsia="Times New Roman" w:hAnsi="Times New Roman" w:cs="Times New Roman"/>
          <w:b/>
          <w:sz w:val="24"/>
          <w:szCs w:val="24"/>
          <w:lang w:eastAsia="ru-RU"/>
        </w:rPr>
        <w:fldChar w:fldCharType="begin"/>
      </w:r>
      <w:r w:rsidRPr="0004433E">
        <w:rPr>
          <w:rFonts w:ascii="Times New Roman" w:eastAsia="Times New Roman" w:hAnsi="Times New Roman" w:cs="Times New Roman"/>
          <w:b/>
          <w:sz w:val="24"/>
          <w:szCs w:val="24"/>
          <w:lang w:eastAsia="ru-RU"/>
        </w:rPr>
        <w:instrText xml:space="preserve"> SEQ Рисунок \* ARABIC </w:instrText>
      </w:r>
      <w:r w:rsidRPr="0004433E">
        <w:rPr>
          <w:rFonts w:ascii="Times New Roman" w:eastAsia="Times New Roman" w:hAnsi="Times New Roman" w:cs="Times New Roman"/>
          <w:b/>
          <w:sz w:val="24"/>
          <w:szCs w:val="24"/>
          <w:lang w:eastAsia="ru-RU"/>
        </w:rPr>
        <w:fldChar w:fldCharType="separate"/>
      </w:r>
      <w:r w:rsidR="0004433E">
        <w:rPr>
          <w:rFonts w:ascii="Times New Roman" w:eastAsia="Times New Roman" w:hAnsi="Times New Roman" w:cs="Times New Roman"/>
          <w:b/>
          <w:noProof/>
          <w:sz w:val="24"/>
          <w:szCs w:val="24"/>
          <w:lang w:eastAsia="ru-RU"/>
        </w:rPr>
        <w:t>3</w:t>
      </w:r>
      <w:r w:rsidRPr="0004433E">
        <w:rPr>
          <w:rFonts w:ascii="Times New Roman" w:eastAsia="Times New Roman" w:hAnsi="Times New Roman" w:cs="Times New Roman"/>
          <w:b/>
          <w:sz w:val="24"/>
          <w:szCs w:val="24"/>
          <w:lang w:eastAsia="ru-RU"/>
        </w:rPr>
        <w:fldChar w:fldCharType="end"/>
      </w:r>
      <w:r w:rsidRPr="0004433E">
        <w:rPr>
          <w:rFonts w:ascii="Times New Roman" w:eastAsia="Times New Roman" w:hAnsi="Times New Roman" w:cs="Times New Roman"/>
          <w:b/>
          <w:sz w:val="24"/>
          <w:szCs w:val="24"/>
          <w:lang w:eastAsia="ru-RU"/>
        </w:rPr>
        <w:t xml:space="preserve"> – Бостонская матрица города Тобольска по оценке уровня развития строительной отрасли в городских округах Тюменской области (без автономных округов)</w:t>
      </w:r>
    </w:p>
    <w:p w14:paraId="5AD2B953"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 </w:t>
      </w:r>
    </w:p>
    <w:p w14:paraId="611C8D14" w14:textId="77777777" w:rsidR="00535E40" w:rsidRPr="0004433E" w:rsidRDefault="00535E40" w:rsidP="00535E40">
      <w:pPr>
        <w:tabs>
          <w:tab w:val="num" w:pos="0"/>
        </w:tabs>
        <w:spacing w:after="0" w:line="240" w:lineRule="auto"/>
        <w:ind w:firstLine="720"/>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По итогам 2017 г. город Тобольск находится на первом месте среди городских округов Тюменской области (без автономных округов) по объему работ и услуг, выполненных собственными силами организаций по виду деятельности «Строительство», в расчете на душу населения (250,89 тыс. руб./чел. в 2017 г., темп роста 2017/2013 гг. – в 4,7 раза).</w:t>
      </w:r>
    </w:p>
    <w:p w14:paraId="1F5D0FA2"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lastRenderedPageBreak/>
        <w:t>Доля города Тобольска в общерегиональном объеме работ и услуг, выполненных по виду деятельности «Строительство» собственными силами крупными и средними предприятиями и организациями, в 2017 г. составила 13,6 % – второе место после города Тюмени (23 %).</w:t>
      </w:r>
    </w:p>
    <w:p w14:paraId="502D8BBF"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 рамках действующего соглашения о взаимодействии между Главным управлением строительства Тюменской области и администрацией города Тобольска по реализации приоритетного национального проекта «Доступное и комфортное жилье – гражданам России» в 2019 г. запланирован ввод жилья в размере 70,0 тыс. м</w:t>
      </w:r>
      <w:r w:rsidRPr="0004433E">
        <w:rPr>
          <w:rFonts w:ascii="Calibri" w:eastAsia="Times New Roman" w:hAnsi="Calibri" w:cs="Calibri"/>
          <w:sz w:val="24"/>
          <w:szCs w:val="24"/>
          <w:lang w:eastAsia="ru-RU"/>
        </w:rPr>
        <w:t>²</w:t>
      </w:r>
      <w:r w:rsidRPr="0004433E">
        <w:rPr>
          <w:rFonts w:ascii="Times New Roman" w:eastAsia="Times New Roman" w:hAnsi="Times New Roman" w:cs="Times New Roman"/>
          <w:sz w:val="24"/>
          <w:szCs w:val="24"/>
          <w:lang w:eastAsia="ru-RU"/>
        </w:rPr>
        <w:t xml:space="preserve">. </w:t>
      </w:r>
    </w:p>
    <w:p w14:paraId="7E570CAD"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 рамках реализации государственных   программам Тюменской области «Развитие образования и науки», «Развитие здравоохранения» и «Развитие физической культуры и спорта» предусмотрено выполнение проектно-изыскательских работ по строительству детского сада на 550 мест, школы на 1200 учебных мест, филиала поликлиники, спортивного корпуса, крытого бассейна в мкр. 15, спортивного комплекса «Центр гимнастики», спортивно-оздоровительного комплекса и крытого ледового катка.</w:t>
      </w:r>
    </w:p>
    <w:p w14:paraId="6C8E576F"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На проектные работы, строительство, реставрацию и ремонт объектов муниципальной собственности города Тобольска в 2018 г. были предусмотрены средства в размере 360,7 млн руб.</w:t>
      </w:r>
    </w:p>
    <w:p w14:paraId="2BBD30A4" w14:textId="4DCBDACB"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На территории города Тобольска ПАО «СИБУР Холдинг» завершает новый проект – Западно-Сибирский комплекс глубокой переработки углеводородного сырья в полиолефины мощностью 2,0 млн т в год (ООО «ЗапСибНефтехим»). Общий бюджет строительства</w:t>
      </w:r>
      <w:r w:rsidR="006A37C8" w:rsidRPr="0004433E">
        <w:rPr>
          <w:rFonts w:ascii="Times New Roman" w:eastAsia="Times New Roman" w:hAnsi="Times New Roman" w:cs="Times New Roman"/>
          <w:sz w:val="24"/>
          <w:szCs w:val="24"/>
          <w:lang w:eastAsia="ru-RU"/>
        </w:rPr>
        <w:t xml:space="preserve"> - более 4</w:t>
      </w:r>
      <w:r w:rsidRPr="0004433E">
        <w:rPr>
          <w:rFonts w:ascii="Times New Roman" w:eastAsia="Times New Roman" w:hAnsi="Times New Roman" w:cs="Times New Roman"/>
          <w:sz w:val="24"/>
          <w:szCs w:val="24"/>
          <w:lang w:eastAsia="ru-RU"/>
        </w:rPr>
        <w:t>00 млрд</w:t>
      </w:r>
      <w:r w:rsidR="001003E2" w:rsidRPr="0004433E">
        <w:rPr>
          <w:rFonts w:ascii="Times New Roman" w:eastAsia="Times New Roman" w:hAnsi="Times New Roman" w:cs="Times New Roman"/>
          <w:sz w:val="24"/>
          <w:szCs w:val="24"/>
          <w:lang w:eastAsia="ru-RU"/>
        </w:rPr>
        <w:t>.</w:t>
      </w:r>
      <w:r w:rsidRPr="0004433E">
        <w:rPr>
          <w:rFonts w:ascii="Times New Roman" w:eastAsia="Times New Roman" w:hAnsi="Times New Roman" w:cs="Times New Roman"/>
          <w:sz w:val="24"/>
          <w:szCs w:val="24"/>
          <w:lang w:eastAsia="ru-RU"/>
        </w:rPr>
        <w:t xml:space="preserve"> руб. По итогам декабря 2018 г. прогресс строительства комплекса ООО «ЗапСибНефтехим» составил 92,5 % (поставка оборудования и материалов – 98,9 %, строительно-монтажные работы – 92,4 %). На данных работах задействованы тобольские предприятия стройиндустрии: ООО «Тоболпромстрой», АО «Тобольскстроймеханизация», АО «Промэкскавация».</w:t>
      </w:r>
    </w:p>
    <w:p w14:paraId="13FFCC09"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Основная задача города Тобольска заключается в создании условий для повышения инвестиционной привлекательности и дальнейшее увеличение объемов строительства, в т.ч. жилищного – с новыми стандартами качества и дизайна жилья.</w:t>
      </w:r>
    </w:p>
    <w:p w14:paraId="5743418C"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b/>
          <w:bCs/>
          <w:sz w:val="24"/>
          <w:szCs w:val="24"/>
          <w:lang w:eastAsia="ru-RU"/>
        </w:rPr>
      </w:pPr>
    </w:p>
    <w:p w14:paraId="4A366E40"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Выводы:</w:t>
      </w:r>
    </w:p>
    <w:p w14:paraId="253077A6" w14:textId="77777777" w:rsidR="00535E40" w:rsidRPr="0004433E" w:rsidRDefault="00535E40" w:rsidP="00535E40">
      <w:pPr>
        <w:numPr>
          <w:ilvl w:val="0"/>
          <w:numId w:val="129"/>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Увеличение объема выполненных работ по виду деятельности «Строительство» (темп роста 2018/2014 гг. – в 12,6 раза).</w:t>
      </w:r>
    </w:p>
    <w:p w14:paraId="4F6AF272" w14:textId="77777777" w:rsidR="00535E40" w:rsidRPr="0004433E" w:rsidRDefault="00535E40" w:rsidP="00535E40">
      <w:pPr>
        <w:numPr>
          <w:ilvl w:val="0"/>
          <w:numId w:val="129"/>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Значительное увеличение объема выполненных работ по виду деятельности «Строительство» связано со строительством нефтехимического комплекса ООО «ЗапСибНефтехим» ПАО «СИБУР Холдинг».</w:t>
      </w:r>
    </w:p>
    <w:p w14:paraId="54E3E2C5" w14:textId="77777777" w:rsidR="00535E40" w:rsidRPr="0004433E" w:rsidRDefault="00535E40" w:rsidP="00535E40">
      <w:pPr>
        <w:numPr>
          <w:ilvl w:val="0"/>
          <w:numId w:val="129"/>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Увеличение объема работ и услуг, выполненных собственными силами организаций по виду деятельности «Строительство», в расчете на душу населения (темп роста 2017/2013 гг. – в 4,7 раза).</w:t>
      </w:r>
    </w:p>
    <w:p w14:paraId="457F73DC" w14:textId="77777777" w:rsidR="00535E40" w:rsidRPr="0004433E" w:rsidRDefault="00535E40" w:rsidP="00535E40">
      <w:pPr>
        <w:numPr>
          <w:ilvl w:val="0"/>
          <w:numId w:val="129"/>
        </w:numPr>
        <w:tabs>
          <w:tab w:val="left" w:pos="993"/>
          <w:tab w:val="num" w:pos="1134"/>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Снижение объемов жилищного строительства на 6 % с 2014 г. (в 2018 г. введено 54,3 тыс. м² жилья, снижение 2018/2017 гг. – на 47 %).</w:t>
      </w:r>
    </w:p>
    <w:p w14:paraId="458CA606" w14:textId="77777777" w:rsidR="00535E40" w:rsidRPr="0004433E" w:rsidRDefault="00535E40" w:rsidP="00535E40">
      <w:pPr>
        <w:tabs>
          <w:tab w:val="num" w:pos="1134"/>
        </w:tabs>
        <w:spacing w:after="0" w:line="240" w:lineRule="auto"/>
        <w:jc w:val="both"/>
        <w:rPr>
          <w:rFonts w:ascii="Times New Roman" w:eastAsia="Times New Roman" w:hAnsi="Times New Roman" w:cs="Times New Roman"/>
          <w:sz w:val="24"/>
          <w:szCs w:val="24"/>
          <w:lang w:eastAsia="ru-RU"/>
        </w:rPr>
      </w:pPr>
    </w:p>
    <w:p w14:paraId="585317A0" w14:textId="77777777" w:rsidR="00535E40" w:rsidRPr="0004433E" w:rsidRDefault="00535E40" w:rsidP="00F90357">
      <w:pPr>
        <w:pStyle w:val="3"/>
        <w:pageBreakBefore/>
        <w:numPr>
          <w:ilvl w:val="2"/>
          <w:numId w:val="3"/>
        </w:numPr>
        <w:tabs>
          <w:tab w:val="left" w:pos="1418"/>
        </w:tabs>
        <w:spacing w:before="0"/>
        <w:ind w:left="0" w:firstLine="697"/>
        <w:jc w:val="both"/>
        <w:rPr>
          <w:rFonts w:ascii="Times New Roman" w:hAnsi="Times New Roman" w:cs="Times New Roman"/>
          <w:b/>
          <w:bCs/>
          <w:color w:val="auto"/>
        </w:rPr>
      </w:pPr>
      <w:bookmarkStart w:id="24" w:name="_Toc5709951"/>
      <w:bookmarkStart w:id="25" w:name="_Toc20397704"/>
      <w:r w:rsidRPr="0004433E">
        <w:rPr>
          <w:rFonts w:ascii="Times New Roman" w:hAnsi="Times New Roman" w:cs="Times New Roman"/>
          <w:b/>
          <w:bCs/>
          <w:color w:val="auto"/>
        </w:rPr>
        <w:lastRenderedPageBreak/>
        <w:t>Транспорт</w:t>
      </w:r>
      <w:bookmarkEnd w:id="24"/>
      <w:r w:rsidRPr="0004433E">
        <w:rPr>
          <w:rFonts w:ascii="Times New Roman" w:hAnsi="Times New Roman" w:cs="Times New Roman"/>
          <w:b/>
          <w:bCs/>
          <w:color w:val="auto"/>
        </w:rPr>
        <w:t xml:space="preserve"> и транспортная инфраструктура</w:t>
      </w:r>
      <w:bookmarkEnd w:id="25"/>
    </w:p>
    <w:p w14:paraId="06BE48E5" w14:textId="77777777" w:rsidR="00535E40" w:rsidRPr="0004433E" w:rsidRDefault="00535E40" w:rsidP="00535E40">
      <w:pPr>
        <w:spacing w:after="0" w:line="240" w:lineRule="auto"/>
        <w:rPr>
          <w:rFonts w:ascii="Times New Roman" w:hAnsi="Times New Roman" w:cs="Times New Roman"/>
          <w:sz w:val="24"/>
          <w:szCs w:val="24"/>
          <w:lang w:eastAsia="ru-RU"/>
        </w:rPr>
      </w:pPr>
    </w:p>
    <w:p w14:paraId="4CFF1EA8" w14:textId="77777777" w:rsidR="00535E40" w:rsidRPr="0004433E" w:rsidRDefault="00535E40" w:rsidP="00535E40">
      <w:pPr>
        <w:spacing w:after="0" w:line="240" w:lineRule="auto"/>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Основные данные</w:t>
      </w:r>
      <w:r w:rsidRPr="0004433E">
        <w:rPr>
          <w:rFonts w:ascii="Times New Roman" w:eastAsia="Times New Roman" w:hAnsi="Times New Roman" w:cs="Times New Roman"/>
          <w:sz w:val="24"/>
          <w:szCs w:val="24"/>
          <w:vertAlign w:val="superscript"/>
          <w:lang w:eastAsia="ru-RU"/>
        </w:rPr>
        <w:footnoteReference w:id="12"/>
      </w:r>
    </w:p>
    <w:p w14:paraId="7247E5F9" w14:textId="6EF6818D"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Протяженность автомобильных дорог общего пользования местного значения </w:t>
      </w:r>
      <w:r w:rsidRPr="0004433E">
        <w:rPr>
          <w:rFonts w:ascii="Times New Roman" w:eastAsia="Times New Roman" w:hAnsi="Times New Roman" w:cs="Times New Roman"/>
          <w:sz w:val="24"/>
          <w:szCs w:val="24"/>
          <w:lang w:eastAsia="ru-RU"/>
        </w:rPr>
        <w:br/>
        <w:t>в 201</w:t>
      </w:r>
      <w:r w:rsidR="009E16C9" w:rsidRPr="0004433E">
        <w:rPr>
          <w:rFonts w:ascii="Times New Roman" w:eastAsia="Times New Roman" w:hAnsi="Times New Roman" w:cs="Times New Roman"/>
          <w:sz w:val="24"/>
          <w:szCs w:val="24"/>
          <w:lang w:eastAsia="ru-RU"/>
        </w:rPr>
        <w:t>9</w:t>
      </w:r>
      <w:r w:rsidRPr="0004433E">
        <w:rPr>
          <w:rFonts w:ascii="Times New Roman" w:eastAsia="Times New Roman" w:hAnsi="Times New Roman" w:cs="Times New Roman"/>
          <w:sz w:val="24"/>
          <w:szCs w:val="24"/>
          <w:lang w:eastAsia="ru-RU"/>
        </w:rPr>
        <w:t xml:space="preserve"> г. – </w:t>
      </w:r>
      <w:r w:rsidR="009E16C9" w:rsidRPr="0004433E">
        <w:rPr>
          <w:rFonts w:ascii="Times New Roman" w:eastAsia="Times New Roman" w:hAnsi="Times New Roman" w:cs="Times New Roman"/>
          <w:sz w:val="24"/>
          <w:szCs w:val="24"/>
          <w:lang w:eastAsia="ru-RU"/>
        </w:rPr>
        <w:t>363,605</w:t>
      </w:r>
      <w:r w:rsidRPr="0004433E">
        <w:rPr>
          <w:rFonts w:ascii="Times New Roman" w:eastAsia="Times New Roman" w:hAnsi="Times New Roman" w:cs="Times New Roman"/>
          <w:sz w:val="24"/>
          <w:szCs w:val="24"/>
          <w:lang w:eastAsia="ru-RU"/>
        </w:rPr>
        <w:t xml:space="preserve"> км,</w:t>
      </w:r>
      <w:r w:rsidR="00493C83" w:rsidRPr="0004433E">
        <w:rPr>
          <w:rStyle w:val="ad"/>
          <w:rFonts w:ascii="Times New Roman" w:eastAsia="Times New Roman" w:hAnsi="Times New Roman" w:cs="Times New Roman"/>
          <w:sz w:val="24"/>
          <w:szCs w:val="24"/>
          <w:lang w:eastAsia="ru-RU"/>
        </w:rPr>
        <w:footnoteReference w:id="13"/>
      </w:r>
      <w:r w:rsidRPr="0004433E">
        <w:rPr>
          <w:rFonts w:ascii="Times New Roman" w:eastAsia="Times New Roman" w:hAnsi="Times New Roman" w:cs="Times New Roman"/>
          <w:sz w:val="24"/>
          <w:szCs w:val="24"/>
          <w:lang w:eastAsia="ru-RU"/>
        </w:rPr>
        <w:t xml:space="preserve"> </w:t>
      </w:r>
    </w:p>
    <w:p w14:paraId="4B4E8495" w14:textId="34D9F15B" w:rsidR="00535E40" w:rsidRPr="0004433E" w:rsidRDefault="00493C83"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темп роста</w:t>
      </w:r>
      <w:r w:rsidR="00535E40" w:rsidRPr="0004433E">
        <w:rPr>
          <w:rFonts w:ascii="Times New Roman" w:eastAsia="Calibri" w:hAnsi="Times New Roman" w:cs="Times New Roman"/>
          <w:sz w:val="24"/>
          <w:szCs w:val="24"/>
          <w:lang w:eastAsia="ru-RU"/>
        </w:rPr>
        <w:t xml:space="preserve"> 201</w:t>
      </w:r>
      <w:r w:rsidRPr="0004433E">
        <w:rPr>
          <w:rFonts w:ascii="Times New Roman" w:eastAsia="Calibri" w:hAnsi="Times New Roman" w:cs="Times New Roman"/>
          <w:sz w:val="24"/>
          <w:szCs w:val="24"/>
          <w:lang w:eastAsia="ru-RU"/>
        </w:rPr>
        <w:t>9</w:t>
      </w:r>
      <w:r w:rsidR="00535E40" w:rsidRPr="0004433E">
        <w:rPr>
          <w:rFonts w:ascii="Times New Roman" w:eastAsia="Calibri" w:hAnsi="Times New Roman" w:cs="Times New Roman"/>
          <w:sz w:val="24"/>
          <w:szCs w:val="24"/>
          <w:lang w:eastAsia="ru-RU"/>
        </w:rPr>
        <w:t xml:space="preserve">/2014 гг. – </w:t>
      </w:r>
      <w:r w:rsidRPr="0004433E">
        <w:rPr>
          <w:rFonts w:ascii="Times New Roman" w:eastAsia="Calibri" w:hAnsi="Times New Roman" w:cs="Times New Roman"/>
          <w:sz w:val="24"/>
          <w:szCs w:val="24"/>
          <w:lang w:eastAsia="ru-RU"/>
        </w:rPr>
        <w:t>103</w:t>
      </w:r>
      <w:r w:rsidR="00535E40" w:rsidRPr="0004433E">
        <w:rPr>
          <w:rFonts w:ascii="Times New Roman" w:eastAsia="Calibri" w:hAnsi="Times New Roman" w:cs="Times New Roman"/>
          <w:sz w:val="24"/>
          <w:szCs w:val="24"/>
          <w:lang w:eastAsia="ru-RU"/>
        </w:rPr>
        <w:t xml:space="preserve"> %,</w:t>
      </w:r>
    </w:p>
    <w:p w14:paraId="1E411D2D" w14:textId="1597F0C6" w:rsidR="00535E40" w:rsidRPr="0004433E" w:rsidRDefault="009E16C9" w:rsidP="009E16C9">
      <w:pPr>
        <w:spacing w:after="0" w:line="240" w:lineRule="auto"/>
        <w:ind w:left="993"/>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 т.ч.</w:t>
      </w:r>
      <w:r w:rsidR="00535E40" w:rsidRPr="0004433E">
        <w:rPr>
          <w:rFonts w:ascii="Times New Roman" w:eastAsia="Times New Roman" w:hAnsi="Times New Roman" w:cs="Times New Roman"/>
          <w:sz w:val="24"/>
          <w:szCs w:val="24"/>
          <w:lang w:eastAsia="ru-RU"/>
        </w:rPr>
        <w:t>:</w:t>
      </w:r>
    </w:p>
    <w:p w14:paraId="4309010B" w14:textId="31CC3DA8" w:rsidR="00535E40" w:rsidRPr="0004433E" w:rsidRDefault="00535E40" w:rsidP="00535E40">
      <w:pPr>
        <w:numPr>
          <w:ilvl w:val="0"/>
          <w:numId w:val="127"/>
        </w:numPr>
        <w:tabs>
          <w:tab w:val="left" w:pos="1418"/>
        </w:tabs>
        <w:autoSpaceDN w:val="0"/>
        <w:spacing w:after="0" w:line="240" w:lineRule="auto"/>
        <w:ind w:left="1418"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 xml:space="preserve">с твердым покрытием – </w:t>
      </w:r>
      <w:r w:rsidR="00493C83" w:rsidRPr="0004433E">
        <w:rPr>
          <w:rFonts w:ascii="Times New Roman" w:eastAsia="Calibri" w:hAnsi="Times New Roman" w:cs="Times New Roman"/>
          <w:sz w:val="24"/>
          <w:szCs w:val="24"/>
          <w:lang w:eastAsia="ru-RU"/>
        </w:rPr>
        <w:t>308,221</w:t>
      </w:r>
      <w:r w:rsidRPr="0004433E">
        <w:rPr>
          <w:rFonts w:ascii="Times New Roman" w:eastAsia="Calibri" w:hAnsi="Times New Roman" w:cs="Times New Roman"/>
          <w:sz w:val="24"/>
          <w:szCs w:val="24"/>
          <w:lang w:eastAsia="ru-RU"/>
        </w:rPr>
        <w:t xml:space="preserve"> км</w:t>
      </w:r>
    </w:p>
    <w:p w14:paraId="4B79D797" w14:textId="46EB9EA4"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темп роста 201</w:t>
      </w:r>
      <w:r w:rsidR="00493C83" w:rsidRPr="0004433E">
        <w:rPr>
          <w:rFonts w:ascii="Times New Roman" w:eastAsia="Calibri" w:hAnsi="Times New Roman" w:cs="Times New Roman"/>
          <w:sz w:val="24"/>
          <w:szCs w:val="24"/>
          <w:lang w:eastAsia="ru-RU"/>
        </w:rPr>
        <w:t>9</w:t>
      </w:r>
      <w:r w:rsidRPr="0004433E">
        <w:rPr>
          <w:rFonts w:ascii="Times New Roman" w:eastAsia="Calibri" w:hAnsi="Times New Roman" w:cs="Times New Roman"/>
          <w:sz w:val="24"/>
          <w:szCs w:val="24"/>
          <w:lang w:eastAsia="ru-RU"/>
        </w:rPr>
        <w:t xml:space="preserve">/2014 гг. – </w:t>
      </w:r>
      <w:r w:rsidR="00493C83" w:rsidRPr="0004433E">
        <w:rPr>
          <w:rFonts w:ascii="Times New Roman" w:eastAsia="Calibri" w:hAnsi="Times New Roman" w:cs="Times New Roman"/>
          <w:sz w:val="24"/>
          <w:szCs w:val="24"/>
          <w:lang w:eastAsia="ru-RU"/>
        </w:rPr>
        <w:t>128</w:t>
      </w:r>
      <w:r w:rsidRPr="0004433E">
        <w:rPr>
          <w:rFonts w:ascii="Times New Roman" w:eastAsia="Calibri" w:hAnsi="Times New Roman" w:cs="Times New Roman"/>
          <w:sz w:val="24"/>
          <w:szCs w:val="24"/>
          <w:lang w:eastAsia="ru-RU"/>
        </w:rPr>
        <w:t xml:space="preserve"> %</w:t>
      </w:r>
    </w:p>
    <w:p w14:paraId="26439B8E" w14:textId="77777777" w:rsidR="009E16C9" w:rsidRPr="0004433E" w:rsidRDefault="009E16C9" w:rsidP="009E16C9">
      <w:pPr>
        <w:spacing w:after="0" w:line="240" w:lineRule="auto"/>
        <w:ind w:left="1418"/>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из них:</w:t>
      </w:r>
    </w:p>
    <w:p w14:paraId="1C509878" w14:textId="62C9E9DC" w:rsidR="00535E40" w:rsidRPr="0004433E" w:rsidRDefault="00535E40" w:rsidP="00493C83">
      <w:pPr>
        <w:numPr>
          <w:ilvl w:val="1"/>
          <w:numId w:val="127"/>
        </w:numPr>
        <w:tabs>
          <w:tab w:val="left" w:pos="1701"/>
        </w:tabs>
        <w:autoSpaceDN w:val="0"/>
        <w:spacing w:after="0" w:line="240" w:lineRule="auto"/>
        <w:ind w:left="1843" w:hanging="425"/>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 xml:space="preserve">с усовершенствованным покрытием – </w:t>
      </w:r>
      <w:r w:rsidR="00493C83" w:rsidRPr="0004433E">
        <w:rPr>
          <w:rFonts w:ascii="Times New Roman" w:eastAsia="Calibri" w:hAnsi="Times New Roman" w:cs="Times New Roman"/>
          <w:sz w:val="24"/>
          <w:szCs w:val="24"/>
          <w:lang w:eastAsia="ru-RU"/>
        </w:rPr>
        <w:t>219,315</w:t>
      </w:r>
      <w:r w:rsidRPr="0004433E">
        <w:rPr>
          <w:rFonts w:ascii="Times New Roman" w:eastAsia="Calibri" w:hAnsi="Times New Roman" w:cs="Times New Roman"/>
          <w:sz w:val="24"/>
          <w:szCs w:val="24"/>
          <w:lang w:eastAsia="ru-RU"/>
        </w:rPr>
        <w:t xml:space="preserve"> км</w:t>
      </w:r>
    </w:p>
    <w:p w14:paraId="5AF5FA8D" w14:textId="4B2F41A7" w:rsidR="00535E40" w:rsidRPr="0004433E" w:rsidRDefault="00493C83"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снижение</w:t>
      </w:r>
      <w:r w:rsidR="00535E40" w:rsidRPr="0004433E">
        <w:rPr>
          <w:rFonts w:ascii="Times New Roman" w:eastAsia="Calibri" w:hAnsi="Times New Roman" w:cs="Times New Roman"/>
          <w:sz w:val="24"/>
          <w:szCs w:val="24"/>
          <w:lang w:eastAsia="ru-RU"/>
        </w:rPr>
        <w:t xml:space="preserve"> 201</w:t>
      </w:r>
      <w:r w:rsidRPr="0004433E">
        <w:rPr>
          <w:rFonts w:ascii="Times New Roman" w:eastAsia="Calibri" w:hAnsi="Times New Roman" w:cs="Times New Roman"/>
          <w:sz w:val="24"/>
          <w:szCs w:val="24"/>
          <w:lang w:eastAsia="ru-RU"/>
        </w:rPr>
        <w:t>9</w:t>
      </w:r>
      <w:r w:rsidR="00535E40" w:rsidRPr="0004433E">
        <w:rPr>
          <w:rFonts w:ascii="Times New Roman" w:eastAsia="Calibri" w:hAnsi="Times New Roman" w:cs="Times New Roman"/>
          <w:sz w:val="24"/>
          <w:szCs w:val="24"/>
          <w:lang w:eastAsia="ru-RU"/>
        </w:rPr>
        <w:t xml:space="preserve">/2014 гг. – </w:t>
      </w:r>
      <w:r w:rsidRPr="0004433E">
        <w:rPr>
          <w:rFonts w:ascii="Times New Roman" w:eastAsia="Calibri" w:hAnsi="Times New Roman" w:cs="Times New Roman"/>
          <w:sz w:val="24"/>
          <w:szCs w:val="24"/>
          <w:lang w:eastAsia="ru-RU"/>
        </w:rPr>
        <w:t>на 9</w:t>
      </w:r>
      <w:r w:rsidR="00535E40" w:rsidRPr="0004433E">
        <w:rPr>
          <w:rFonts w:ascii="Times New Roman" w:eastAsia="Calibri" w:hAnsi="Times New Roman" w:cs="Times New Roman"/>
          <w:sz w:val="24"/>
          <w:szCs w:val="24"/>
          <w:lang w:eastAsia="ru-RU"/>
        </w:rPr>
        <w:t xml:space="preserve"> %</w:t>
      </w:r>
    </w:p>
    <w:p w14:paraId="630ED5D8" w14:textId="5C355FBB" w:rsidR="009E16C9" w:rsidRPr="0004433E" w:rsidRDefault="009E16C9" w:rsidP="009E16C9">
      <w:pPr>
        <w:numPr>
          <w:ilvl w:val="0"/>
          <w:numId w:val="127"/>
        </w:numPr>
        <w:tabs>
          <w:tab w:val="left" w:pos="1418"/>
        </w:tabs>
        <w:autoSpaceDN w:val="0"/>
        <w:spacing w:after="0" w:line="240" w:lineRule="auto"/>
        <w:ind w:left="1418"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грунтовые дороги – 55,384 км</w:t>
      </w:r>
    </w:p>
    <w:p w14:paraId="17CD2816" w14:textId="1C0E5CFF" w:rsidR="00493C83" w:rsidRPr="0004433E" w:rsidRDefault="00493C83" w:rsidP="00493C83">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снижение 2019/2014 гг. – в 2,0 раза</w:t>
      </w:r>
    </w:p>
    <w:p w14:paraId="2999CD96"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 в 2017 г. – 13,5 %</w:t>
      </w:r>
    </w:p>
    <w:p w14:paraId="0C70CF95"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Грузооборот автомобильного транспорта организаций в 2018 г. – 103,7 млн т·км</w:t>
      </w:r>
    </w:p>
    <w:p w14:paraId="5ED843AB"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снижение 2018/2014 гг. – на 16 %</w:t>
      </w:r>
    </w:p>
    <w:p w14:paraId="29A8EE55"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val="ru" w:eastAsia="ru-RU"/>
        </w:rPr>
      </w:pPr>
    </w:p>
    <w:p w14:paraId="50CC0C58"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val="ru" w:eastAsia="ru-RU"/>
        </w:rPr>
      </w:pPr>
      <w:r w:rsidRPr="0004433E">
        <w:rPr>
          <w:rFonts w:ascii="Times New Roman" w:eastAsia="Times New Roman" w:hAnsi="Times New Roman" w:cs="Times New Roman"/>
          <w:sz w:val="24"/>
          <w:szCs w:val="24"/>
          <w:lang w:val="ru" w:eastAsia="ru-RU"/>
        </w:rPr>
        <w:t>Транспортная инфраструктура города Тобольска является частью регионального меридионального транспортного коридора, соединяющего юг Тюменской области с ХМАО – Югрой и ЯНАО:</w:t>
      </w:r>
    </w:p>
    <w:p w14:paraId="3F02612A" w14:textId="77777777" w:rsidR="00535E40" w:rsidRPr="0004433E" w:rsidRDefault="00535E40" w:rsidP="00535E40">
      <w:pPr>
        <w:pStyle w:val="ab"/>
        <w:numPr>
          <w:ilvl w:val="0"/>
          <w:numId w:val="132"/>
        </w:numPr>
        <w:tabs>
          <w:tab w:val="left" w:pos="851"/>
        </w:tabs>
        <w:ind w:left="0" w:firstLine="567"/>
        <w:jc w:val="both"/>
        <w:rPr>
          <w:rFonts w:eastAsia="Times New Roman"/>
          <w:sz w:val="24"/>
          <w:szCs w:val="24"/>
          <w:lang w:val="ru"/>
        </w:rPr>
      </w:pPr>
      <w:r w:rsidRPr="0004433E">
        <w:rPr>
          <w:rFonts w:eastAsia="Times New Roman"/>
          <w:sz w:val="24"/>
          <w:szCs w:val="24"/>
          <w:lang w:val="ru"/>
        </w:rPr>
        <w:t xml:space="preserve">железная дорога: Тюмень – Тобольск – Сургут – Нижневартовск – Новый Уренгой; </w:t>
      </w:r>
    </w:p>
    <w:p w14:paraId="59564FE3" w14:textId="77777777" w:rsidR="00535E40" w:rsidRPr="0004433E" w:rsidRDefault="00535E40" w:rsidP="00535E40">
      <w:pPr>
        <w:pStyle w:val="ab"/>
        <w:numPr>
          <w:ilvl w:val="0"/>
          <w:numId w:val="132"/>
        </w:numPr>
        <w:tabs>
          <w:tab w:val="left" w:pos="851"/>
        </w:tabs>
        <w:ind w:left="0" w:firstLine="567"/>
        <w:jc w:val="both"/>
        <w:rPr>
          <w:rFonts w:eastAsia="Times New Roman"/>
          <w:sz w:val="24"/>
          <w:szCs w:val="24"/>
          <w:lang w:val="ru"/>
        </w:rPr>
      </w:pPr>
      <w:r w:rsidRPr="0004433E">
        <w:rPr>
          <w:rFonts w:eastAsia="Times New Roman"/>
          <w:sz w:val="24"/>
          <w:szCs w:val="24"/>
          <w:lang w:val="ru"/>
        </w:rPr>
        <w:t>автомобильная дорога общего пользования федерального значения Р-404 Тюмень – Тобольск – Ханты-Мансийск. Расстояние от города Тюмени – 247 км;</w:t>
      </w:r>
    </w:p>
    <w:p w14:paraId="5F43AA2E" w14:textId="77777777" w:rsidR="00535E40" w:rsidRPr="0004433E" w:rsidRDefault="00535E40" w:rsidP="00535E40">
      <w:pPr>
        <w:pStyle w:val="ab"/>
        <w:numPr>
          <w:ilvl w:val="0"/>
          <w:numId w:val="132"/>
        </w:numPr>
        <w:tabs>
          <w:tab w:val="left" w:pos="851"/>
        </w:tabs>
        <w:ind w:left="0" w:firstLine="567"/>
        <w:jc w:val="both"/>
        <w:rPr>
          <w:rFonts w:eastAsia="Times New Roman"/>
          <w:sz w:val="24"/>
          <w:szCs w:val="24"/>
          <w:lang w:val="ru"/>
        </w:rPr>
      </w:pPr>
      <w:r w:rsidRPr="0004433E">
        <w:rPr>
          <w:rFonts w:eastAsia="Times New Roman"/>
          <w:sz w:val="24"/>
          <w:szCs w:val="24"/>
          <w:lang w:val="ru"/>
        </w:rPr>
        <w:t>водные магистрали: р. Иртыш, р. Тобол, обеспечивающие судоходство в направлениях городов Омска, Тюмени, Салехарда;</w:t>
      </w:r>
    </w:p>
    <w:p w14:paraId="41E48412" w14:textId="77777777" w:rsidR="00535E40" w:rsidRPr="0004433E" w:rsidRDefault="00535E40" w:rsidP="00535E40">
      <w:pPr>
        <w:pStyle w:val="ab"/>
        <w:numPr>
          <w:ilvl w:val="0"/>
          <w:numId w:val="132"/>
        </w:numPr>
        <w:tabs>
          <w:tab w:val="left" w:pos="851"/>
        </w:tabs>
        <w:ind w:left="0" w:firstLine="567"/>
        <w:jc w:val="both"/>
        <w:rPr>
          <w:rFonts w:eastAsia="Times New Roman"/>
          <w:sz w:val="24"/>
          <w:szCs w:val="24"/>
          <w:lang w:val="ru"/>
        </w:rPr>
      </w:pPr>
      <w:r w:rsidRPr="0004433E">
        <w:rPr>
          <w:rFonts w:eastAsia="Times New Roman"/>
          <w:sz w:val="24"/>
          <w:szCs w:val="24"/>
          <w:lang w:val="ru"/>
        </w:rPr>
        <w:t>воздушное сообщение: международный аэропорт города Тюмени «Рощино» – 247 км, международный аэропорт города Екатеринбурга «Кольцово» – 600 км.</w:t>
      </w:r>
    </w:p>
    <w:p w14:paraId="76AB8CD0" w14:textId="77777777" w:rsidR="00535E40" w:rsidRPr="0004433E" w:rsidRDefault="00535E40" w:rsidP="00535E40">
      <w:pPr>
        <w:spacing w:after="0" w:line="240" w:lineRule="auto"/>
        <w:ind w:firstLine="709"/>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Улично-дорожная сеть</w:t>
      </w:r>
    </w:p>
    <w:p w14:paraId="2E460572"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Через город Тобольск проходит автомобильная дорога общего пользования федерального значения Р-404 Тюмень – Тобольск – Ханты-Мансийск (идентификационный номер 00 ОП ФЗ; ранее – Р-404 Тюмень – Ханты-Мансийск через Тобольск, Сургут, Нефтеюганск). </w:t>
      </w:r>
    </w:p>
    <w:p w14:paraId="4F4B9FE2"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Также в границах городского округа город Тобольск расположены автомобильные дороги общего пользования межмуниципального значения общей протяженность 44,8 км, соединяющие город Тобольск с населенными пунктами Тобольского района и других муниципальных образований Тюменской области.</w:t>
      </w:r>
    </w:p>
    <w:p w14:paraId="23418728"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Протяженность автодорог общего пользования местного значения, находящихся в собственности города Тобольска, по состоянию на 01.01.2019 составила 341,9 км, из них с твердым покрытием – 315,1 км (92 % от общей протяженности).</w:t>
      </w:r>
    </w:p>
    <w:p w14:paraId="23EACC25"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val="ru" w:eastAsia="ru-RU"/>
        </w:rPr>
      </w:pPr>
      <w:r w:rsidRPr="0004433E">
        <w:rPr>
          <w:rFonts w:ascii="Times New Roman" w:eastAsia="Times New Roman" w:hAnsi="Times New Roman" w:cs="Times New Roman"/>
          <w:sz w:val="24"/>
          <w:szCs w:val="24"/>
          <w:lang w:eastAsia="ru-RU"/>
        </w:rPr>
        <w:lastRenderedPageBreak/>
        <w:t xml:space="preserve">В целом состояние автомобильных дорог общего пользования местного значения города Тобольска можно оценить как удовлетворительное. </w:t>
      </w:r>
      <w:r w:rsidRPr="0004433E">
        <w:rPr>
          <w:rFonts w:ascii="Times New Roman" w:eastAsia="Times New Roman" w:hAnsi="Times New Roman" w:cs="Times New Roman"/>
          <w:sz w:val="24"/>
          <w:szCs w:val="24"/>
          <w:lang w:val="ru" w:eastAsia="ru-RU"/>
        </w:rPr>
        <w:t xml:space="preserve">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 в 2017 г. составила 13,5 % (2016 г. – 14,1 %). </w:t>
      </w:r>
    </w:p>
    <w:p w14:paraId="01A66D47" w14:textId="77777777" w:rsidR="00535E40" w:rsidRPr="0004433E" w:rsidRDefault="00535E40" w:rsidP="00535E40">
      <w:pPr>
        <w:spacing w:after="0" w:line="240" w:lineRule="auto"/>
        <w:ind w:firstLine="709"/>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Автомобильный транспорт</w:t>
      </w:r>
    </w:p>
    <w:p w14:paraId="68BAFB5B"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Грузооборот автомобильного транспорта организаций в 2018 г. составил 103,7 млн т·км, что на 16 % ниже показателя 2014 г. По сравнению с 2015 г. грузооборот вырос на 7 %.</w:t>
      </w:r>
      <w:r w:rsidRPr="0004433E">
        <w:rPr>
          <w:rStyle w:val="ad"/>
          <w:rFonts w:ascii="Times New Roman" w:eastAsia="Times New Roman" w:hAnsi="Times New Roman" w:cs="Times New Roman"/>
          <w:sz w:val="24"/>
          <w:szCs w:val="24"/>
          <w:lang w:eastAsia="ru-RU"/>
        </w:rPr>
        <w:footnoteReference w:id="14"/>
      </w:r>
    </w:p>
    <w:p w14:paraId="6849C599"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АО «Тобольское ПАТП» </w:t>
      </w:r>
      <w:r w:rsidRPr="0004433E">
        <w:rPr>
          <w:rFonts w:ascii="Times New Roman" w:eastAsia="Times New Roman" w:hAnsi="Times New Roman" w:cs="Times New Roman"/>
          <w:sz w:val="24"/>
          <w:szCs w:val="24"/>
          <w:lang w:eastAsia="ru-RU"/>
        </w:rPr>
        <w:tab/>
        <w:t>осуществляет перевозки по регулярным маршрутам общественного транспорта в городе Тобольске. АО «Тобольское ПАТП» является одним из крупнейших ведущих автотранспортных предприятий Тюменской области и оказывает существенное влияние на социально-экономическое развитие города.</w:t>
      </w:r>
    </w:p>
    <w:p w14:paraId="712E6754"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Основной деятельностью АО «Тобольское ПАТП» является предоставление услуг населению по перевозке пассажиров автобусами в городском, пригородном, междугородном и международном сообщении. В</w:t>
      </w:r>
      <w:r w:rsidRPr="0004433E">
        <w:rPr>
          <w:rFonts w:ascii="Times New Roman" w:eastAsia="Times New Roman" w:hAnsi="Times New Roman" w:cs="Times New Roman"/>
          <w:sz w:val="24"/>
          <w:szCs w:val="24"/>
          <w:lang w:val="x-none" w:eastAsia="ru-RU"/>
        </w:rPr>
        <w:t xml:space="preserve"> 2018 г</w:t>
      </w:r>
      <w:r w:rsidRPr="0004433E">
        <w:rPr>
          <w:rFonts w:ascii="Times New Roman" w:eastAsia="Times New Roman" w:hAnsi="Times New Roman" w:cs="Times New Roman"/>
          <w:sz w:val="24"/>
          <w:szCs w:val="24"/>
          <w:lang w:eastAsia="ru-RU"/>
        </w:rPr>
        <w:t>.</w:t>
      </w:r>
      <w:r w:rsidRPr="0004433E">
        <w:rPr>
          <w:rFonts w:ascii="Times New Roman" w:eastAsia="Times New Roman" w:hAnsi="Times New Roman" w:cs="Times New Roman"/>
          <w:sz w:val="24"/>
          <w:szCs w:val="24"/>
          <w:lang w:val="x-none" w:eastAsia="ru-RU"/>
        </w:rPr>
        <w:t xml:space="preserve"> на маршрутах общественного транспорта города</w:t>
      </w:r>
      <w:r w:rsidRPr="0004433E">
        <w:rPr>
          <w:rFonts w:ascii="Times New Roman" w:eastAsia="Times New Roman" w:hAnsi="Times New Roman" w:cs="Times New Roman"/>
          <w:sz w:val="24"/>
          <w:szCs w:val="24"/>
          <w:lang w:eastAsia="ru-RU"/>
        </w:rPr>
        <w:t xml:space="preserve"> Тобольска</w:t>
      </w:r>
      <w:r w:rsidRPr="0004433E">
        <w:rPr>
          <w:rFonts w:ascii="Times New Roman" w:eastAsia="Times New Roman" w:hAnsi="Times New Roman" w:cs="Times New Roman"/>
          <w:sz w:val="24"/>
          <w:szCs w:val="24"/>
          <w:lang w:val="x-none" w:eastAsia="ru-RU"/>
        </w:rPr>
        <w:t xml:space="preserve"> перевезено 14</w:t>
      </w:r>
      <w:r w:rsidRPr="0004433E">
        <w:rPr>
          <w:rFonts w:ascii="Times New Roman" w:eastAsia="Times New Roman" w:hAnsi="Times New Roman" w:cs="Times New Roman"/>
          <w:sz w:val="24"/>
          <w:szCs w:val="24"/>
          <w:lang w:eastAsia="ru-RU"/>
        </w:rPr>
        <w:t> </w:t>
      </w:r>
      <w:r w:rsidRPr="0004433E">
        <w:rPr>
          <w:rFonts w:ascii="Times New Roman" w:eastAsia="Times New Roman" w:hAnsi="Times New Roman" w:cs="Times New Roman"/>
          <w:sz w:val="24"/>
          <w:szCs w:val="24"/>
          <w:lang w:val="x-none" w:eastAsia="ru-RU"/>
        </w:rPr>
        <w:t>671,</w:t>
      </w:r>
      <w:r w:rsidRPr="0004433E">
        <w:rPr>
          <w:rFonts w:ascii="Times New Roman" w:eastAsia="Times New Roman" w:hAnsi="Times New Roman" w:cs="Times New Roman"/>
          <w:sz w:val="24"/>
          <w:szCs w:val="24"/>
          <w:lang w:eastAsia="ru-RU" w:bidi="ru-RU"/>
        </w:rPr>
        <w:t>7</w:t>
      </w:r>
      <w:r w:rsidRPr="0004433E">
        <w:rPr>
          <w:rFonts w:ascii="Times New Roman" w:eastAsia="Times New Roman" w:hAnsi="Times New Roman" w:cs="Times New Roman"/>
          <w:sz w:val="24"/>
          <w:szCs w:val="24"/>
          <w:lang w:val="x-none" w:eastAsia="ru-RU"/>
        </w:rPr>
        <w:t xml:space="preserve"> тыс.</w:t>
      </w:r>
      <w:r w:rsidRPr="0004433E">
        <w:rPr>
          <w:rFonts w:ascii="Times New Roman" w:eastAsia="Times New Roman" w:hAnsi="Times New Roman" w:cs="Times New Roman"/>
          <w:sz w:val="24"/>
          <w:szCs w:val="24"/>
          <w:lang w:eastAsia="ru-RU" w:bidi="ru-RU"/>
        </w:rPr>
        <w:t xml:space="preserve"> </w:t>
      </w:r>
      <w:r w:rsidRPr="0004433E">
        <w:rPr>
          <w:rFonts w:ascii="Times New Roman" w:eastAsia="Times New Roman" w:hAnsi="Times New Roman" w:cs="Times New Roman"/>
          <w:sz w:val="24"/>
          <w:szCs w:val="24"/>
          <w:lang w:val="x-none" w:eastAsia="ru-RU"/>
        </w:rPr>
        <w:t>пас</w:t>
      </w:r>
      <w:r w:rsidRPr="0004433E">
        <w:rPr>
          <w:rFonts w:ascii="Times New Roman" w:eastAsia="Times New Roman" w:hAnsi="Times New Roman" w:cs="Times New Roman"/>
          <w:sz w:val="24"/>
          <w:szCs w:val="24"/>
          <w:lang w:eastAsia="ru-RU" w:bidi="ru-RU"/>
        </w:rPr>
        <w:t>с.</w:t>
      </w:r>
      <w:r w:rsidRPr="0004433E">
        <w:rPr>
          <w:rFonts w:ascii="Times New Roman" w:eastAsia="Times New Roman" w:hAnsi="Times New Roman" w:cs="Times New Roman"/>
          <w:sz w:val="24"/>
          <w:szCs w:val="24"/>
          <w:lang w:val="x-none" w:eastAsia="ru-RU"/>
        </w:rPr>
        <w:t xml:space="preserve">, из них льготной категории </w:t>
      </w:r>
      <w:r w:rsidRPr="0004433E">
        <w:rPr>
          <w:rFonts w:ascii="Times New Roman" w:eastAsia="Times New Roman" w:hAnsi="Times New Roman" w:cs="Times New Roman"/>
          <w:sz w:val="24"/>
          <w:szCs w:val="24"/>
          <w:lang w:eastAsia="ru-RU" w:bidi="ru-RU"/>
        </w:rPr>
        <w:t>–</w:t>
      </w:r>
      <w:r w:rsidRPr="0004433E">
        <w:rPr>
          <w:rFonts w:ascii="Times New Roman" w:eastAsia="Times New Roman" w:hAnsi="Times New Roman" w:cs="Times New Roman"/>
          <w:sz w:val="24"/>
          <w:szCs w:val="24"/>
          <w:lang w:val="x-none" w:eastAsia="ru-RU"/>
        </w:rPr>
        <w:t xml:space="preserve"> 4</w:t>
      </w:r>
      <w:r w:rsidRPr="0004433E">
        <w:rPr>
          <w:rFonts w:ascii="Times New Roman" w:eastAsia="Times New Roman" w:hAnsi="Times New Roman" w:cs="Times New Roman"/>
          <w:sz w:val="24"/>
          <w:szCs w:val="24"/>
          <w:lang w:eastAsia="ru-RU"/>
        </w:rPr>
        <w:t> </w:t>
      </w:r>
      <w:r w:rsidRPr="0004433E">
        <w:rPr>
          <w:rFonts w:ascii="Times New Roman" w:eastAsia="Times New Roman" w:hAnsi="Times New Roman" w:cs="Times New Roman"/>
          <w:sz w:val="24"/>
          <w:szCs w:val="24"/>
          <w:lang w:val="x-none" w:eastAsia="ru-RU"/>
        </w:rPr>
        <w:t>770,</w:t>
      </w:r>
      <w:r w:rsidRPr="0004433E">
        <w:rPr>
          <w:rFonts w:ascii="Times New Roman" w:eastAsia="Times New Roman" w:hAnsi="Times New Roman" w:cs="Times New Roman"/>
          <w:sz w:val="24"/>
          <w:szCs w:val="24"/>
          <w:lang w:eastAsia="ru-RU" w:bidi="ru-RU"/>
        </w:rPr>
        <w:t xml:space="preserve">9 </w:t>
      </w:r>
      <w:r w:rsidRPr="0004433E">
        <w:rPr>
          <w:rFonts w:ascii="Times New Roman" w:eastAsia="Times New Roman" w:hAnsi="Times New Roman" w:cs="Times New Roman"/>
          <w:sz w:val="24"/>
          <w:szCs w:val="24"/>
          <w:lang w:val="x-none" w:eastAsia="ru-RU"/>
        </w:rPr>
        <w:t>тыс.</w:t>
      </w:r>
      <w:r w:rsidRPr="0004433E">
        <w:rPr>
          <w:rFonts w:ascii="Times New Roman" w:eastAsia="Times New Roman" w:hAnsi="Times New Roman" w:cs="Times New Roman"/>
          <w:sz w:val="24"/>
          <w:szCs w:val="24"/>
          <w:lang w:eastAsia="ru-RU" w:bidi="ru-RU"/>
        </w:rPr>
        <w:t xml:space="preserve"> </w:t>
      </w:r>
      <w:r w:rsidRPr="0004433E">
        <w:rPr>
          <w:rFonts w:ascii="Times New Roman" w:eastAsia="Times New Roman" w:hAnsi="Times New Roman" w:cs="Times New Roman"/>
          <w:sz w:val="24"/>
          <w:szCs w:val="24"/>
          <w:lang w:val="x-none" w:eastAsia="ru-RU"/>
        </w:rPr>
        <w:t>пас</w:t>
      </w:r>
      <w:r w:rsidRPr="0004433E">
        <w:rPr>
          <w:rFonts w:ascii="Times New Roman" w:eastAsia="Times New Roman" w:hAnsi="Times New Roman" w:cs="Times New Roman"/>
          <w:sz w:val="24"/>
          <w:szCs w:val="24"/>
          <w:lang w:eastAsia="ru-RU" w:bidi="ru-RU"/>
        </w:rPr>
        <w:t>с</w:t>
      </w:r>
      <w:r w:rsidRPr="0004433E">
        <w:rPr>
          <w:rFonts w:ascii="Times New Roman" w:eastAsia="Times New Roman" w:hAnsi="Times New Roman" w:cs="Times New Roman"/>
          <w:sz w:val="24"/>
          <w:szCs w:val="24"/>
          <w:lang w:val="x-none" w:eastAsia="ru-RU"/>
        </w:rPr>
        <w:t>.</w:t>
      </w:r>
    </w:p>
    <w:p w14:paraId="1C3EFF2C"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Регулярные пассажирские перевозки населения осуществляются по 68 маршрутам, в т.ч. по 22 городским, 23 пригородным, 15 междугородным, 3 межсубъектным, 5 международным. </w:t>
      </w:r>
    </w:p>
    <w:p w14:paraId="37D005FD" w14:textId="21CC3F02"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Предприятие осуществляет основные пассажирские перевозки в городе Тобольске и пригороде, междугородные перевозки на территории Тобольского, Уватского, Вагайского районов; внутриобластные, межобластные – до Кургана и Челябинска, международные – до Петр</w:t>
      </w:r>
      <w:r w:rsidR="002855A5" w:rsidRPr="0004433E">
        <w:rPr>
          <w:rFonts w:ascii="Times New Roman" w:eastAsia="Times New Roman" w:hAnsi="Times New Roman" w:cs="Times New Roman"/>
          <w:sz w:val="24"/>
          <w:szCs w:val="24"/>
          <w:lang w:eastAsia="ru-RU"/>
        </w:rPr>
        <w:t>опавловска, Бурабай и Кокшетау Р</w:t>
      </w:r>
      <w:r w:rsidRPr="0004433E">
        <w:rPr>
          <w:rFonts w:ascii="Times New Roman" w:eastAsia="Times New Roman" w:hAnsi="Times New Roman" w:cs="Times New Roman"/>
          <w:sz w:val="24"/>
          <w:szCs w:val="24"/>
          <w:lang w:eastAsia="ru-RU"/>
        </w:rPr>
        <w:t>еспублики Казахстан.</w:t>
      </w:r>
    </w:p>
    <w:p w14:paraId="42828DEE" w14:textId="77777777" w:rsidR="00535E40" w:rsidRPr="0004433E" w:rsidRDefault="00535E40" w:rsidP="00F90357">
      <w:pPr>
        <w:spacing w:after="0" w:line="240" w:lineRule="auto"/>
        <w:ind w:firstLine="709"/>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Воздушный транспорт</w:t>
      </w:r>
    </w:p>
    <w:p w14:paraId="258BC731"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Ближайший аэропорт регулярного воздушного сообщения находится в городе Тюмени – аэропорт Тюмень «Рощино», который является аэропортом международного класса и имеет статус федерального значения.</w:t>
      </w:r>
    </w:p>
    <w:p w14:paraId="7E657392"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 районе с. Бизино Тобольского муниципального района (28 км от города Тобольска) расположена посадочная площадка «Тобольск». С посадочной площадки «Тобольск» выполняются санитарные рейсы, перевозка вахтовых бригад и грузов на месторождения и иные виды авиаработ, выполняемые по заявкам заказчиков.</w:t>
      </w:r>
    </w:p>
    <w:p w14:paraId="150FA0E7"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Выполнение полетов с посадочной площадки «Тобольск» осуществляется вертолетами АО «ЮТэйр – Вертолетные услуги» (типа Ми-8Т, Ми-8МТВ/АМТ, «Eurocopter» AS-350B3, R-44 «Robinson» и др.). На площадке базируются также самолеты Ан-2 и «СТ-12-Орион» (для авиапатрулирования лесного фонда на предмет обнаружения пожаров).</w:t>
      </w:r>
    </w:p>
    <w:p w14:paraId="139C70F2"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 ближайшее время в городе Тобольске планируется строительство аэропорта. Инвестором и подрядчиком выступает ООО «ЗапСибНефтехим». Строительство взлетно-посадочной полосы планируется завершить до конца 2019 г. Строительство аэропортового комплекса намечено на 2020 г.</w:t>
      </w:r>
    </w:p>
    <w:p w14:paraId="73A5C223" w14:textId="77777777" w:rsidR="00535E40" w:rsidRPr="0004433E" w:rsidRDefault="00535E40" w:rsidP="00535E40">
      <w:pPr>
        <w:spacing w:after="0" w:line="240" w:lineRule="auto"/>
        <w:ind w:firstLine="709"/>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Водный транспорт</w:t>
      </w:r>
    </w:p>
    <w:p w14:paraId="3915AAD5"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Город Тобольск расположен на р. Иртыш – крупной водной магистрали Западной Сибири. Водный транспорт является основным градообразующим фактором в таких районах Тобольска, как Левобережье, Иртышский и Сумкино. Комплекс устройств водного транспорта представляет собой воднотранспортный узел, который наряду с перевалкой грузов в смешанном железнодорожно-водном сообщении обслуживает грузовые перевозки ряда предприятий города.</w:t>
      </w:r>
    </w:p>
    <w:p w14:paraId="0F47796F"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lastRenderedPageBreak/>
        <w:t>Главным элементом воднотранспортного узла является ОАО «Тобольский речной порт». Тобольский речной порт – один из крупнейших перевалочных портов России, который обеспечивает народнохозяйственными грузами строящиеся города, дороги и нефтегазовые промыслы на севере Тюменской области. Порт имеет возможность перерабатывать и перевозить любые грузы.</w:t>
      </w:r>
    </w:p>
    <w:p w14:paraId="440A58D0"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 инфраструктуру порта входят: 12 механизированных причалов общей протяженностью 800 м, подъездные железнодорожные пути, автодороги, складские помещения, материально-техническая и ремонтная база, флот.</w:t>
      </w:r>
      <w:r w:rsidRPr="0004433E">
        <w:rPr>
          <w:rFonts w:ascii="Times New Roman" w:eastAsia="Times New Roman" w:hAnsi="Times New Roman" w:cs="Times New Roman"/>
          <w:sz w:val="24"/>
          <w:szCs w:val="24"/>
          <w:vertAlign w:val="superscript"/>
          <w:lang w:eastAsia="ru-RU"/>
        </w:rPr>
        <w:footnoteReference w:id="15"/>
      </w:r>
    </w:p>
    <w:p w14:paraId="5BFDF3F6"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Помимо устройств речного порта и ремонтно-эксплуатационных баз воднотранспортный узел представлен причалами следующих производственных предприятий:</w:t>
      </w:r>
    </w:p>
    <w:p w14:paraId="3884FA63" w14:textId="77777777" w:rsidR="00535E40" w:rsidRPr="0004433E" w:rsidRDefault="00535E40" w:rsidP="00535E40">
      <w:pPr>
        <w:numPr>
          <w:ilvl w:val="0"/>
          <w:numId w:val="131"/>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причалы Тобольского НХК, элеватора и комбината подсобных предприятий – в одном комплексе с Тобольским речным портом;</w:t>
      </w:r>
    </w:p>
    <w:p w14:paraId="60866F85" w14:textId="77777777" w:rsidR="00535E40" w:rsidRPr="0004433E" w:rsidRDefault="00535E40" w:rsidP="00535E40">
      <w:pPr>
        <w:numPr>
          <w:ilvl w:val="0"/>
          <w:numId w:val="131"/>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причалы рыбозавода, управления нефтепроводов и ТЭЦ – в южной части мкр. Иртышский;</w:t>
      </w:r>
    </w:p>
    <w:p w14:paraId="20712D11" w14:textId="77777777" w:rsidR="00535E40" w:rsidRPr="0004433E" w:rsidRDefault="00535E40" w:rsidP="00535E40">
      <w:pPr>
        <w:numPr>
          <w:ilvl w:val="0"/>
          <w:numId w:val="131"/>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причал СКГС – в Левобережье;</w:t>
      </w:r>
    </w:p>
    <w:p w14:paraId="30DAA04C" w14:textId="77777777" w:rsidR="00535E40" w:rsidRPr="0004433E" w:rsidRDefault="00535E40" w:rsidP="00535E40">
      <w:pPr>
        <w:numPr>
          <w:ilvl w:val="0"/>
          <w:numId w:val="131"/>
        </w:numPr>
        <w:tabs>
          <w:tab w:val="left" w:pos="993"/>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причалы хлебоприемного пункта и «Тобольскэнерго» – в Подгорной части города.</w:t>
      </w:r>
    </w:p>
    <w:p w14:paraId="4E444326" w14:textId="3EE92ADE" w:rsidR="00535E40" w:rsidRPr="0004433E" w:rsidRDefault="00EB57F6"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 2018</w:t>
      </w:r>
      <w:r w:rsidR="00535E40" w:rsidRPr="0004433E">
        <w:rPr>
          <w:rFonts w:ascii="Times New Roman" w:eastAsia="Times New Roman" w:hAnsi="Times New Roman" w:cs="Times New Roman"/>
          <w:sz w:val="24"/>
          <w:szCs w:val="24"/>
          <w:lang w:eastAsia="ru-RU"/>
        </w:rPr>
        <w:t xml:space="preserve"> г. грузооборот порта ОАО «Тобольский речной порт» составил </w:t>
      </w:r>
      <w:r w:rsidRPr="0004433E">
        <w:rPr>
          <w:rFonts w:ascii="Times New Roman" w:eastAsia="Times New Roman" w:hAnsi="Times New Roman" w:cs="Times New Roman"/>
          <w:sz w:val="24"/>
          <w:szCs w:val="24"/>
          <w:lang w:eastAsia="ru-RU"/>
        </w:rPr>
        <w:t xml:space="preserve">1196,3 </w:t>
      </w:r>
      <w:r w:rsidR="00535E40" w:rsidRPr="0004433E">
        <w:rPr>
          <w:rFonts w:ascii="Times New Roman" w:eastAsia="Times New Roman" w:hAnsi="Times New Roman" w:cs="Times New Roman"/>
          <w:sz w:val="24"/>
          <w:szCs w:val="24"/>
          <w:lang w:eastAsia="ru-RU"/>
        </w:rPr>
        <w:t xml:space="preserve">тыс. т, что </w:t>
      </w:r>
      <w:r w:rsidRPr="0004433E">
        <w:rPr>
          <w:rFonts w:ascii="Times New Roman" w:eastAsia="Times New Roman" w:hAnsi="Times New Roman" w:cs="Times New Roman"/>
          <w:sz w:val="24"/>
          <w:szCs w:val="24"/>
          <w:lang w:eastAsia="ru-RU"/>
        </w:rPr>
        <w:t>составляет 83 % к уровню 2017</w:t>
      </w:r>
      <w:r w:rsidR="00535E40" w:rsidRPr="0004433E">
        <w:rPr>
          <w:rFonts w:ascii="Times New Roman" w:eastAsia="Times New Roman" w:hAnsi="Times New Roman" w:cs="Times New Roman"/>
          <w:sz w:val="24"/>
          <w:szCs w:val="24"/>
          <w:lang w:eastAsia="ru-RU"/>
        </w:rPr>
        <w:t xml:space="preserve"> г.</w:t>
      </w:r>
    </w:p>
    <w:p w14:paraId="2BD0E3D8"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val="x-none" w:eastAsia="ru-RU"/>
        </w:rPr>
      </w:pPr>
      <w:r w:rsidRPr="0004433E">
        <w:rPr>
          <w:rFonts w:ascii="Times New Roman" w:eastAsia="Times New Roman" w:hAnsi="Times New Roman" w:cs="Times New Roman"/>
          <w:sz w:val="24"/>
          <w:szCs w:val="24"/>
          <w:lang w:val="x-none" w:eastAsia="ru-RU"/>
        </w:rPr>
        <w:t>Ежегодно в городе Тобольске организуется паромная переправа «Тобольск – Бекерево» через р. Иртыш.</w:t>
      </w:r>
      <w:r w:rsidRPr="0004433E">
        <w:rPr>
          <w:rFonts w:ascii="Times New Roman" w:eastAsia="Times New Roman" w:hAnsi="Times New Roman" w:cs="Times New Roman"/>
          <w:sz w:val="24"/>
          <w:szCs w:val="24"/>
          <w:lang w:eastAsia="ru-RU"/>
        </w:rPr>
        <w:t xml:space="preserve"> </w:t>
      </w:r>
      <w:r w:rsidRPr="0004433E">
        <w:rPr>
          <w:rFonts w:ascii="Times New Roman" w:eastAsia="Times New Roman" w:hAnsi="Times New Roman" w:cs="Times New Roman"/>
          <w:sz w:val="24"/>
          <w:szCs w:val="24"/>
          <w:lang w:val="x-none" w:eastAsia="ru-RU"/>
        </w:rPr>
        <w:t>Паромная переправа соединяет правый берег Иртыша в районе пристани с Левобережьем, где находится п. Бекерево, который входит в городскую черту. За день паром в среднем перевозит порядка 1,2 тыс. пассажиров, в выходные пассажиропоток увеличивается за счет дачников, у которых на Левобережье находятся дачные участки.</w:t>
      </w:r>
    </w:p>
    <w:p w14:paraId="07C1A38C"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val="x-none" w:eastAsia="ru-RU"/>
        </w:rPr>
      </w:pPr>
      <w:r w:rsidRPr="0004433E">
        <w:rPr>
          <w:rFonts w:ascii="Times New Roman" w:eastAsia="Times New Roman" w:hAnsi="Times New Roman" w:cs="Times New Roman"/>
          <w:sz w:val="24"/>
          <w:szCs w:val="24"/>
          <w:lang w:val="x-none" w:eastAsia="ru-RU"/>
        </w:rPr>
        <w:t>В настоящее время пассажирские перевозки внутренним водным транспортом осуществляются ОАО «Тобольский речной порт». Ежедневно паромом выполняется 60</w:t>
      </w:r>
      <w:r w:rsidRPr="0004433E">
        <w:rPr>
          <w:rFonts w:ascii="Times New Roman" w:eastAsia="Times New Roman" w:hAnsi="Times New Roman" w:cs="Times New Roman"/>
          <w:sz w:val="24"/>
          <w:szCs w:val="24"/>
          <w:lang w:eastAsia="ru-RU"/>
        </w:rPr>
        <w:t> </w:t>
      </w:r>
      <w:r w:rsidRPr="0004433E">
        <w:rPr>
          <w:rFonts w:ascii="Times New Roman" w:eastAsia="Times New Roman" w:hAnsi="Times New Roman" w:cs="Times New Roman"/>
          <w:sz w:val="24"/>
          <w:szCs w:val="24"/>
          <w:lang w:val="x-none" w:eastAsia="ru-RU"/>
        </w:rPr>
        <w:t xml:space="preserve">рейсов. За период навигации с 05.05.2018 по 23.11.2018 на паромной переправе </w:t>
      </w:r>
      <w:r w:rsidRPr="0004433E">
        <w:rPr>
          <w:rFonts w:ascii="Times New Roman" w:eastAsia="Times New Roman" w:hAnsi="Times New Roman" w:cs="Times New Roman"/>
          <w:sz w:val="24"/>
          <w:szCs w:val="24"/>
          <w:lang w:eastAsia="ru-RU"/>
        </w:rPr>
        <w:t>«</w:t>
      </w:r>
      <w:r w:rsidRPr="0004433E">
        <w:rPr>
          <w:rFonts w:ascii="Times New Roman" w:eastAsia="Times New Roman" w:hAnsi="Times New Roman" w:cs="Times New Roman"/>
          <w:sz w:val="24"/>
          <w:szCs w:val="24"/>
          <w:lang w:val="x-none" w:eastAsia="ru-RU"/>
        </w:rPr>
        <w:t>Тобольск</w:t>
      </w:r>
      <w:r w:rsidRPr="0004433E">
        <w:rPr>
          <w:rFonts w:ascii="Times New Roman" w:eastAsia="Times New Roman" w:hAnsi="Times New Roman" w:cs="Times New Roman"/>
          <w:sz w:val="24"/>
          <w:szCs w:val="24"/>
          <w:lang w:eastAsia="ru-RU"/>
        </w:rPr>
        <w:t xml:space="preserve"> </w:t>
      </w:r>
      <w:r w:rsidRPr="0004433E">
        <w:rPr>
          <w:rFonts w:ascii="Times New Roman" w:eastAsia="Times New Roman" w:hAnsi="Times New Roman" w:cs="Times New Roman"/>
          <w:sz w:val="24"/>
          <w:szCs w:val="24"/>
          <w:lang w:val="x-none" w:eastAsia="ru-RU"/>
        </w:rPr>
        <w:t>–</w:t>
      </w:r>
      <w:r w:rsidRPr="0004433E">
        <w:rPr>
          <w:rFonts w:ascii="Times New Roman" w:eastAsia="Times New Roman" w:hAnsi="Times New Roman" w:cs="Times New Roman"/>
          <w:sz w:val="24"/>
          <w:szCs w:val="24"/>
          <w:lang w:eastAsia="ru-RU"/>
        </w:rPr>
        <w:t xml:space="preserve"> </w:t>
      </w:r>
      <w:r w:rsidRPr="0004433E">
        <w:rPr>
          <w:rFonts w:ascii="Times New Roman" w:eastAsia="Times New Roman" w:hAnsi="Times New Roman" w:cs="Times New Roman"/>
          <w:sz w:val="24"/>
          <w:szCs w:val="24"/>
          <w:lang w:val="x-none" w:eastAsia="ru-RU"/>
        </w:rPr>
        <w:t>Бекерево</w:t>
      </w:r>
      <w:r w:rsidRPr="0004433E">
        <w:rPr>
          <w:rFonts w:ascii="Times New Roman" w:eastAsia="Times New Roman" w:hAnsi="Times New Roman" w:cs="Times New Roman"/>
          <w:sz w:val="24"/>
          <w:szCs w:val="24"/>
          <w:lang w:eastAsia="ru-RU"/>
        </w:rPr>
        <w:t>»</w:t>
      </w:r>
      <w:r w:rsidRPr="0004433E">
        <w:rPr>
          <w:rFonts w:ascii="Times New Roman" w:eastAsia="Times New Roman" w:hAnsi="Times New Roman" w:cs="Times New Roman"/>
          <w:sz w:val="24"/>
          <w:szCs w:val="24"/>
          <w:lang w:val="x-none" w:eastAsia="ru-RU"/>
        </w:rPr>
        <w:t xml:space="preserve"> перевезено 269</w:t>
      </w:r>
      <w:r w:rsidRPr="0004433E">
        <w:rPr>
          <w:rFonts w:ascii="Times New Roman" w:eastAsia="Times New Roman" w:hAnsi="Times New Roman" w:cs="Times New Roman"/>
          <w:sz w:val="24"/>
          <w:szCs w:val="24"/>
          <w:lang w:eastAsia="ru-RU"/>
        </w:rPr>
        <w:t>,1 тыс.</w:t>
      </w:r>
      <w:r w:rsidRPr="0004433E">
        <w:rPr>
          <w:rFonts w:ascii="Times New Roman" w:eastAsia="Times New Roman" w:hAnsi="Times New Roman" w:cs="Times New Roman"/>
          <w:sz w:val="24"/>
          <w:szCs w:val="24"/>
          <w:lang w:val="x-none" w:eastAsia="ru-RU"/>
        </w:rPr>
        <w:t xml:space="preserve"> пасс</w:t>
      </w:r>
      <w:r w:rsidRPr="0004433E">
        <w:rPr>
          <w:rFonts w:ascii="Times New Roman" w:eastAsia="Times New Roman" w:hAnsi="Times New Roman" w:cs="Times New Roman"/>
          <w:sz w:val="24"/>
          <w:szCs w:val="24"/>
          <w:lang w:val="x-none" w:eastAsia="ru-RU" w:bidi="ru-RU"/>
        </w:rPr>
        <w:t>ажиров</w:t>
      </w:r>
      <w:r w:rsidRPr="0004433E">
        <w:rPr>
          <w:rFonts w:ascii="Times New Roman" w:eastAsia="Times New Roman" w:hAnsi="Times New Roman" w:cs="Times New Roman"/>
          <w:sz w:val="24"/>
          <w:szCs w:val="24"/>
          <w:lang w:val="x-none" w:eastAsia="ru-RU"/>
        </w:rPr>
        <w:t>, в т</w:t>
      </w:r>
      <w:r w:rsidRPr="0004433E">
        <w:rPr>
          <w:rFonts w:ascii="Times New Roman" w:eastAsia="Times New Roman" w:hAnsi="Times New Roman" w:cs="Times New Roman"/>
          <w:sz w:val="24"/>
          <w:szCs w:val="24"/>
          <w:lang w:eastAsia="ru-RU"/>
        </w:rPr>
        <w:t>.</w:t>
      </w:r>
      <w:r w:rsidRPr="0004433E">
        <w:rPr>
          <w:rFonts w:ascii="Times New Roman" w:eastAsia="Times New Roman" w:hAnsi="Times New Roman" w:cs="Times New Roman"/>
          <w:sz w:val="24"/>
          <w:szCs w:val="24"/>
          <w:lang w:val="x-none" w:eastAsia="ru-RU"/>
        </w:rPr>
        <w:t>ч</w:t>
      </w:r>
      <w:r w:rsidRPr="0004433E">
        <w:rPr>
          <w:rFonts w:ascii="Times New Roman" w:eastAsia="Times New Roman" w:hAnsi="Times New Roman" w:cs="Times New Roman"/>
          <w:sz w:val="24"/>
          <w:szCs w:val="24"/>
          <w:lang w:eastAsia="ru-RU"/>
        </w:rPr>
        <w:t>.</w:t>
      </w:r>
      <w:r w:rsidRPr="0004433E">
        <w:rPr>
          <w:rFonts w:ascii="Times New Roman" w:eastAsia="Times New Roman" w:hAnsi="Times New Roman" w:cs="Times New Roman"/>
          <w:sz w:val="24"/>
          <w:szCs w:val="24"/>
          <w:lang w:val="x-none" w:eastAsia="ru-RU"/>
        </w:rPr>
        <w:t xml:space="preserve"> граждан льготной категории </w:t>
      </w:r>
      <w:r w:rsidRPr="0004433E">
        <w:rPr>
          <w:rFonts w:ascii="Times New Roman" w:eastAsia="Times New Roman" w:hAnsi="Times New Roman" w:cs="Times New Roman"/>
          <w:sz w:val="24"/>
          <w:szCs w:val="24"/>
          <w:lang w:eastAsia="ru-RU"/>
        </w:rPr>
        <w:t xml:space="preserve">– </w:t>
      </w:r>
      <w:r w:rsidRPr="0004433E">
        <w:rPr>
          <w:rFonts w:ascii="Times New Roman" w:eastAsia="Times New Roman" w:hAnsi="Times New Roman" w:cs="Times New Roman"/>
          <w:sz w:val="24"/>
          <w:szCs w:val="24"/>
          <w:lang w:val="x-none" w:eastAsia="ru-RU"/>
        </w:rPr>
        <w:t>105</w:t>
      </w:r>
      <w:r w:rsidRPr="0004433E">
        <w:rPr>
          <w:rFonts w:ascii="Times New Roman" w:eastAsia="Times New Roman" w:hAnsi="Times New Roman" w:cs="Times New Roman"/>
          <w:sz w:val="24"/>
          <w:szCs w:val="24"/>
          <w:lang w:eastAsia="ru-RU"/>
        </w:rPr>
        <w:t>,</w:t>
      </w:r>
      <w:r w:rsidRPr="0004433E">
        <w:rPr>
          <w:rFonts w:ascii="Times New Roman" w:eastAsia="Times New Roman" w:hAnsi="Times New Roman" w:cs="Times New Roman"/>
          <w:sz w:val="24"/>
          <w:szCs w:val="24"/>
          <w:lang w:val="x-none" w:eastAsia="ru-RU"/>
        </w:rPr>
        <w:t>5</w:t>
      </w:r>
      <w:r w:rsidRPr="0004433E">
        <w:rPr>
          <w:rFonts w:ascii="Times New Roman" w:eastAsia="Times New Roman" w:hAnsi="Times New Roman" w:cs="Times New Roman"/>
          <w:sz w:val="24"/>
          <w:szCs w:val="24"/>
          <w:lang w:eastAsia="ru-RU"/>
        </w:rPr>
        <w:t xml:space="preserve"> тыс. чел. (39,2 % от общего числа пассажиров). Пассажиропоток, по сравнению с 2015 г.</w:t>
      </w:r>
      <w:r w:rsidRPr="0004433E">
        <w:rPr>
          <w:rFonts w:ascii="Times New Roman" w:eastAsia="Times New Roman" w:hAnsi="Times New Roman" w:cs="Times New Roman"/>
          <w:sz w:val="24"/>
          <w:szCs w:val="24"/>
          <w:lang w:val="x-none" w:eastAsia="ru-RU"/>
        </w:rPr>
        <w:t xml:space="preserve">, </w:t>
      </w:r>
      <w:r w:rsidRPr="0004433E">
        <w:rPr>
          <w:rFonts w:ascii="Times New Roman" w:eastAsia="Times New Roman" w:hAnsi="Times New Roman" w:cs="Times New Roman"/>
          <w:sz w:val="24"/>
          <w:szCs w:val="24"/>
          <w:lang w:eastAsia="ru-RU"/>
        </w:rPr>
        <w:t>снизился на 11,5 %</w:t>
      </w:r>
      <w:r w:rsidRPr="0004433E">
        <w:rPr>
          <w:rFonts w:ascii="Times New Roman" w:eastAsia="Times New Roman" w:hAnsi="Times New Roman" w:cs="Times New Roman"/>
          <w:sz w:val="24"/>
          <w:szCs w:val="24"/>
          <w:lang w:val="x-none" w:eastAsia="ru-RU"/>
        </w:rPr>
        <w:t>.</w:t>
      </w:r>
      <w:r w:rsidRPr="0004433E">
        <w:rPr>
          <w:rFonts w:ascii="Times New Roman" w:eastAsia="Times New Roman" w:hAnsi="Times New Roman" w:cs="Times New Roman"/>
          <w:sz w:val="24"/>
          <w:szCs w:val="24"/>
          <w:vertAlign w:val="superscript"/>
          <w:lang w:val="x-none" w:eastAsia="ru-RU"/>
        </w:rPr>
        <w:footnoteReference w:id="16"/>
      </w:r>
    </w:p>
    <w:p w14:paraId="2AABEFAD"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val="x-none" w:eastAsia="ru-RU"/>
        </w:rPr>
      </w:pPr>
      <w:bookmarkStart w:id="26" w:name="_Hlk9423811"/>
      <w:r w:rsidRPr="0004433E">
        <w:rPr>
          <w:rFonts w:ascii="Times New Roman" w:eastAsia="Times New Roman" w:hAnsi="Times New Roman" w:cs="Times New Roman"/>
          <w:sz w:val="24"/>
          <w:szCs w:val="24"/>
          <w:lang w:val="x-none" w:eastAsia="ru-RU"/>
        </w:rPr>
        <w:t xml:space="preserve">В зимний период для автомобильного транспорта </w:t>
      </w:r>
      <w:r w:rsidRPr="0004433E">
        <w:rPr>
          <w:rFonts w:ascii="Times New Roman" w:eastAsia="Times New Roman" w:hAnsi="Times New Roman" w:cs="Times New Roman"/>
          <w:sz w:val="24"/>
          <w:szCs w:val="24"/>
          <w:lang w:eastAsia="ru-RU"/>
        </w:rPr>
        <w:t xml:space="preserve">и пешеходов </w:t>
      </w:r>
      <w:r w:rsidRPr="0004433E">
        <w:rPr>
          <w:rFonts w:ascii="Times New Roman" w:eastAsia="Times New Roman" w:hAnsi="Times New Roman" w:cs="Times New Roman"/>
          <w:sz w:val="24"/>
          <w:szCs w:val="24"/>
          <w:lang w:val="x-none" w:eastAsia="ru-RU"/>
        </w:rPr>
        <w:t xml:space="preserve">организовывается ледовая переправа. </w:t>
      </w:r>
    </w:p>
    <w:bookmarkEnd w:id="26"/>
    <w:p w14:paraId="21169412"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val="x-none" w:eastAsia="ru-RU"/>
        </w:rPr>
      </w:pPr>
      <w:r w:rsidRPr="0004433E">
        <w:rPr>
          <w:rFonts w:ascii="Times New Roman" w:eastAsia="Times New Roman" w:hAnsi="Times New Roman" w:cs="Times New Roman"/>
          <w:sz w:val="24"/>
          <w:szCs w:val="24"/>
          <w:lang w:eastAsia="ru-RU"/>
        </w:rPr>
        <w:t xml:space="preserve">Пассажирские </w:t>
      </w:r>
      <w:r w:rsidRPr="0004433E">
        <w:rPr>
          <w:rFonts w:ascii="Times New Roman" w:eastAsia="Times New Roman" w:hAnsi="Times New Roman" w:cs="Times New Roman"/>
          <w:sz w:val="24"/>
          <w:szCs w:val="24"/>
          <w:lang w:val="x-none" w:eastAsia="ru-RU"/>
        </w:rPr>
        <w:t xml:space="preserve">перевозки внутренним водным транспортом в Тюменской области являются социально-значимыми и осуществляются по субсидируемому маршруту «Тобольск – Малая Бича» с остановочными пунктами в 20 населенных пунктах численностью населения 5104 чел. </w:t>
      </w:r>
      <w:r w:rsidRPr="0004433E">
        <w:rPr>
          <w:rFonts w:ascii="Times New Roman" w:eastAsia="Times New Roman" w:hAnsi="Times New Roman" w:cs="Times New Roman"/>
          <w:sz w:val="24"/>
          <w:szCs w:val="24"/>
          <w:vertAlign w:val="superscript"/>
          <w:lang w:val="x-none" w:eastAsia="ru-RU"/>
        </w:rPr>
        <w:footnoteReference w:id="17"/>
      </w:r>
    </w:p>
    <w:p w14:paraId="7A3B304E" w14:textId="77777777" w:rsidR="00535E40" w:rsidRPr="0004433E" w:rsidRDefault="00535E40" w:rsidP="00535E40">
      <w:pPr>
        <w:spacing w:after="0" w:line="240" w:lineRule="auto"/>
        <w:ind w:firstLine="709"/>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Железнодорожный транспорт</w:t>
      </w:r>
    </w:p>
    <w:p w14:paraId="4BB92243"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На территории города Тобольска расположена железнодорожная станция Тобольск (222 км)</w:t>
      </w:r>
      <w:r w:rsidRPr="0004433E">
        <w:rPr>
          <w:rFonts w:ascii="Times New Roman" w:eastAsia="Times New Roman" w:hAnsi="Times New Roman" w:cs="Times New Roman"/>
          <w:sz w:val="24"/>
          <w:szCs w:val="24"/>
          <w:lang w:val="ru" w:eastAsia="ru-RU"/>
        </w:rPr>
        <w:t xml:space="preserve">. </w:t>
      </w:r>
      <w:r w:rsidRPr="0004433E">
        <w:rPr>
          <w:rFonts w:ascii="Times New Roman" w:eastAsia="Times New Roman" w:hAnsi="Times New Roman" w:cs="Times New Roman"/>
          <w:sz w:val="24"/>
          <w:szCs w:val="24"/>
          <w:lang w:eastAsia="ru-RU"/>
        </w:rPr>
        <w:t>К железнодорожной станции в обоих направлениях примыкают двухпутные перегоны: с юга – «Сузгун – Тобольск», с севера – «Тобольск – Разъезд 234 км».</w:t>
      </w:r>
    </w:p>
    <w:p w14:paraId="18643CFC"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Путевое развитие железнодорожной станции состоит из пяти парков, 56 железнодорожных путей, в т.ч. парка Тобольск-Порт, расположенного на отдельной площадке, путей грузового двора, локомотивного депо, механизированного пункта ремонта вагонов. На станции имеются: пост ЭЦ, пассажирское здание с залом ожидания.</w:t>
      </w:r>
    </w:p>
    <w:p w14:paraId="58843E73"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Железнодорожная станция Тобольск предназначена для пропуска транзитных поездов на север Тюменской области, обработки грузов для предприятий Тобольска. </w:t>
      </w:r>
      <w:r w:rsidRPr="0004433E">
        <w:rPr>
          <w:rFonts w:ascii="Times New Roman" w:eastAsia="Times New Roman" w:hAnsi="Times New Roman" w:cs="Times New Roman"/>
          <w:sz w:val="24"/>
          <w:szCs w:val="24"/>
          <w:lang w:eastAsia="ru-RU"/>
        </w:rPr>
        <w:lastRenderedPageBreak/>
        <w:t xml:space="preserve">Пропускная способность вокзала – 700 чел. в сутки. В среднем в сутки по ст. Тобольск проходят 14 пар пассажирских поездов. Среднесуточный пассажиропоток составляет 500 чел. Железнодорожная станция обслуживает 16 железнодорожных путей необщего пользования. </w:t>
      </w:r>
    </w:p>
    <w:p w14:paraId="645CB6BD"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Вне территории города расположена станция Сузгун, промежуточная пятого класса. Станция имеет небольшое путевое развитие, осуществляет пропуск транзитных грузовых и пассажирских поездов, обслуживает грузооборот предприятий Левобережья города Тобольска. Здание пассажирского вокзала располагается с восточной стороны станции.</w:t>
      </w:r>
    </w:p>
    <w:p w14:paraId="53DB5F41" w14:textId="77777777" w:rsidR="00535E40" w:rsidRPr="0004433E" w:rsidRDefault="00535E40" w:rsidP="00535E40">
      <w:pPr>
        <w:spacing w:after="0" w:line="240" w:lineRule="auto"/>
        <w:ind w:firstLine="709"/>
        <w:jc w:val="both"/>
        <w:rPr>
          <w:rFonts w:ascii="Times New Roman" w:eastAsia="Times New Roman" w:hAnsi="Times New Roman" w:cs="Times New Roman"/>
          <w:b/>
          <w:sz w:val="24"/>
          <w:szCs w:val="24"/>
          <w:lang w:val="ru" w:eastAsia="ru-RU"/>
        </w:rPr>
      </w:pPr>
      <w:r w:rsidRPr="0004433E">
        <w:rPr>
          <w:rFonts w:ascii="Times New Roman" w:eastAsia="Times New Roman" w:hAnsi="Times New Roman" w:cs="Times New Roman"/>
          <w:b/>
          <w:sz w:val="24"/>
          <w:szCs w:val="24"/>
          <w:lang w:val="ru" w:eastAsia="ru-RU"/>
        </w:rPr>
        <w:t>Основная задача города Тобольска заключается в обеспечении сбалансированного развития и повышении доступности существующих видов транспорта в соответствии с потребностями экономики, в т.ч. формирование качественной и развитой сети автомобильных дорог, развитие авиаперевозок и внутреннего водного транспорта,</w:t>
      </w:r>
      <w:r w:rsidRPr="0004433E">
        <w:rPr>
          <w:rFonts w:ascii="Times New Roman" w:eastAsia="Times New Roman" w:hAnsi="Times New Roman" w:cs="Times New Roman"/>
          <w:b/>
          <w:sz w:val="24"/>
          <w:szCs w:val="24"/>
          <w:lang w:eastAsia="ru-RU"/>
        </w:rPr>
        <w:t xml:space="preserve"> внедрение интеллектуальных транспортных систем.</w:t>
      </w:r>
    </w:p>
    <w:p w14:paraId="21E21E5A"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val="ru" w:eastAsia="ru-RU"/>
        </w:rPr>
      </w:pPr>
    </w:p>
    <w:p w14:paraId="7AB31F16" w14:textId="77777777" w:rsidR="00535E40" w:rsidRPr="0004433E" w:rsidRDefault="00535E40" w:rsidP="00535E40">
      <w:pPr>
        <w:spacing w:after="0" w:line="240" w:lineRule="auto"/>
        <w:ind w:firstLine="709"/>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Выводы:</w:t>
      </w:r>
    </w:p>
    <w:p w14:paraId="44BC7844" w14:textId="77777777" w:rsidR="00535E40" w:rsidRPr="0004433E" w:rsidRDefault="00535E40" w:rsidP="00535E40">
      <w:pPr>
        <w:numPr>
          <w:ilvl w:val="0"/>
          <w:numId w:val="130"/>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 городе Тобольске реализуется муниципальная программа «Развитие транспортной инфраструктуры в городе Тобольске» (на 2017 – 2019 гг.), утв. распоряжением администрации города Тобольска от 12.11.2015 № 17-рк (ред. от 03.08.2017 № 16-рк).</w:t>
      </w:r>
    </w:p>
    <w:p w14:paraId="0D5EAA7D" w14:textId="77777777" w:rsidR="00535E40" w:rsidRPr="0004433E" w:rsidRDefault="00535E40" w:rsidP="00535E40">
      <w:pPr>
        <w:numPr>
          <w:ilvl w:val="0"/>
          <w:numId w:val="130"/>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Реализация муниципальной программы «Строительство, реконструкция и ремонт автомобильных дорог муниципального образования г. Тобольск» (на 2017 – 2019 гг.), утв. распоряжением администрации города Тобольска от 30.10.2014 № 14-рк (ред. от 03.08.2017 № 17-рк).</w:t>
      </w:r>
    </w:p>
    <w:p w14:paraId="03BF3277" w14:textId="77777777" w:rsidR="00535E40" w:rsidRPr="0004433E" w:rsidRDefault="00535E40" w:rsidP="00535E40">
      <w:pPr>
        <w:numPr>
          <w:ilvl w:val="0"/>
          <w:numId w:val="130"/>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Реализация муниципальной программы «Содержание дорог и благоустройство города Тобольска» (на 2016 – 2018 гг.), утв. распоряжением администрации города Тобольска от 13.04. 2017 № 05-рк (ред. от 18.10.2018 № 24-рк).</w:t>
      </w:r>
    </w:p>
    <w:p w14:paraId="58FFA36B" w14:textId="77777777" w:rsidR="00535E40" w:rsidRPr="0004433E" w:rsidRDefault="00535E40" w:rsidP="00535E40">
      <w:pPr>
        <w:numPr>
          <w:ilvl w:val="0"/>
          <w:numId w:val="130"/>
        </w:numPr>
        <w:tabs>
          <w:tab w:val="left" w:pos="1134"/>
        </w:tabs>
        <w:spacing w:after="0" w:line="240" w:lineRule="auto"/>
        <w:ind w:left="0" w:firstLine="709"/>
        <w:jc w:val="both"/>
        <w:rPr>
          <w:rFonts w:ascii="Times New Roman" w:eastAsia="Times New Roman" w:hAnsi="Times New Roman" w:cs="Times New Roman"/>
          <w:sz w:val="24"/>
          <w:szCs w:val="24"/>
          <w:lang w:eastAsia="ru-RU"/>
        </w:rPr>
      </w:pPr>
      <w:bookmarkStart w:id="27" w:name="_Hlk9424322"/>
      <w:r w:rsidRPr="0004433E">
        <w:rPr>
          <w:rFonts w:ascii="Times New Roman" w:eastAsia="Times New Roman" w:hAnsi="Times New Roman" w:cs="Times New Roman"/>
          <w:sz w:val="24"/>
          <w:szCs w:val="24"/>
          <w:lang w:eastAsia="ru-RU"/>
        </w:rPr>
        <w:t>Наличие проблемы транспортного сообщения Левобережья и остальной части города Тобольска в связи с отсутствием</w:t>
      </w:r>
      <w:r w:rsidRPr="0004433E">
        <w:rPr>
          <w:rFonts w:ascii="Times New Roman" w:eastAsia="Times New Roman" w:hAnsi="Times New Roman" w:cs="Times New Roman"/>
          <w:sz w:val="24"/>
          <w:szCs w:val="24"/>
          <w:lang w:val="ru" w:eastAsia="ru-RU"/>
        </w:rPr>
        <w:t xml:space="preserve"> автодорожного мостового перехода через р. Иртыш после впадения р. Тобол</w:t>
      </w:r>
      <w:r w:rsidRPr="0004433E">
        <w:rPr>
          <w:rFonts w:ascii="Times New Roman" w:eastAsia="Times New Roman" w:hAnsi="Times New Roman" w:cs="Times New Roman"/>
          <w:sz w:val="24"/>
          <w:szCs w:val="24"/>
          <w:lang w:eastAsia="ru-RU"/>
        </w:rPr>
        <w:t>.</w:t>
      </w:r>
    </w:p>
    <w:bookmarkEnd w:id="27"/>
    <w:p w14:paraId="622D35CE" w14:textId="77777777" w:rsidR="00535E40" w:rsidRPr="0004433E" w:rsidRDefault="00535E40" w:rsidP="00535E40">
      <w:pPr>
        <w:numPr>
          <w:ilvl w:val="0"/>
          <w:numId w:val="130"/>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Н</w:t>
      </w:r>
      <w:r w:rsidRPr="0004433E">
        <w:rPr>
          <w:rFonts w:ascii="Times New Roman" w:eastAsia="Times New Roman" w:hAnsi="Times New Roman" w:cs="Times New Roman"/>
          <w:sz w:val="24"/>
          <w:szCs w:val="24"/>
          <w:lang w:val="ru" w:eastAsia="ru-RU"/>
        </w:rPr>
        <w:t>еобходимость адаптации существующей транспортной инфраструктуры под новые потребности производства в связи с новым строительством и развитием крупного нефтехимического производства (ожидается существенное увеличение объемов перевозки крупногабаритных, тяжеловесных грузов и спецгрузов).</w:t>
      </w:r>
    </w:p>
    <w:p w14:paraId="7B761C4A" w14:textId="77777777" w:rsidR="00535E40" w:rsidRPr="0004433E" w:rsidRDefault="00535E40" w:rsidP="00535E40">
      <w:pPr>
        <w:numPr>
          <w:ilvl w:val="0"/>
          <w:numId w:val="130"/>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val="ru" w:eastAsia="ru-RU"/>
        </w:rPr>
        <w:t>Необходимость строительства нового современного логистического комплекса в связи с планируемым увеличением грузопотоков</w:t>
      </w:r>
      <w:r w:rsidRPr="0004433E">
        <w:rPr>
          <w:rFonts w:ascii="Times New Roman" w:eastAsia="Times New Roman" w:hAnsi="Times New Roman" w:cs="Times New Roman"/>
          <w:sz w:val="24"/>
          <w:szCs w:val="24"/>
          <w:lang w:eastAsia="ru-RU"/>
        </w:rPr>
        <w:t>.</w:t>
      </w:r>
    </w:p>
    <w:p w14:paraId="7D2837C4" w14:textId="77777777" w:rsidR="00535E40" w:rsidRPr="0004433E" w:rsidRDefault="00535E40" w:rsidP="00535E40">
      <w:pPr>
        <w:spacing w:after="0" w:line="240" w:lineRule="auto"/>
        <w:rPr>
          <w:rFonts w:ascii="Times New Roman" w:hAnsi="Times New Roman" w:cs="Times New Roman"/>
          <w:sz w:val="24"/>
          <w:szCs w:val="24"/>
          <w:lang w:eastAsia="ru-RU"/>
        </w:rPr>
      </w:pPr>
    </w:p>
    <w:p w14:paraId="0B3437A1" w14:textId="77777777" w:rsidR="00535E40" w:rsidRPr="0004433E" w:rsidRDefault="00535E40" w:rsidP="00535E40">
      <w:pPr>
        <w:pStyle w:val="3"/>
        <w:numPr>
          <w:ilvl w:val="2"/>
          <w:numId w:val="3"/>
        </w:numPr>
        <w:tabs>
          <w:tab w:val="left" w:pos="1418"/>
        </w:tabs>
        <w:spacing w:before="0"/>
        <w:ind w:left="0" w:firstLine="697"/>
        <w:jc w:val="both"/>
        <w:rPr>
          <w:rFonts w:ascii="Times New Roman" w:hAnsi="Times New Roman" w:cs="Times New Roman"/>
          <w:b/>
          <w:bCs/>
          <w:color w:val="auto"/>
        </w:rPr>
      </w:pPr>
      <w:bookmarkStart w:id="28" w:name="_Toc5709952"/>
      <w:bookmarkStart w:id="29" w:name="_Toc20397705"/>
      <w:r w:rsidRPr="0004433E">
        <w:rPr>
          <w:rFonts w:ascii="Times New Roman" w:hAnsi="Times New Roman" w:cs="Times New Roman"/>
          <w:b/>
          <w:bCs/>
          <w:color w:val="auto"/>
        </w:rPr>
        <w:t>Информационно-коммуникационные технологии</w:t>
      </w:r>
      <w:bookmarkEnd w:id="28"/>
      <w:bookmarkEnd w:id="29"/>
    </w:p>
    <w:p w14:paraId="6D46D721" w14:textId="77777777" w:rsidR="00535E40" w:rsidRPr="0004433E" w:rsidRDefault="00535E40" w:rsidP="00535E40">
      <w:pPr>
        <w:spacing w:after="0" w:line="240" w:lineRule="auto"/>
        <w:rPr>
          <w:rFonts w:ascii="Times New Roman" w:hAnsi="Times New Roman" w:cs="Times New Roman"/>
          <w:sz w:val="24"/>
          <w:szCs w:val="24"/>
          <w:lang w:eastAsia="ru-RU"/>
        </w:rPr>
      </w:pPr>
    </w:p>
    <w:p w14:paraId="51B7FD4E" w14:textId="77777777" w:rsidR="00535E40" w:rsidRPr="0004433E" w:rsidRDefault="00535E40" w:rsidP="00535E40">
      <w:pPr>
        <w:tabs>
          <w:tab w:val="left" w:pos="993"/>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городе Тобольске активно внедряются и развиваются телекоммуникационные технологии.</w:t>
      </w:r>
    </w:p>
    <w:p w14:paraId="1A7D7DF8" w14:textId="77777777" w:rsidR="00535E40" w:rsidRPr="0004433E" w:rsidRDefault="00535E40" w:rsidP="00535E40">
      <w:pPr>
        <w:tabs>
          <w:tab w:val="left" w:pos="993"/>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рейтинге регионов по развитию информационного общества в РФ, представленном Министерством связи и массовых коммуникаций РФ (</w:t>
      </w:r>
      <w:r w:rsidRPr="0004433E">
        <w:rPr>
          <w:rFonts w:ascii="Times New Roman" w:hAnsi="Times New Roman" w:cs="Times New Roman"/>
          <w:iCs/>
          <w:sz w:val="24"/>
          <w:szCs w:val="24"/>
        </w:rPr>
        <w:t>Минкомсвязь</w:t>
      </w:r>
      <w:r w:rsidRPr="0004433E">
        <w:rPr>
          <w:rFonts w:ascii="Times New Roman" w:hAnsi="Times New Roman" w:cs="Times New Roman"/>
          <w:sz w:val="24"/>
          <w:szCs w:val="24"/>
        </w:rPr>
        <w:t>) для достижения целей Концепции региональной информатизации, Тюменская область занимает второе место.</w:t>
      </w:r>
    </w:p>
    <w:p w14:paraId="5B564465" w14:textId="77777777" w:rsidR="00535E40" w:rsidRPr="0004433E" w:rsidRDefault="00535E40" w:rsidP="00535E40">
      <w:pPr>
        <w:tabs>
          <w:tab w:val="left" w:pos="993"/>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На территории города осуществляют деятельность более 10 различных хозяйствующих субъектов, предлагающих услуги доступа к сети Интернет. </w:t>
      </w:r>
    </w:p>
    <w:p w14:paraId="178AC477" w14:textId="77777777" w:rsidR="00535E40" w:rsidRPr="0004433E" w:rsidRDefault="00535E40" w:rsidP="00535E40">
      <w:pPr>
        <w:tabs>
          <w:tab w:val="left" w:pos="993"/>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городе Тобольске в рамках проекта Правительства РФ «Устранение цифрового неравенства» запущено в эксплуатацию 14 точек доступа к бесплатному беспроводному интернету. К бесплатному интернету можно подключиться в популярных местах отдыха, а также культурных, образовательных и медицинских учреждениях.</w:t>
      </w:r>
    </w:p>
    <w:p w14:paraId="419FC0AD" w14:textId="77777777" w:rsidR="00535E40" w:rsidRPr="0004433E" w:rsidRDefault="00535E40" w:rsidP="00535E40">
      <w:pPr>
        <w:tabs>
          <w:tab w:val="left" w:pos="993"/>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В рамках реализации программы Тюменской области «Расширяя горизонты» в городе Тобольске открыты три бесплатных пункта коллективного доступа к сети Интернет (ПКДИ) с доступом к фондам электронной президентской библиотеки им. Б.Н. Ельцина, Тюменской областной научной библиотеки им. Д.И. Менделеева и электронному библиотечному фонду, размещенному на файловом сервере ПКДИ.</w:t>
      </w:r>
    </w:p>
    <w:p w14:paraId="28AF9693" w14:textId="77777777" w:rsidR="00535E40" w:rsidRPr="0004433E" w:rsidRDefault="00535E40" w:rsidP="00535E40">
      <w:pPr>
        <w:tabs>
          <w:tab w:val="left" w:pos="993"/>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Услуги сотовой связи на территории города Тобольска предоставляют четыре федеральных оператора: ПАО «Мобильные ТелеСистемы» (</w:t>
      </w:r>
      <w:r w:rsidRPr="0004433E">
        <w:rPr>
          <w:rFonts w:ascii="Times New Roman" w:hAnsi="Times New Roman" w:cs="Times New Roman"/>
          <w:iCs/>
          <w:sz w:val="24"/>
          <w:szCs w:val="24"/>
        </w:rPr>
        <w:t>МТС</w:t>
      </w:r>
      <w:r w:rsidRPr="0004433E">
        <w:rPr>
          <w:rFonts w:ascii="Times New Roman" w:hAnsi="Times New Roman" w:cs="Times New Roman"/>
          <w:sz w:val="24"/>
          <w:szCs w:val="24"/>
        </w:rPr>
        <w:t>), ПАО «ВымпелКом» </w:t>
      </w:r>
      <w:r w:rsidRPr="0004433E">
        <w:rPr>
          <w:rFonts w:ascii="Times New Roman" w:hAnsi="Times New Roman" w:cs="Times New Roman"/>
          <w:iCs/>
          <w:sz w:val="24"/>
          <w:szCs w:val="24"/>
        </w:rPr>
        <w:t>(«Билайн»</w:t>
      </w:r>
      <w:r w:rsidRPr="0004433E">
        <w:rPr>
          <w:rFonts w:ascii="Times New Roman" w:hAnsi="Times New Roman" w:cs="Times New Roman"/>
          <w:sz w:val="24"/>
          <w:szCs w:val="24"/>
        </w:rPr>
        <w:t>), ПАО «МегаФон» </w:t>
      </w:r>
      <w:r w:rsidRPr="0004433E">
        <w:rPr>
          <w:rFonts w:ascii="Times New Roman" w:hAnsi="Times New Roman" w:cs="Times New Roman"/>
          <w:iCs/>
          <w:sz w:val="24"/>
          <w:szCs w:val="24"/>
        </w:rPr>
        <w:t>(«МегаФон»</w:t>
      </w:r>
      <w:r w:rsidRPr="0004433E">
        <w:rPr>
          <w:rFonts w:ascii="Times New Roman" w:hAnsi="Times New Roman" w:cs="Times New Roman"/>
          <w:sz w:val="24"/>
          <w:szCs w:val="24"/>
        </w:rPr>
        <w:t>), ООО «Т2 Мобайл» (</w:t>
      </w:r>
      <w:r w:rsidRPr="0004433E">
        <w:rPr>
          <w:rFonts w:ascii="Times New Roman" w:hAnsi="Times New Roman" w:cs="Times New Roman"/>
          <w:iCs/>
          <w:sz w:val="24"/>
          <w:szCs w:val="24"/>
        </w:rPr>
        <w:t>Tele2</w:t>
      </w:r>
      <w:r w:rsidRPr="0004433E">
        <w:rPr>
          <w:rFonts w:ascii="Times New Roman" w:hAnsi="Times New Roman" w:cs="Times New Roman"/>
          <w:sz w:val="24"/>
          <w:szCs w:val="24"/>
        </w:rPr>
        <w:t>), которые также обеспечивают доступ в глобальную сеть Интернет. Два виртуальных оператора сотовой связи ООО «Скартел» (</w:t>
      </w:r>
      <w:r w:rsidRPr="0004433E">
        <w:rPr>
          <w:rFonts w:ascii="Times New Roman" w:hAnsi="Times New Roman" w:cs="Times New Roman"/>
          <w:iCs/>
          <w:sz w:val="24"/>
          <w:szCs w:val="24"/>
        </w:rPr>
        <w:t>YOTA</w:t>
      </w:r>
      <w:r w:rsidRPr="0004433E">
        <w:rPr>
          <w:rFonts w:ascii="Times New Roman" w:hAnsi="Times New Roman" w:cs="Times New Roman"/>
          <w:sz w:val="24"/>
          <w:szCs w:val="24"/>
        </w:rPr>
        <w:t>), ПАО «Ростелеком» (</w:t>
      </w:r>
      <w:r w:rsidRPr="0004433E">
        <w:rPr>
          <w:rFonts w:ascii="Times New Roman" w:hAnsi="Times New Roman" w:cs="Times New Roman"/>
          <w:iCs/>
          <w:sz w:val="24"/>
          <w:szCs w:val="24"/>
        </w:rPr>
        <w:t>Ростелеком</w:t>
      </w:r>
      <w:r w:rsidRPr="0004433E">
        <w:rPr>
          <w:rFonts w:ascii="Times New Roman" w:hAnsi="Times New Roman" w:cs="Times New Roman"/>
          <w:sz w:val="24"/>
          <w:szCs w:val="24"/>
        </w:rPr>
        <w:t>) предоставляют услуги на сетях операторов связи ПАО «МегаФон» и ООО «Т2 Мобайл».</w:t>
      </w:r>
    </w:p>
    <w:p w14:paraId="73304431" w14:textId="77777777" w:rsidR="00535E40" w:rsidRPr="0004433E" w:rsidRDefault="00535E40" w:rsidP="00535E40">
      <w:pPr>
        <w:pStyle w:val="af0"/>
        <w:spacing w:after="0"/>
        <w:ind w:firstLine="709"/>
        <w:jc w:val="both"/>
        <w:rPr>
          <w:rFonts w:eastAsiaTheme="minorHAnsi"/>
          <w:lang w:eastAsia="en-US"/>
        </w:rPr>
      </w:pPr>
      <w:r w:rsidRPr="0004433E">
        <w:rPr>
          <w:rFonts w:eastAsiaTheme="minorHAnsi"/>
          <w:lang w:eastAsia="en-US"/>
        </w:rPr>
        <w:t xml:space="preserve">Для оперативности в организации работы и обеспечения принятия эффективных решений в сфере социальной поддержки населения используется информационная система социальной защиты населения. </w:t>
      </w:r>
    </w:p>
    <w:p w14:paraId="1DB4EDE2" w14:textId="77777777" w:rsidR="00535E40" w:rsidRPr="0004433E" w:rsidRDefault="00535E40" w:rsidP="00535E40">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В процессе развития информационно-коммуникационных технологий на транспорте в городе Тобольске внедрена Автоматизированная система оплаты проезда (АСОП), которая позволяет провести оптимизацию маршрутной сети и, как следствие, сократить расходы перевозчиков. На пассажирском транспорте внедряется автоматизированная система диспетчеризации, позволяющая осуществлять контроль за исполнением своих обязанностей перевозчиками, что позволяет повысить уровень транспортного обслуживания населения. Расписание движения автомобильного транспорта размещено в сети Интернет и в приложениях для мобильных устройств. Планируется размещение онлайн-табло на всех остановочных пунктах города.</w:t>
      </w:r>
    </w:p>
    <w:p w14:paraId="4116C819" w14:textId="77777777" w:rsidR="00535E40" w:rsidRPr="0004433E" w:rsidRDefault="00535E40" w:rsidP="00535E40">
      <w:pPr>
        <w:pStyle w:val="32"/>
        <w:tabs>
          <w:tab w:val="left" w:pos="993"/>
        </w:tabs>
        <w:spacing w:after="0"/>
        <w:ind w:firstLine="709"/>
        <w:jc w:val="both"/>
        <w:rPr>
          <w:sz w:val="24"/>
          <w:szCs w:val="24"/>
          <w:lang w:val="ru-RU"/>
        </w:rPr>
      </w:pPr>
      <w:r w:rsidRPr="0004433E">
        <w:rPr>
          <w:sz w:val="24"/>
          <w:szCs w:val="24"/>
          <w:lang w:val="ru-RU"/>
        </w:rPr>
        <w:t>В рамках реализации инвестиционного проекта ПАО «Ростелеком» по содействию в реализации возложенных на подразделения ГИБДД УМВД России по Тюменской области полномочий по обеспечению общественной безопасности на автомобильных дорогах Тюменской области в части сбора, хранения и передачи информации о транспортных потоках, передвижении транспортных средств, завершены работы по оснащению регулируемых перекрестков города работающими в автоматическом режиме специальными техническими средствами. Данные мероприятия позволяют в автоматическом режиме регистрировать нарушения ПДД водителями автотранспортных средств.</w:t>
      </w:r>
    </w:p>
    <w:p w14:paraId="22074E7C" w14:textId="77777777" w:rsidR="00535E40" w:rsidRPr="0004433E" w:rsidRDefault="00535E40" w:rsidP="00535E40">
      <w:pPr>
        <w:tabs>
          <w:tab w:val="left" w:pos="993"/>
        </w:tab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Развитие связи связано, прежде всего, с дальнейшим развитием инфраструктуры широкополосного доступа к сети Интернет, предоставлением государственных и муниципальных услуг в электронном виде, внедрением современных информационно-коммуникационных технологий в муниципальных учреждениях.</w:t>
      </w:r>
    </w:p>
    <w:p w14:paraId="0D5AB800" w14:textId="77777777" w:rsidR="00535E40" w:rsidRPr="0004433E" w:rsidRDefault="00535E40" w:rsidP="00535E40">
      <w:pPr>
        <w:tabs>
          <w:tab w:val="left" w:pos="993"/>
        </w:tabs>
        <w:spacing w:after="0" w:line="240" w:lineRule="auto"/>
        <w:ind w:firstLine="709"/>
        <w:jc w:val="both"/>
        <w:rPr>
          <w:rFonts w:ascii="Times New Roman" w:hAnsi="Times New Roman" w:cs="Times New Roman"/>
          <w:b/>
          <w:sz w:val="24"/>
          <w:szCs w:val="24"/>
        </w:rPr>
      </w:pPr>
    </w:p>
    <w:p w14:paraId="6C51A061" w14:textId="77777777" w:rsidR="00535E40" w:rsidRPr="0004433E" w:rsidRDefault="00535E40" w:rsidP="00535E40">
      <w:pPr>
        <w:pStyle w:val="ab"/>
        <w:tabs>
          <w:tab w:val="left" w:pos="993"/>
        </w:tabs>
        <w:ind w:left="0" w:firstLine="709"/>
        <w:jc w:val="both"/>
        <w:rPr>
          <w:b/>
          <w:sz w:val="24"/>
          <w:szCs w:val="24"/>
        </w:rPr>
      </w:pPr>
      <w:r w:rsidRPr="0004433E">
        <w:rPr>
          <w:b/>
          <w:sz w:val="24"/>
          <w:szCs w:val="24"/>
        </w:rPr>
        <w:t>Выводы:</w:t>
      </w:r>
    </w:p>
    <w:p w14:paraId="128294EA" w14:textId="77777777" w:rsidR="00535E40" w:rsidRPr="0004433E" w:rsidRDefault="00535E40" w:rsidP="00535E40">
      <w:pPr>
        <w:pStyle w:val="ab"/>
        <w:numPr>
          <w:ilvl w:val="0"/>
          <w:numId w:val="109"/>
        </w:numPr>
        <w:tabs>
          <w:tab w:val="left" w:pos="1134"/>
        </w:tabs>
        <w:autoSpaceDE/>
        <w:ind w:left="0" w:firstLine="709"/>
        <w:contextualSpacing/>
        <w:jc w:val="both"/>
        <w:rPr>
          <w:bCs/>
          <w:sz w:val="24"/>
          <w:szCs w:val="24"/>
        </w:rPr>
      </w:pPr>
      <w:r w:rsidRPr="0004433E">
        <w:rPr>
          <w:bCs/>
          <w:sz w:val="24"/>
          <w:szCs w:val="24"/>
        </w:rPr>
        <w:t>Высокий уровень развития связи, широкополосного доступа в Интернет.</w:t>
      </w:r>
    </w:p>
    <w:p w14:paraId="3697893C" w14:textId="77777777" w:rsidR="00535E40" w:rsidRPr="0004433E" w:rsidRDefault="00535E40" w:rsidP="00535E40">
      <w:pPr>
        <w:pStyle w:val="ab"/>
        <w:numPr>
          <w:ilvl w:val="0"/>
          <w:numId w:val="109"/>
        </w:numPr>
        <w:tabs>
          <w:tab w:val="left" w:pos="1134"/>
        </w:tabs>
        <w:autoSpaceDE/>
        <w:ind w:left="0" w:firstLine="709"/>
        <w:contextualSpacing/>
        <w:jc w:val="both"/>
        <w:rPr>
          <w:bCs/>
          <w:sz w:val="24"/>
          <w:szCs w:val="24"/>
        </w:rPr>
      </w:pPr>
      <w:r w:rsidRPr="0004433E">
        <w:rPr>
          <w:bCs/>
          <w:sz w:val="24"/>
          <w:szCs w:val="24"/>
        </w:rPr>
        <w:t>Перевод государственных услуг в электронный вид.</w:t>
      </w:r>
    </w:p>
    <w:p w14:paraId="6E788D6C" w14:textId="77777777" w:rsidR="00535E40" w:rsidRPr="0004433E" w:rsidRDefault="00535E40" w:rsidP="00535E40">
      <w:pPr>
        <w:pStyle w:val="ab"/>
        <w:numPr>
          <w:ilvl w:val="0"/>
          <w:numId w:val="109"/>
        </w:numPr>
        <w:tabs>
          <w:tab w:val="left" w:pos="1134"/>
        </w:tabs>
        <w:autoSpaceDE/>
        <w:ind w:left="0" w:firstLine="709"/>
        <w:contextualSpacing/>
        <w:jc w:val="both"/>
        <w:rPr>
          <w:bCs/>
          <w:sz w:val="24"/>
          <w:szCs w:val="24"/>
        </w:rPr>
      </w:pPr>
      <w:r w:rsidRPr="0004433E">
        <w:rPr>
          <w:bCs/>
          <w:sz w:val="24"/>
          <w:szCs w:val="24"/>
        </w:rPr>
        <w:t>Дальнейшее развитие ЕИАС «Обращения граждан», автоматизированной системы электронного документооборота и системы, обеспечивающей деятельность кадровой службы.</w:t>
      </w:r>
    </w:p>
    <w:p w14:paraId="21D66524" w14:textId="77777777" w:rsidR="00535E40" w:rsidRPr="0004433E" w:rsidRDefault="00535E40" w:rsidP="00535E40">
      <w:pPr>
        <w:pStyle w:val="ab"/>
        <w:numPr>
          <w:ilvl w:val="0"/>
          <w:numId w:val="109"/>
        </w:numPr>
        <w:tabs>
          <w:tab w:val="left" w:pos="1134"/>
        </w:tabs>
        <w:autoSpaceDE/>
        <w:ind w:left="0" w:firstLine="709"/>
        <w:contextualSpacing/>
        <w:jc w:val="both"/>
        <w:rPr>
          <w:bCs/>
          <w:sz w:val="24"/>
          <w:szCs w:val="24"/>
        </w:rPr>
      </w:pPr>
      <w:r w:rsidRPr="0004433E">
        <w:rPr>
          <w:bCs/>
          <w:sz w:val="24"/>
          <w:szCs w:val="24"/>
        </w:rPr>
        <w:t xml:space="preserve">Информационное обеспечение производимых закупок осуществляется </w:t>
      </w:r>
      <w:r w:rsidRPr="0004433E">
        <w:rPr>
          <w:bCs/>
          <w:sz w:val="24"/>
          <w:szCs w:val="24"/>
        </w:rPr>
        <w:br/>
        <w:t xml:space="preserve">на официальном сайте Единой информационной системы в сфере закупок (ЕИС) </w:t>
      </w:r>
      <w:r w:rsidRPr="0004433E">
        <w:rPr>
          <w:bCs/>
          <w:sz w:val="24"/>
          <w:szCs w:val="24"/>
        </w:rPr>
        <w:br/>
        <w:t>в порядке, определенном Правительством РФ.</w:t>
      </w:r>
    </w:p>
    <w:p w14:paraId="59BFE97E" w14:textId="77777777" w:rsidR="00535E40" w:rsidRPr="0004433E" w:rsidRDefault="00535E40" w:rsidP="00535E40">
      <w:pPr>
        <w:pStyle w:val="ab"/>
        <w:numPr>
          <w:ilvl w:val="0"/>
          <w:numId w:val="109"/>
        </w:numPr>
        <w:tabs>
          <w:tab w:val="left" w:pos="1134"/>
        </w:tabs>
        <w:autoSpaceDE/>
        <w:ind w:left="0" w:firstLine="709"/>
        <w:contextualSpacing/>
        <w:jc w:val="both"/>
        <w:rPr>
          <w:sz w:val="24"/>
          <w:szCs w:val="24"/>
        </w:rPr>
      </w:pPr>
      <w:bookmarkStart w:id="30" w:name="bookmark23"/>
      <w:r w:rsidRPr="0004433E">
        <w:rPr>
          <w:sz w:val="24"/>
          <w:szCs w:val="24"/>
        </w:rPr>
        <w:t>Развитие современных информационно-коммуникационных технологий в отраслях социальной сферы города Тобольска, особенно в образовании, здравоохранении, социальном обслуживании, привело к повышению доступности и качества предоставления общественных услуг.</w:t>
      </w:r>
      <w:bookmarkEnd w:id="30"/>
    </w:p>
    <w:p w14:paraId="326D66C2" w14:textId="77777777" w:rsidR="00535E40" w:rsidRPr="0004433E" w:rsidRDefault="00535E40" w:rsidP="00535E40">
      <w:pPr>
        <w:spacing w:after="0" w:line="240" w:lineRule="auto"/>
        <w:rPr>
          <w:rFonts w:ascii="Times New Roman" w:hAnsi="Times New Roman" w:cs="Times New Roman"/>
          <w:sz w:val="24"/>
          <w:szCs w:val="24"/>
          <w:lang w:eastAsia="ru-RU"/>
        </w:rPr>
      </w:pPr>
    </w:p>
    <w:p w14:paraId="7333424A" w14:textId="77777777" w:rsidR="00535E40" w:rsidRPr="0004433E" w:rsidRDefault="00535E40" w:rsidP="00535E40">
      <w:pPr>
        <w:pStyle w:val="3"/>
        <w:numPr>
          <w:ilvl w:val="2"/>
          <w:numId w:val="3"/>
        </w:numPr>
        <w:tabs>
          <w:tab w:val="left" w:pos="1418"/>
        </w:tabs>
        <w:spacing w:before="0"/>
        <w:ind w:left="0" w:firstLine="697"/>
        <w:jc w:val="both"/>
        <w:rPr>
          <w:rFonts w:ascii="Times New Roman" w:hAnsi="Times New Roman" w:cs="Times New Roman"/>
          <w:b/>
          <w:bCs/>
          <w:color w:val="auto"/>
        </w:rPr>
      </w:pPr>
      <w:bookmarkStart w:id="31" w:name="_Toc5709958"/>
      <w:bookmarkStart w:id="32" w:name="_Toc20397706"/>
      <w:r w:rsidRPr="0004433E">
        <w:rPr>
          <w:rFonts w:ascii="Times New Roman" w:hAnsi="Times New Roman" w:cs="Times New Roman"/>
          <w:b/>
          <w:bCs/>
          <w:color w:val="auto"/>
        </w:rPr>
        <w:lastRenderedPageBreak/>
        <w:t>Инновации</w:t>
      </w:r>
      <w:bookmarkEnd w:id="31"/>
      <w:bookmarkEnd w:id="32"/>
    </w:p>
    <w:p w14:paraId="1082FE5B" w14:textId="77777777" w:rsidR="00535E40" w:rsidRPr="0004433E" w:rsidRDefault="00535E40" w:rsidP="00535E40">
      <w:pPr>
        <w:spacing w:after="0" w:line="240" w:lineRule="auto"/>
        <w:rPr>
          <w:rFonts w:ascii="Times New Roman" w:hAnsi="Times New Roman" w:cs="Times New Roman"/>
          <w:sz w:val="24"/>
          <w:szCs w:val="24"/>
          <w:lang w:eastAsia="ru-RU"/>
        </w:rPr>
      </w:pPr>
    </w:p>
    <w:p w14:paraId="0C64AB13" w14:textId="77777777" w:rsidR="00535E40" w:rsidRPr="0004433E" w:rsidRDefault="00535E40" w:rsidP="00535E40">
      <w:pPr>
        <w:tabs>
          <w:tab w:val="left" w:pos="1134"/>
        </w:tabs>
        <w:spacing w:after="0" w:line="240" w:lineRule="auto"/>
        <w:ind w:firstLine="709"/>
        <w:jc w:val="both"/>
        <w:rPr>
          <w:rFonts w:ascii="Times New Roman" w:hAnsi="Times New Roman" w:cs="Times New Roman"/>
          <w:sz w:val="24"/>
        </w:rPr>
      </w:pPr>
      <w:r w:rsidRPr="0004433E">
        <w:rPr>
          <w:rFonts w:ascii="Times New Roman" w:hAnsi="Times New Roman" w:cs="Times New Roman"/>
          <w:sz w:val="24"/>
        </w:rPr>
        <w:t>В городе Тобольске лидером в области внедрения инновационных технологий является ПАО «СИБУР Холдинг». Инновации компании регулярно получают самые высокие оценки специалистов, успешно внедряются в бизнес-модель холдинга.</w:t>
      </w:r>
    </w:p>
    <w:p w14:paraId="0D03AC5B" w14:textId="77777777" w:rsidR="00535E40" w:rsidRPr="0004433E" w:rsidRDefault="00535E40" w:rsidP="00535E40">
      <w:pPr>
        <w:tabs>
          <w:tab w:val="left" w:pos="1134"/>
        </w:tabs>
        <w:spacing w:after="0" w:line="240" w:lineRule="auto"/>
        <w:ind w:firstLine="709"/>
        <w:jc w:val="both"/>
        <w:rPr>
          <w:rFonts w:ascii="Times New Roman" w:hAnsi="Times New Roman" w:cs="Times New Roman"/>
          <w:sz w:val="24"/>
        </w:rPr>
      </w:pPr>
      <w:r w:rsidRPr="0004433E">
        <w:rPr>
          <w:rFonts w:ascii="Times New Roman" w:hAnsi="Times New Roman" w:cs="Times New Roman"/>
          <w:sz w:val="24"/>
        </w:rPr>
        <w:t>Программа научно-исследовательских и опытно-конструкторских работ (НИОКР) СИБУРа реализуется на базе центра «СИБУР-Технологии» по следующим основным направлениям:</w:t>
      </w:r>
      <w:r w:rsidRPr="0004433E">
        <w:rPr>
          <w:rStyle w:val="ad"/>
          <w:rFonts w:ascii="Times New Roman" w:hAnsi="Times New Roman" w:cs="Times New Roman"/>
          <w:sz w:val="24"/>
        </w:rPr>
        <w:footnoteReference w:id="18"/>
      </w:r>
    </w:p>
    <w:p w14:paraId="60F7D83A"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информационно-аналитические исследования мировых достижений в области нефтехимии, сравнительная оценка эксплуатационных показателей производств компании с лучшими мировыми аналогами (бенчмаркинг), составление патентных обзоров;</w:t>
      </w:r>
    </w:p>
    <w:p w14:paraId="1F2F199D"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исследования по совершенствованию действующих технологий и выпускаемой продукции с целью снижения эксплуатационных затрат, расширения продуктового портфеля и увеличения прибыли;</w:t>
      </w:r>
    </w:p>
    <w:p w14:paraId="6CF66F21"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теоретические исследования по разработке принципиально новых технологий и продуктов, способных в перспективе повысить конкурентоспособность компании на мировом рынке;</w:t>
      </w:r>
    </w:p>
    <w:p w14:paraId="45122FB0"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внедрение технических решений в области сбора, транспортировки и переработки легкого углеводородного сырья, попутного нефтяного и природного газа.</w:t>
      </w:r>
    </w:p>
    <w:p w14:paraId="65BC3F96" w14:textId="77777777" w:rsidR="00535E40" w:rsidRPr="0004433E" w:rsidRDefault="00535E40" w:rsidP="00535E40">
      <w:pPr>
        <w:pStyle w:val="2f7"/>
        <w:rPr>
          <w:sz w:val="24"/>
        </w:rPr>
      </w:pPr>
      <w:r w:rsidRPr="0004433E">
        <w:rPr>
          <w:sz w:val="24"/>
        </w:rPr>
        <w:t>В число успешных разработок научно-исследовательского центра компании СИБУР, отмеченных патентами на изобретения, входят следующие инновационные технологии:</w:t>
      </w:r>
      <w:r w:rsidRPr="0004433E">
        <w:rPr>
          <w:rStyle w:val="ad"/>
          <w:rFonts w:eastAsiaTheme="majorEastAsia"/>
          <w:sz w:val="24"/>
        </w:rPr>
        <w:footnoteReference w:id="19"/>
      </w:r>
      <w:r w:rsidRPr="0004433E">
        <w:rPr>
          <w:sz w:val="24"/>
        </w:rPr>
        <w:t xml:space="preserve"> </w:t>
      </w:r>
    </w:p>
    <w:p w14:paraId="01E056BB" w14:textId="77777777" w:rsidR="00535E40" w:rsidRPr="0004433E" w:rsidRDefault="00535E40" w:rsidP="00535E40">
      <w:pPr>
        <w:pStyle w:val="ab"/>
        <w:numPr>
          <w:ilvl w:val="0"/>
          <w:numId w:val="82"/>
        </w:numPr>
        <w:tabs>
          <w:tab w:val="left" w:pos="993"/>
        </w:tabs>
        <w:ind w:left="0" w:firstLine="709"/>
        <w:jc w:val="both"/>
        <w:rPr>
          <w:sz w:val="24"/>
          <w:szCs w:val="24"/>
        </w:rPr>
      </w:pPr>
      <w:bookmarkStart w:id="33" w:name="_Hlk5974134"/>
      <w:r w:rsidRPr="0004433E">
        <w:rPr>
          <w:sz w:val="24"/>
          <w:szCs w:val="24"/>
        </w:rPr>
        <w:t>разработка новой конструкции установки химического синтеза;</w:t>
      </w:r>
    </w:p>
    <w:p w14:paraId="166BF35E"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совместная очистка природных газов от фракций ТУВ;</w:t>
      </w:r>
    </w:p>
    <w:p w14:paraId="46640FCD"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разработка антиобледенительной жидкости нового состава;</w:t>
      </w:r>
    </w:p>
    <w:p w14:paraId="07BF143A"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изобретение нового способа получения смол из нефтяных полимеров;</w:t>
      </w:r>
    </w:p>
    <w:p w14:paraId="4877A600"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разработка конструкции газожидкостного реактора;</w:t>
      </w:r>
    </w:p>
    <w:p w14:paraId="312818EE"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изобретение нового способа получения бромбутилкаучука.</w:t>
      </w:r>
    </w:p>
    <w:bookmarkEnd w:id="33"/>
    <w:p w14:paraId="6A512E83" w14:textId="77777777" w:rsidR="00535E40" w:rsidRPr="0004433E" w:rsidRDefault="00535E40" w:rsidP="00535E40">
      <w:pPr>
        <w:pStyle w:val="2f7"/>
        <w:rPr>
          <w:rFonts w:eastAsiaTheme="minorHAnsi"/>
          <w:sz w:val="24"/>
          <w:szCs w:val="22"/>
          <w:lang w:eastAsia="en-US"/>
        </w:rPr>
      </w:pPr>
      <w:r w:rsidRPr="0004433E">
        <w:rPr>
          <w:sz w:val="24"/>
        </w:rPr>
        <w:t xml:space="preserve">В 2017 г. открылся Центр молодежного инновационного творчества (ЦМИТ) «Тобольск – Политех» – открытая площадка, для реализации </w:t>
      </w:r>
      <w:r w:rsidRPr="0004433E">
        <w:rPr>
          <w:rFonts w:eastAsiaTheme="minorHAnsi"/>
          <w:sz w:val="24"/>
          <w:szCs w:val="22"/>
          <w:lang w:eastAsia="en-US"/>
        </w:rPr>
        <w:t>инженерных идей в функциональные прототипы.  Проект создан по инициативе Тюменского государственного университета и реализован при финансовой поддержке Министерства экономического развития РФ, Правительства Тюменской области и компании СИБУР в рамках развития образовательной среды в Тобольске. </w:t>
      </w:r>
    </w:p>
    <w:p w14:paraId="47723F71" w14:textId="77777777" w:rsidR="00535E40" w:rsidRPr="0004433E" w:rsidRDefault="00535E40" w:rsidP="00535E40">
      <w:pPr>
        <w:pStyle w:val="2f7"/>
        <w:rPr>
          <w:sz w:val="24"/>
        </w:rPr>
      </w:pPr>
      <w:r w:rsidRPr="0004433E">
        <w:rPr>
          <w:sz w:val="24"/>
        </w:rPr>
        <w:t xml:space="preserve">В городе Тобольске ведется активная работа по созданию комплексной системы поддержки развития IT-сферы. </w:t>
      </w:r>
    </w:p>
    <w:p w14:paraId="04F8A274" w14:textId="77777777" w:rsidR="00535E40" w:rsidRPr="0004433E" w:rsidRDefault="00535E40" w:rsidP="00535E40">
      <w:pPr>
        <w:pStyle w:val="2f7"/>
        <w:rPr>
          <w:rFonts w:eastAsiaTheme="minorHAnsi"/>
          <w:sz w:val="24"/>
          <w:szCs w:val="22"/>
          <w:lang w:eastAsia="en-US"/>
        </w:rPr>
      </w:pPr>
      <w:r w:rsidRPr="0004433E">
        <w:rPr>
          <w:sz w:val="24"/>
        </w:rPr>
        <w:t xml:space="preserve">С </w:t>
      </w:r>
      <w:r w:rsidRPr="0004433E">
        <w:rPr>
          <w:rFonts w:eastAsiaTheme="minorHAnsi"/>
          <w:sz w:val="24"/>
          <w:szCs w:val="22"/>
          <w:lang w:eastAsia="en-US"/>
        </w:rPr>
        <w:t xml:space="preserve">целью развития образовательной робототехники, апробации и внедрения инновационных программ и технологий на базе МАОУ СОШ № 9 работают сетевые классы по практико-ориентированному </w:t>
      </w:r>
      <w:r w:rsidRPr="0004433E">
        <w:rPr>
          <w:rFonts w:eastAsiaTheme="minorHAnsi"/>
          <w:sz w:val="24"/>
          <w:szCs w:val="22"/>
          <w:lang w:val="en-US" w:eastAsia="en-US"/>
        </w:rPr>
        <w:t>IT</w:t>
      </w:r>
      <w:r w:rsidRPr="0004433E">
        <w:rPr>
          <w:rFonts w:eastAsiaTheme="minorHAnsi"/>
          <w:sz w:val="24"/>
          <w:szCs w:val="22"/>
          <w:lang w:eastAsia="en-US"/>
        </w:rPr>
        <w:t>-обучению («АйтиЛаб», Яндекс Лицей).</w:t>
      </w:r>
    </w:p>
    <w:p w14:paraId="517CEBCB" w14:textId="77777777" w:rsidR="00535E40" w:rsidRPr="0004433E" w:rsidRDefault="00535E40" w:rsidP="00535E40">
      <w:pPr>
        <w:pStyle w:val="2f7"/>
        <w:rPr>
          <w:sz w:val="24"/>
        </w:rPr>
      </w:pPr>
      <w:r w:rsidRPr="0004433E">
        <w:rPr>
          <w:rFonts w:eastAsiaTheme="minorHAnsi"/>
          <w:sz w:val="24"/>
          <w:szCs w:val="22"/>
          <w:lang w:eastAsia="en-US"/>
        </w:rPr>
        <w:t>Е</w:t>
      </w:r>
      <w:r w:rsidRPr="0004433E">
        <w:rPr>
          <w:sz w:val="24"/>
        </w:rPr>
        <w:t>жегодно в рамках Программы «Робототехника: инженерно-технические кадры инновационной России», реализуемой Фондом «Вольное дело», проводится региональный робототехнический фестиваль «РобоФест-Тобольск», который является отборочным этапом Всероссийского технологического фестиваля «PROFEST».</w:t>
      </w:r>
    </w:p>
    <w:p w14:paraId="406EB8AB" w14:textId="77777777" w:rsidR="00535E40" w:rsidRPr="0004433E" w:rsidRDefault="00535E40" w:rsidP="00535E40">
      <w:pPr>
        <w:spacing w:after="0" w:line="240" w:lineRule="auto"/>
        <w:ind w:firstLine="708"/>
        <w:jc w:val="both"/>
        <w:rPr>
          <w:rFonts w:ascii="Times New Roman" w:hAnsi="Times New Roman" w:cs="Times New Roman"/>
          <w:sz w:val="24"/>
        </w:rPr>
      </w:pPr>
      <w:r w:rsidRPr="0004433E">
        <w:rPr>
          <w:rFonts w:ascii="Times New Roman" w:hAnsi="Times New Roman" w:cs="Times New Roman"/>
          <w:sz w:val="24"/>
        </w:rPr>
        <w:t>В 2019 г. в рамках федеральной инициативы «Успех каждого ребенка» национального проекта «Образование» на базе МАУ ДО «Дом детского творчества» планируется открытие детского технопарка «Кванториум».</w:t>
      </w:r>
    </w:p>
    <w:p w14:paraId="72AF3D80" w14:textId="77777777" w:rsidR="00535E40" w:rsidRPr="0004433E" w:rsidRDefault="00535E40" w:rsidP="00535E40">
      <w:pPr>
        <w:spacing w:after="0" w:line="240" w:lineRule="auto"/>
        <w:ind w:firstLine="709"/>
        <w:jc w:val="both"/>
        <w:rPr>
          <w:rFonts w:ascii="Times New Roman" w:hAnsi="Times New Roman" w:cs="Times New Roman"/>
          <w:sz w:val="24"/>
        </w:rPr>
      </w:pPr>
      <w:r w:rsidRPr="0004433E">
        <w:rPr>
          <w:rFonts w:ascii="Times New Roman" w:hAnsi="Times New Roman" w:cs="Times New Roman"/>
          <w:sz w:val="24"/>
        </w:rPr>
        <w:t xml:space="preserve">Развитие и использование инновационных технологий в области внутреннего и въездного туризма является необходимым условием повышения качества туристских и сопутствующих услуг, а также содействия формированию позитивного имиджа Тобольска. В 2018 г. начата работа по подготовке проекта «Тобольск исторический. Дополненная </w:t>
      </w:r>
      <w:r w:rsidRPr="0004433E">
        <w:rPr>
          <w:rFonts w:ascii="Times New Roman" w:hAnsi="Times New Roman" w:cs="Times New Roman"/>
          <w:sz w:val="24"/>
        </w:rPr>
        <w:lastRenderedPageBreak/>
        <w:t>реальность», который предполагает разработку 3D моделей персонажей знаменитой сказки П.П. Ершова «Конек-Горбунок».</w:t>
      </w:r>
    </w:p>
    <w:p w14:paraId="47D75F58" w14:textId="77777777" w:rsidR="00535E40" w:rsidRPr="0004433E" w:rsidRDefault="00535E40" w:rsidP="00535E40">
      <w:pPr>
        <w:spacing w:after="0" w:line="240" w:lineRule="auto"/>
        <w:ind w:firstLine="709"/>
        <w:jc w:val="both"/>
        <w:rPr>
          <w:rFonts w:ascii="Times New Roman" w:hAnsi="Times New Roman" w:cs="Times New Roman"/>
          <w:sz w:val="24"/>
        </w:rPr>
      </w:pPr>
      <w:r w:rsidRPr="0004433E">
        <w:rPr>
          <w:rFonts w:ascii="Times New Roman" w:hAnsi="Times New Roman" w:cs="Times New Roman"/>
          <w:sz w:val="24"/>
        </w:rPr>
        <w:t>Подписано Соглашение о социальном партнерстве между администрацией города Тобольска и ПАО «МТС», направленном на развитие сферы культуры, туризма и образования в городе. В рамках соглашения планируется реализация инновационных программ и образовательных проектов, основанных на применении современных телеком-технологий и направленных на сохранение культурного и исторического наследия города, популяризацию литературы, искусства и творчества, а также повышение цифровой грамотности населения.</w:t>
      </w:r>
    </w:p>
    <w:p w14:paraId="2C7198F3" w14:textId="77777777" w:rsidR="00535E40" w:rsidRPr="0004433E" w:rsidRDefault="00535E40" w:rsidP="00535E40">
      <w:pPr>
        <w:spacing w:after="0" w:line="240" w:lineRule="auto"/>
        <w:ind w:firstLine="709"/>
        <w:jc w:val="both"/>
        <w:rPr>
          <w:rFonts w:ascii="Times New Roman" w:hAnsi="Times New Roman" w:cs="Times New Roman"/>
          <w:sz w:val="24"/>
        </w:rPr>
      </w:pPr>
    </w:p>
    <w:p w14:paraId="1D055DEC" w14:textId="77777777" w:rsidR="00535E40" w:rsidRPr="0004433E" w:rsidRDefault="00535E40" w:rsidP="00535E40">
      <w:pPr>
        <w:pStyle w:val="ab"/>
        <w:tabs>
          <w:tab w:val="left" w:pos="993"/>
        </w:tabs>
        <w:ind w:left="0" w:firstLine="709"/>
        <w:jc w:val="both"/>
        <w:rPr>
          <w:b/>
          <w:sz w:val="24"/>
          <w:szCs w:val="24"/>
        </w:rPr>
      </w:pPr>
      <w:r w:rsidRPr="0004433E">
        <w:rPr>
          <w:b/>
          <w:sz w:val="24"/>
          <w:szCs w:val="24"/>
        </w:rPr>
        <w:t>Выводы:</w:t>
      </w:r>
    </w:p>
    <w:p w14:paraId="71F0F0B0" w14:textId="77777777" w:rsidR="00535E40" w:rsidRPr="0004433E" w:rsidRDefault="00535E40" w:rsidP="00535E40">
      <w:pPr>
        <w:pStyle w:val="ab"/>
        <w:numPr>
          <w:ilvl w:val="0"/>
          <w:numId w:val="110"/>
        </w:numPr>
        <w:tabs>
          <w:tab w:val="left" w:pos="1134"/>
        </w:tabs>
        <w:autoSpaceDE/>
        <w:ind w:left="0" w:firstLine="709"/>
        <w:contextualSpacing/>
        <w:jc w:val="both"/>
        <w:rPr>
          <w:sz w:val="24"/>
          <w:szCs w:val="24"/>
        </w:rPr>
      </w:pPr>
      <w:r w:rsidRPr="0004433E">
        <w:rPr>
          <w:sz w:val="24"/>
          <w:szCs w:val="24"/>
        </w:rPr>
        <w:t>Высокий уровень и потенциал развития инновационной сферы города Тобольска.</w:t>
      </w:r>
    </w:p>
    <w:p w14:paraId="434E747E" w14:textId="77777777" w:rsidR="00535E40" w:rsidRPr="0004433E" w:rsidRDefault="00535E40" w:rsidP="00535E40">
      <w:pPr>
        <w:pStyle w:val="ab"/>
        <w:numPr>
          <w:ilvl w:val="0"/>
          <w:numId w:val="110"/>
        </w:numPr>
        <w:tabs>
          <w:tab w:val="left" w:pos="1134"/>
        </w:tabs>
        <w:autoSpaceDE/>
        <w:ind w:left="0" w:firstLine="709"/>
        <w:contextualSpacing/>
        <w:jc w:val="both"/>
        <w:rPr>
          <w:sz w:val="24"/>
          <w:szCs w:val="24"/>
        </w:rPr>
      </w:pPr>
      <w:r w:rsidRPr="0004433E">
        <w:rPr>
          <w:sz w:val="24"/>
        </w:rPr>
        <w:t>Л</w:t>
      </w:r>
      <w:r w:rsidRPr="0004433E">
        <w:rPr>
          <w:sz w:val="24"/>
          <w:szCs w:val="22"/>
        </w:rPr>
        <w:t xml:space="preserve">идером в области внедрения </w:t>
      </w:r>
      <w:r w:rsidRPr="0004433E">
        <w:rPr>
          <w:sz w:val="24"/>
        </w:rPr>
        <w:t xml:space="preserve">инновационных технологий </w:t>
      </w:r>
      <w:r w:rsidRPr="0004433E">
        <w:rPr>
          <w:sz w:val="24"/>
          <w:szCs w:val="22"/>
        </w:rPr>
        <w:t>является ПАО «СИБУР Холдинг».</w:t>
      </w:r>
    </w:p>
    <w:p w14:paraId="33D7D69F" w14:textId="77777777" w:rsidR="00535E40" w:rsidRPr="0004433E" w:rsidRDefault="00535E40" w:rsidP="00535E40">
      <w:pPr>
        <w:pStyle w:val="ab"/>
        <w:numPr>
          <w:ilvl w:val="0"/>
          <w:numId w:val="110"/>
        </w:numPr>
        <w:tabs>
          <w:tab w:val="left" w:pos="1134"/>
        </w:tabs>
        <w:autoSpaceDE/>
        <w:ind w:left="0" w:firstLine="709"/>
        <w:contextualSpacing/>
        <w:jc w:val="both"/>
        <w:rPr>
          <w:sz w:val="24"/>
          <w:szCs w:val="24"/>
        </w:rPr>
      </w:pPr>
      <w:r w:rsidRPr="0004433E">
        <w:rPr>
          <w:sz w:val="24"/>
        </w:rPr>
        <w:t xml:space="preserve">Город Тобольск рассматривается как пилотная территория для реализации проекта в сфере цифровизации «Умный город» - IT-технологии для управления городским имуществом, в т.ч. транспорт, электростанции, системы водоснабжения и управления отходами. Целью создания проекта «Умный город» является улучшение </w:t>
      </w:r>
      <w:r w:rsidRPr="0004433E">
        <w:rPr>
          <w:sz w:val="24"/>
          <w:szCs w:val="24"/>
        </w:rPr>
        <w:t>качества жизни людей.  </w:t>
      </w:r>
    </w:p>
    <w:p w14:paraId="7A516B39" w14:textId="77777777" w:rsidR="00535E40" w:rsidRPr="0004433E" w:rsidRDefault="00535E40" w:rsidP="00535E40">
      <w:pPr>
        <w:pStyle w:val="ab"/>
        <w:numPr>
          <w:ilvl w:val="0"/>
          <w:numId w:val="110"/>
        </w:numPr>
        <w:tabs>
          <w:tab w:val="left" w:pos="1134"/>
        </w:tabs>
        <w:autoSpaceDE/>
        <w:ind w:left="0" w:firstLine="709"/>
        <w:contextualSpacing/>
        <w:jc w:val="both"/>
        <w:rPr>
          <w:sz w:val="24"/>
          <w:szCs w:val="24"/>
        </w:rPr>
      </w:pPr>
      <w:r w:rsidRPr="0004433E">
        <w:rPr>
          <w:sz w:val="24"/>
        </w:rPr>
        <w:t>Ведется активная работа по созданию комплексной системы поддержки развития IT-сферы</w:t>
      </w:r>
      <w:r w:rsidRPr="0004433E">
        <w:rPr>
          <w:sz w:val="24"/>
          <w:szCs w:val="24"/>
        </w:rPr>
        <w:t>.</w:t>
      </w:r>
    </w:p>
    <w:p w14:paraId="208B6544" w14:textId="77777777" w:rsidR="00535E40" w:rsidRPr="0004433E" w:rsidRDefault="00535E40" w:rsidP="00535E40">
      <w:pPr>
        <w:pStyle w:val="ab"/>
        <w:numPr>
          <w:ilvl w:val="0"/>
          <w:numId w:val="110"/>
        </w:numPr>
        <w:tabs>
          <w:tab w:val="left" w:pos="1134"/>
        </w:tabs>
        <w:autoSpaceDE/>
        <w:ind w:left="0" w:firstLine="709"/>
        <w:contextualSpacing/>
        <w:jc w:val="both"/>
        <w:rPr>
          <w:sz w:val="24"/>
          <w:szCs w:val="24"/>
        </w:rPr>
      </w:pPr>
      <w:r w:rsidRPr="0004433E">
        <w:rPr>
          <w:sz w:val="24"/>
          <w:szCs w:val="24"/>
        </w:rPr>
        <w:t>П</w:t>
      </w:r>
      <w:r w:rsidRPr="0004433E">
        <w:rPr>
          <w:sz w:val="24"/>
        </w:rPr>
        <w:t>ланируется реализация инновационных программ и образовательных проектов, основанных на применении современных телеком-технологий и направленных на сохранение культурного и исторического наследия города, популяризацию литературы, искусства и творчества, а также повышение цифровой грамотности населения.</w:t>
      </w:r>
    </w:p>
    <w:p w14:paraId="1EB8A969" w14:textId="77777777" w:rsidR="00535E40" w:rsidRPr="0004433E" w:rsidRDefault="00535E40" w:rsidP="00535E40">
      <w:pPr>
        <w:spacing w:after="0" w:line="240" w:lineRule="auto"/>
        <w:rPr>
          <w:rFonts w:ascii="Times New Roman" w:hAnsi="Times New Roman" w:cs="Times New Roman"/>
          <w:sz w:val="24"/>
          <w:szCs w:val="24"/>
          <w:lang w:eastAsia="ru-RU"/>
        </w:rPr>
      </w:pPr>
    </w:p>
    <w:p w14:paraId="7B08EB8E" w14:textId="77777777" w:rsidR="00535E40" w:rsidRPr="0004433E" w:rsidRDefault="00535E40" w:rsidP="00535E40">
      <w:pPr>
        <w:pStyle w:val="3"/>
        <w:numPr>
          <w:ilvl w:val="2"/>
          <w:numId w:val="3"/>
        </w:numPr>
        <w:tabs>
          <w:tab w:val="left" w:pos="1418"/>
        </w:tabs>
        <w:spacing w:before="0"/>
        <w:ind w:left="0" w:firstLine="697"/>
        <w:jc w:val="both"/>
        <w:rPr>
          <w:rFonts w:ascii="Times New Roman" w:hAnsi="Times New Roman" w:cs="Times New Roman"/>
          <w:b/>
          <w:bCs/>
          <w:color w:val="auto"/>
        </w:rPr>
      </w:pPr>
      <w:bookmarkStart w:id="34" w:name="_Toc5709953"/>
      <w:bookmarkStart w:id="35" w:name="_Toc20397707"/>
      <w:r w:rsidRPr="0004433E">
        <w:rPr>
          <w:rFonts w:ascii="Times New Roman" w:hAnsi="Times New Roman" w:cs="Times New Roman"/>
          <w:b/>
          <w:bCs/>
          <w:color w:val="auto"/>
        </w:rPr>
        <w:t>Потребительский рынок и сфера услуг</w:t>
      </w:r>
      <w:bookmarkEnd w:id="34"/>
      <w:bookmarkEnd w:id="35"/>
    </w:p>
    <w:p w14:paraId="2041903D"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0E472C23" w14:textId="30D688A8" w:rsidR="00535E40" w:rsidRPr="0004433E" w:rsidRDefault="00FC1783"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2018 г. на территории города Тобольска в сфере потребительского рынка функционирует 1 033 объекта розничной торговли и общественного питания, темп роста 2018/2013 гг. – 101,3 %.</w:t>
      </w:r>
      <w:r w:rsidR="00535E40" w:rsidRPr="0004433E">
        <w:rPr>
          <w:rStyle w:val="ad"/>
          <w:rFonts w:ascii="Times New Roman" w:hAnsi="Times New Roman" w:cs="Times New Roman"/>
          <w:sz w:val="24"/>
          <w:szCs w:val="24"/>
        </w:rPr>
        <w:footnoteReference w:id="20"/>
      </w:r>
    </w:p>
    <w:p w14:paraId="5B74E220"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2E13D44C" w14:textId="4471BDE1" w:rsidR="00535E40" w:rsidRPr="0004433E" w:rsidRDefault="00535E40" w:rsidP="006B2061">
      <w:pPr>
        <w:pStyle w:val="5"/>
        <w:pageBreakBefore/>
        <w:spacing w:before="0" w:after="0"/>
        <w:jc w:val="both"/>
        <w:rPr>
          <w:i w:val="0"/>
          <w:iCs w:val="0"/>
          <w:sz w:val="24"/>
          <w:szCs w:val="24"/>
          <w:lang w:val="ru-RU"/>
        </w:rPr>
      </w:pPr>
      <w:bookmarkStart w:id="36" w:name="_Toc5709954"/>
      <w:r w:rsidRPr="0004433E">
        <w:rPr>
          <w:i w:val="0"/>
          <w:iCs w:val="0"/>
          <w:sz w:val="24"/>
          <w:szCs w:val="24"/>
          <w:lang w:val="ru-RU"/>
        </w:rPr>
        <w:lastRenderedPageBreak/>
        <w:t>1.1.</w:t>
      </w:r>
      <w:r w:rsidR="00F90357" w:rsidRPr="0004433E">
        <w:rPr>
          <w:i w:val="0"/>
          <w:iCs w:val="0"/>
          <w:sz w:val="24"/>
          <w:szCs w:val="24"/>
          <w:lang w:val="ru-RU"/>
        </w:rPr>
        <w:t>6</w:t>
      </w:r>
      <w:r w:rsidRPr="0004433E">
        <w:rPr>
          <w:i w:val="0"/>
          <w:iCs w:val="0"/>
          <w:sz w:val="24"/>
          <w:szCs w:val="24"/>
          <w:lang w:val="ru-RU"/>
        </w:rPr>
        <w:t>.1 Розничная торговля</w:t>
      </w:r>
      <w:bookmarkEnd w:id="36"/>
    </w:p>
    <w:p w14:paraId="49C425F3"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04F0B9EA" w14:textId="77777777" w:rsidR="00535E40" w:rsidRPr="0004433E" w:rsidRDefault="00535E40" w:rsidP="00535E40">
      <w:pPr>
        <w:spacing w:after="0" w:line="240" w:lineRule="auto"/>
        <w:jc w:val="both"/>
        <w:rPr>
          <w:rFonts w:ascii="Times New Roman" w:hAnsi="Times New Roman" w:cs="Times New Roman"/>
          <w:sz w:val="24"/>
          <w:szCs w:val="24"/>
        </w:rPr>
      </w:pPr>
      <w:r w:rsidRPr="0004433E">
        <w:rPr>
          <w:rFonts w:ascii="Times New Roman" w:hAnsi="Times New Roman" w:cs="Times New Roman"/>
          <w:b/>
          <w:sz w:val="24"/>
          <w:szCs w:val="24"/>
        </w:rPr>
        <w:t>Основные данные</w:t>
      </w:r>
      <w:r w:rsidRPr="0004433E">
        <w:rPr>
          <w:rStyle w:val="ad"/>
          <w:rFonts w:ascii="Times New Roman" w:hAnsi="Times New Roman" w:cs="Times New Roman"/>
          <w:sz w:val="24"/>
          <w:szCs w:val="24"/>
        </w:rPr>
        <w:footnoteReference w:id="21"/>
      </w:r>
    </w:p>
    <w:p w14:paraId="2219094C" w14:textId="77777777" w:rsidR="00535E40" w:rsidRPr="0004433E" w:rsidRDefault="00535E40" w:rsidP="00535E40">
      <w:pPr>
        <w:pStyle w:val="ab"/>
        <w:numPr>
          <w:ilvl w:val="0"/>
          <w:numId w:val="77"/>
        </w:numPr>
        <w:tabs>
          <w:tab w:val="left" w:pos="851"/>
        </w:tabs>
        <w:autoSpaceDE/>
        <w:ind w:left="993" w:hanging="426"/>
        <w:contextualSpacing/>
        <w:jc w:val="both"/>
        <w:rPr>
          <w:sz w:val="24"/>
          <w:szCs w:val="24"/>
        </w:rPr>
      </w:pPr>
      <w:r w:rsidRPr="0004433E">
        <w:rPr>
          <w:sz w:val="24"/>
          <w:szCs w:val="24"/>
        </w:rPr>
        <w:t xml:space="preserve">Количество объектов розничной торговли на 01.01.2019 – 489 ед. </w:t>
      </w:r>
    </w:p>
    <w:p w14:paraId="3586606F" w14:textId="77777777" w:rsidR="00535E40" w:rsidRPr="0004433E" w:rsidRDefault="00535E40" w:rsidP="00535E40">
      <w:pPr>
        <w:pStyle w:val="afd"/>
        <w:numPr>
          <w:ilvl w:val="0"/>
          <w:numId w:val="153"/>
        </w:numPr>
        <w:tabs>
          <w:tab w:val="left" w:pos="851"/>
        </w:tabs>
        <w:autoSpaceDN w:val="0"/>
        <w:spacing w:before="0" w:beforeAutospacing="0" w:after="0" w:afterAutospacing="0"/>
        <w:ind w:left="851" w:hanging="284"/>
        <w:contextualSpacing/>
        <w:jc w:val="both"/>
      </w:pPr>
      <w:r w:rsidRPr="0004433E">
        <w:t>Оборот розничной торговли (без субъектов малого предпринимательства) в 2018 г. – 12 763,47 млн руб.</w:t>
      </w:r>
    </w:p>
    <w:p w14:paraId="7F2E4229" w14:textId="77777777" w:rsidR="00535E40" w:rsidRPr="0004433E" w:rsidRDefault="00535E40" w:rsidP="00535E40">
      <w:pPr>
        <w:pStyle w:val="ab"/>
        <w:numPr>
          <w:ilvl w:val="1"/>
          <w:numId w:val="153"/>
        </w:numPr>
        <w:tabs>
          <w:tab w:val="left" w:pos="851"/>
        </w:tabs>
        <w:autoSpaceDE/>
        <w:contextualSpacing/>
        <w:jc w:val="both"/>
        <w:rPr>
          <w:sz w:val="24"/>
          <w:szCs w:val="24"/>
        </w:rPr>
      </w:pPr>
      <w:r w:rsidRPr="0004433E">
        <w:rPr>
          <w:sz w:val="24"/>
          <w:szCs w:val="24"/>
        </w:rPr>
        <w:t>темп роста 2018/201</w:t>
      </w:r>
      <w:r w:rsidRPr="0004433E">
        <w:rPr>
          <w:sz w:val="24"/>
          <w:szCs w:val="24"/>
          <w:lang w:val="en-US"/>
        </w:rPr>
        <w:t>5</w:t>
      </w:r>
      <w:r w:rsidRPr="0004433E">
        <w:rPr>
          <w:sz w:val="24"/>
          <w:szCs w:val="24"/>
        </w:rPr>
        <w:t xml:space="preserve"> гг. – 168 % </w:t>
      </w:r>
    </w:p>
    <w:p w14:paraId="2CAD15CF" w14:textId="77777777" w:rsidR="00535E40" w:rsidRPr="0004433E" w:rsidRDefault="00535E40" w:rsidP="00535E40">
      <w:pPr>
        <w:pStyle w:val="afd"/>
        <w:numPr>
          <w:ilvl w:val="0"/>
          <w:numId w:val="153"/>
        </w:numPr>
        <w:tabs>
          <w:tab w:val="left" w:pos="851"/>
        </w:tabs>
        <w:autoSpaceDN w:val="0"/>
        <w:spacing w:before="0" w:beforeAutospacing="0" w:after="0" w:afterAutospacing="0"/>
        <w:ind w:left="851" w:hanging="284"/>
        <w:contextualSpacing/>
        <w:jc w:val="both"/>
      </w:pPr>
      <w:r w:rsidRPr="0004433E">
        <w:t>Оборот розничной торговли (без субъектов малого предпринимательства) на душу населения в 2018 г. – 124,71 тыс. руб./чел.</w:t>
      </w:r>
    </w:p>
    <w:p w14:paraId="072A63DE" w14:textId="77777777" w:rsidR="00535E40" w:rsidRPr="0004433E" w:rsidRDefault="00535E40" w:rsidP="00535E40">
      <w:pPr>
        <w:pStyle w:val="ab"/>
        <w:numPr>
          <w:ilvl w:val="1"/>
          <w:numId w:val="153"/>
        </w:numPr>
        <w:tabs>
          <w:tab w:val="left" w:pos="851"/>
        </w:tabs>
        <w:autoSpaceDE/>
        <w:contextualSpacing/>
        <w:jc w:val="both"/>
        <w:rPr>
          <w:sz w:val="24"/>
          <w:szCs w:val="24"/>
        </w:rPr>
      </w:pPr>
      <w:r w:rsidRPr="0004433E">
        <w:rPr>
          <w:sz w:val="24"/>
          <w:szCs w:val="24"/>
        </w:rPr>
        <w:t>темп роста 2018/201</w:t>
      </w:r>
      <w:r w:rsidRPr="0004433E">
        <w:rPr>
          <w:sz w:val="24"/>
          <w:szCs w:val="24"/>
          <w:lang w:val="en-US"/>
        </w:rPr>
        <w:t>5</w:t>
      </w:r>
      <w:r w:rsidRPr="0004433E">
        <w:rPr>
          <w:sz w:val="24"/>
          <w:szCs w:val="24"/>
        </w:rPr>
        <w:t xml:space="preserve"> гг. – 168 % </w:t>
      </w:r>
    </w:p>
    <w:p w14:paraId="004601EF" w14:textId="77777777" w:rsidR="00535E40" w:rsidRPr="0004433E" w:rsidRDefault="00535E40" w:rsidP="00535E40">
      <w:pPr>
        <w:pStyle w:val="afd"/>
        <w:numPr>
          <w:ilvl w:val="0"/>
          <w:numId w:val="153"/>
        </w:numPr>
        <w:tabs>
          <w:tab w:val="left" w:pos="851"/>
        </w:tabs>
        <w:autoSpaceDN w:val="0"/>
        <w:spacing w:before="0" w:beforeAutospacing="0" w:after="0" w:afterAutospacing="0"/>
        <w:ind w:left="851" w:hanging="284"/>
        <w:contextualSpacing/>
        <w:jc w:val="both"/>
      </w:pPr>
      <w:r w:rsidRPr="0004433E">
        <w:t>Доля города Тобольска в общем обороте розничной торговли (без субъектов малого предпринимательства) Тюменской области в 2018 г. – 3,3 %</w:t>
      </w:r>
    </w:p>
    <w:p w14:paraId="18C4EFD7" w14:textId="77777777" w:rsidR="00535E40" w:rsidRPr="0004433E" w:rsidRDefault="00535E40" w:rsidP="00535E40">
      <w:pPr>
        <w:pStyle w:val="ab"/>
        <w:numPr>
          <w:ilvl w:val="0"/>
          <w:numId w:val="77"/>
        </w:numPr>
        <w:tabs>
          <w:tab w:val="left" w:pos="851"/>
        </w:tabs>
        <w:autoSpaceDE/>
        <w:ind w:left="851" w:hanging="284"/>
        <w:contextualSpacing/>
        <w:jc w:val="both"/>
        <w:rPr>
          <w:sz w:val="24"/>
          <w:szCs w:val="24"/>
        </w:rPr>
      </w:pPr>
      <w:r w:rsidRPr="0004433E">
        <w:rPr>
          <w:sz w:val="24"/>
          <w:szCs w:val="24"/>
        </w:rPr>
        <w:t xml:space="preserve">Обеспеченность торговыми площадями на 1 000 жителей на 01.01.2019 – 1 402 м²/1000 чел. </w:t>
      </w:r>
    </w:p>
    <w:p w14:paraId="5631BF8E"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4D8E987D"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Для оценки уровня развития розничной торговли в городе Тобольске проведен сравнительный анализ с другими городскими округами Тюменской области (без автономных округов).</w:t>
      </w:r>
    </w:p>
    <w:p w14:paraId="727CC0A9" w14:textId="109DDF15"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Существующее состояние розничной торговли охарактеризовано при помощи следующих показателей (рис. </w:t>
      </w:r>
      <w:r w:rsidR="00F90357" w:rsidRPr="0004433E">
        <w:rPr>
          <w:rFonts w:ascii="Times New Roman" w:hAnsi="Times New Roman" w:cs="Times New Roman"/>
          <w:sz w:val="24"/>
          <w:szCs w:val="24"/>
        </w:rPr>
        <w:t>4</w:t>
      </w:r>
      <w:r w:rsidRPr="0004433E">
        <w:rPr>
          <w:rFonts w:ascii="Times New Roman" w:hAnsi="Times New Roman" w:cs="Times New Roman"/>
          <w:sz w:val="24"/>
          <w:szCs w:val="24"/>
        </w:rPr>
        <w:t>):</w:t>
      </w:r>
    </w:p>
    <w:p w14:paraId="36F7F7A6" w14:textId="77777777" w:rsidR="00535E40" w:rsidRPr="0004433E" w:rsidRDefault="00535E40" w:rsidP="00535E40">
      <w:pPr>
        <w:pStyle w:val="ab"/>
        <w:numPr>
          <w:ilvl w:val="0"/>
          <w:numId w:val="148"/>
        </w:numPr>
        <w:tabs>
          <w:tab w:val="left" w:pos="1134"/>
        </w:tabs>
        <w:autoSpaceDE/>
        <w:ind w:left="0" w:firstLine="709"/>
        <w:contextualSpacing/>
        <w:jc w:val="both"/>
        <w:rPr>
          <w:sz w:val="24"/>
          <w:szCs w:val="24"/>
        </w:rPr>
      </w:pPr>
      <w:r w:rsidRPr="0004433E">
        <w:rPr>
          <w:sz w:val="24"/>
          <w:szCs w:val="24"/>
        </w:rPr>
        <w:t>оборот розничной торговли в расчете на душу населения;</w:t>
      </w:r>
    </w:p>
    <w:p w14:paraId="61E476A4" w14:textId="77777777" w:rsidR="00535E40" w:rsidRPr="0004433E" w:rsidRDefault="00535E40" w:rsidP="00535E40">
      <w:pPr>
        <w:pStyle w:val="ab"/>
        <w:numPr>
          <w:ilvl w:val="0"/>
          <w:numId w:val="148"/>
        </w:numPr>
        <w:tabs>
          <w:tab w:val="left" w:pos="1134"/>
        </w:tabs>
        <w:autoSpaceDE/>
        <w:ind w:left="0" w:firstLine="709"/>
        <w:contextualSpacing/>
        <w:jc w:val="both"/>
        <w:rPr>
          <w:sz w:val="24"/>
          <w:szCs w:val="24"/>
        </w:rPr>
      </w:pPr>
      <w:r w:rsidRPr="0004433E">
        <w:rPr>
          <w:sz w:val="24"/>
          <w:szCs w:val="24"/>
        </w:rPr>
        <w:t>темп роста оборота розничной торговли в расчете на душу населения;</w:t>
      </w:r>
    </w:p>
    <w:p w14:paraId="14A85B88" w14:textId="77777777" w:rsidR="00535E40" w:rsidRPr="0004433E" w:rsidRDefault="00535E40" w:rsidP="00535E40">
      <w:pPr>
        <w:pStyle w:val="ab"/>
        <w:numPr>
          <w:ilvl w:val="0"/>
          <w:numId w:val="148"/>
        </w:numPr>
        <w:tabs>
          <w:tab w:val="left" w:pos="1134"/>
        </w:tabs>
        <w:autoSpaceDE/>
        <w:ind w:left="0" w:firstLine="709"/>
        <w:contextualSpacing/>
        <w:jc w:val="both"/>
        <w:rPr>
          <w:sz w:val="24"/>
          <w:szCs w:val="24"/>
        </w:rPr>
      </w:pPr>
      <w:r w:rsidRPr="0004433E">
        <w:rPr>
          <w:sz w:val="24"/>
          <w:szCs w:val="24"/>
        </w:rPr>
        <w:t>доля оборота розничной торговли муниципального образования в общем обороте розничной торговли в городских округах Тюменской области.</w:t>
      </w:r>
    </w:p>
    <w:p w14:paraId="7FF89378" w14:textId="77777777" w:rsidR="006B2061" w:rsidRPr="0004433E" w:rsidRDefault="006B2061" w:rsidP="006B2061">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По обороту розничной торговли в расчете на одного жителя в 2017 г. город Тобольск занимает второе место среди рассматриваемых городских округов Тюменской области (без автономных округов), уступая по показателям городу Тюмени. На долю города Тобольска приходится 7,7 % от общего оборота розничной торговли в городских округах Тюменской области.</w:t>
      </w:r>
    </w:p>
    <w:p w14:paraId="7E3E6BC9" w14:textId="77777777" w:rsidR="006B2061" w:rsidRPr="0004433E" w:rsidRDefault="006B2061" w:rsidP="006B2061">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объектов розничной торговли на территории города Тобольска осуществляется в соответствии с муниципальной программой «Развитие потребительского рынка города Тобольска», утвержденной распоряжением Администрации города Тобольска от 28.12.2018 № 40-рк.</w:t>
      </w:r>
    </w:p>
    <w:p w14:paraId="3BB9EE56" w14:textId="77777777" w:rsidR="006B2061" w:rsidRPr="0004433E" w:rsidRDefault="006B2061" w:rsidP="006B2061">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В городе Тобольске необходимо дальнейшее развитие инфраструктуры потребительского рынка и сферы услуг, создание условий для наиболее полного удовлетворения потребностей населения в качественных товарах и услугах, совершенствование форм и улучшение качества торгового и бытового обслуживания, в т.ч. с целью обеспечения туристского потока.</w:t>
      </w:r>
    </w:p>
    <w:p w14:paraId="706C25F1" w14:textId="77777777" w:rsidR="006B2061" w:rsidRPr="0004433E" w:rsidRDefault="006B2061" w:rsidP="00535E40">
      <w:pPr>
        <w:pStyle w:val="ab"/>
        <w:tabs>
          <w:tab w:val="left" w:pos="1134"/>
        </w:tabs>
        <w:autoSpaceDE/>
        <w:ind w:left="709"/>
        <w:contextualSpacing/>
        <w:jc w:val="both"/>
        <w:rPr>
          <w:sz w:val="24"/>
          <w:szCs w:val="24"/>
        </w:rPr>
      </w:pPr>
    </w:p>
    <w:p w14:paraId="469DB161" w14:textId="77777777" w:rsidR="00535E40" w:rsidRPr="0004433E" w:rsidRDefault="00535E40" w:rsidP="00535E40">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object w:dxaOrig="13486" w:dyaOrig="10651" w14:anchorId="52CC19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75pt;height:348.75pt" o:ole="">
            <v:imagedata r:id="rId12" o:title=""/>
          </v:shape>
          <o:OLEObject Type="Embed" ProgID="Visio.Drawing.15" ShapeID="_x0000_i1025" DrawAspect="Content" ObjectID="_1638607559" r:id="rId13"/>
        </w:object>
      </w:r>
    </w:p>
    <w:p w14:paraId="2AAAA849" w14:textId="34167196" w:rsidR="00535E40" w:rsidRPr="0004433E" w:rsidRDefault="00535E40" w:rsidP="00535E40">
      <w:pPr>
        <w:pStyle w:val="af2"/>
        <w:jc w:val="center"/>
        <w:rPr>
          <w:sz w:val="24"/>
          <w:szCs w:val="24"/>
          <w:lang w:val="ru-RU"/>
        </w:rPr>
      </w:pPr>
      <w:r w:rsidRPr="0004433E">
        <w:rPr>
          <w:sz w:val="24"/>
          <w:szCs w:val="24"/>
          <w:lang w:val="ru-RU"/>
        </w:rPr>
        <w:t xml:space="preserve">Рисунок </w:t>
      </w:r>
      <w:r w:rsidRPr="0004433E">
        <w:rPr>
          <w:sz w:val="24"/>
          <w:szCs w:val="24"/>
          <w:lang w:val="ru-RU"/>
        </w:rPr>
        <w:fldChar w:fldCharType="begin"/>
      </w:r>
      <w:r w:rsidRPr="0004433E">
        <w:rPr>
          <w:sz w:val="24"/>
          <w:szCs w:val="24"/>
          <w:lang w:val="ru-RU"/>
        </w:rPr>
        <w:instrText xml:space="preserve"> SEQ Рисунок \* ARABIC </w:instrText>
      </w:r>
      <w:r w:rsidRPr="0004433E">
        <w:rPr>
          <w:sz w:val="24"/>
          <w:szCs w:val="24"/>
          <w:lang w:val="ru-RU"/>
        </w:rPr>
        <w:fldChar w:fldCharType="separate"/>
      </w:r>
      <w:r w:rsidR="0004433E">
        <w:rPr>
          <w:noProof/>
          <w:sz w:val="24"/>
          <w:szCs w:val="24"/>
          <w:lang w:val="ru-RU"/>
        </w:rPr>
        <w:t>4</w:t>
      </w:r>
      <w:r w:rsidRPr="0004433E">
        <w:rPr>
          <w:sz w:val="24"/>
          <w:szCs w:val="24"/>
          <w:lang w:val="ru-RU"/>
        </w:rPr>
        <w:fldChar w:fldCharType="end"/>
      </w:r>
      <w:r w:rsidRPr="0004433E">
        <w:rPr>
          <w:sz w:val="24"/>
          <w:szCs w:val="24"/>
          <w:lang w:val="ru-RU"/>
        </w:rPr>
        <w:t xml:space="preserve"> – Бостонская матрица города Тобольска по оценке оборота розничной торговли в городских округах Тюменской области (без автономных округов)</w:t>
      </w:r>
    </w:p>
    <w:p w14:paraId="7D02E323" w14:textId="77777777" w:rsidR="00535E40" w:rsidRPr="0004433E" w:rsidRDefault="00535E40" w:rsidP="00535E40">
      <w:pPr>
        <w:spacing w:after="0" w:line="240" w:lineRule="auto"/>
        <w:ind w:firstLine="709"/>
        <w:jc w:val="both"/>
        <w:rPr>
          <w:rFonts w:ascii="Times New Roman" w:hAnsi="Times New Roman" w:cs="Times New Roman"/>
          <w:b/>
          <w:sz w:val="24"/>
          <w:szCs w:val="24"/>
        </w:rPr>
      </w:pPr>
    </w:p>
    <w:p w14:paraId="72D0BA56" w14:textId="77777777" w:rsidR="00535E40" w:rsidRPr="0004433E" w:rsidRDefault="00535E40" w:rsidP="00535E40">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Выводы:</w:t>
      </w:r>
    </w:p>
    <w:p w14:paraId="4C896290" w14:textId="77777777" w:rsidR="00535E40" w:rsidRPr="0004433E" w:rsidRDefault="00535E40" w:rsidP="00535E40">
      <w:pPr>
        <w:numPr>
          <w:ilvl w:val="0"/>
          <w:numId w:val="80"/>
        </w:numPr>
        <w:tabs>
          <w:tab w:val="left" w:pos="1134"/>
        </w:tabs>
        <w:spacing w:after="0" w:line="240" w:lineRule="auto"/>
        <w:ind w:left="0" w:firstLine="709"/>
        <w:jc w:val="both"/>
        <w:rPr>
          <w:rFonts w:ascii="Times New Roman" w:hAnsi="Times New Roman" w:cs="Times New Roman"/>
          <w:sz w:val="24"/>
          <w:szCs w:val="24"/>
        </w:rPr>
      </w:pPr>
      <w:bookmarkStart w:id="37" w:name="_Hlk6571215"/>
      <w:r w:rsidRPr="0004433E">
        <w:rPr>
          <w:rFonts w:ascii="Times New Roman" w:hAnsi="Times New Roman" w:cs="Times New Roman"/>
          <w:sz w:val="24"/>
          <w:szCs w:val="24"/>
        </w:rPr>
        <w:t>Увеличение оборота розничной торговли (без субъектов малого предпринимательства) (темп роста 2018/2015 гг. – 168 %) и оборота розничной торговли (без субъектов малого предпринимательства) на душу населения (в 2018 г. – 124,71 тыс. руб./чел.) (темп роста 2018/2015 гг. – 168 %).</w:t>
      </w:r>
    </w:p>
    <w:bookmarkEnd w:id="37"/>
    <w:p w14:paraId="4D9708C0" w14:textId="77777777" w:rsidR="00535E40" w:rsidRPr="0004433E" w:rsidRDefault="00535E40" w:rsidP="00535E40">
      <w:pPr>
        <w:numPr>
          <w:ilvl w:val="0"/>
          <w:numId w:val="80"/>
        </w:numPr>
        <w:tabs>
          <w:tab w:val="left" w:pos="1134"/>
        </w:tabs>
        <w:spacing w:after="0" w:line="240" w:lineRule="auto"/>
        <w:ind w:left="0" w:firstLine="709"/>
        <w:contextualSpacing/>
        <w:jc w:val="both"/>
        <w:rPr>
          <w:rFonts w:ascii="Times New Roman" w:hAnsi="Times New Roman" w:cs="Times New Roman"/>
          <w:sz w:val="24"/>
          <w:szCs w:val="24"/>
        </w:rPr>
      </w:pPr>
      <w:r w:rsidRPr="0004433E">
        <w:rPr>
          <w:rFonts w:ascii="Times New Roman" w:hAnsi="Times New Roman" w:cs="Times New Roman"/>
          <w:sz w:val="24"/>
          <w:szCs w:val="24"/>
        </w:rPr>
        <w:t xml:space="preserve">По обороту розничной торговли в расчете на одного жителя в 2017 г. город Тобольск занимает второе место среди рассматриваемых городских округов Тюменской области (без автономных округов), уступая по показателям городу Тюмени. </w:t>
      </w:r>
    </w:p>
    <w:p w14:paraId="363790CE" w14:textId="77777777" w:rsidR="00535E40" w:rsidRPr="0004433E" w:rsidRDefault="00535E40" w:rsidP="00535E40">
      <w:pPr>
        <w:numPr>
          <w:ilvl w:val="0"/>
          <w:numId w:val="80"/>
        </w:numPr>
        <w:tabs>
          <w:tab w:val="left" w:pos="1134"/>
        </w:tabs>
        <w:spacing w:after="0" w:line="240" w:lineRule="auto"/>
        <w:ind w:left="0" w:firstLine="709"/>
        <w:contextualSpacing/>
        <w:jc w:val="both"/>
        <w:rPr>
          <w:rFonts w:ascii="Times New Roman" w:hAnsi="Times New Roman" w:cs="Times New Roman"/>
          <w:sz w:val="24"/>
          <w:szCs w:val="24"/>
        </w:rPr>
      </w:pPr>
      <w:r w:rsidRPr="0004433E">
        <w:rPr>
          <w:rFonts w:ascii="Times New Roman" w:hAnsi="Times New Roman" w:cs="Times New Roman"/>
          <w:sz w:val="24"/>
          <w:szCs w:val="24"/>
        </w:rPr>
        <w:t>В городе Тобольске сформирована устойчивая система торгового обслуживания населения – по состоянию на 01.01.2019 в городе действуют 489 объектов розничной торговли торговой площадью 143,5 тыс. м².</w:t>
      </w:r>
    </w:p>
    <w:p w14:paraId="0CBB0DA0" w14:textId="77777777" w:rsidR="00535E40" w:rsidRPr="0004433E" w:rsidRDefault="00535E40" w:rsidP="00535E40">
      <w:pPr>
        <w:numPr>
          <w:ilvl w:val="0"/>
          <w:numId w:val="80"/>
        </w:numPr>
        <w:tabs>
          <w:tab w:val="left" w:pos="1134"/>
        </w:tabs>
        <w:spacing w:after="0" w:line="240" w:lineRule="auto"/>
        <w:ind w:left="0" w:firstLine="709"/>
        <w:contextualSpacing/>
        <w:jc w:val="both"/>
        <w:rPr>
          <w:rFonts w:ascii="Times New Roman" w:hAnsi="Times New Roman" w:cs="Times New Roman"/>
          <w:sz w:val="24"/>
          <w:szCs w:val="24"/>
        </w:rPr>
      </w:pPr>
      <w:r w:rsidRPr="0004433E">
        <w:rPr>
          <w:rFonts w:ascii="Times New Roman" w:hAnsi="Times New Roman" w:cs="Times New Roman"/>
          <w:sz w:val="24"/>
          <w:szCs w:val="24"/>
        </w:rPr>
        <w:t>Обеспеченность торговыми площадями на 01.01.2019 составила 1 402 м² на 1 000 жителей города Тобольска, что в 2,13 раза превышает установленный норматив (657 м² на 1 000 жителей).</w:t>
      </w:r>
    </w:p>
    <w:p w14:paraId="3250627E" w14:textId="20ABCD73" w:rsidR="00535E40" w:rsidRPr="0004433E" w:rsidRDefault="00535E40" w:rsidP="00995FAD">
      <w:pPr>
        <w:numPr>
          <w:ilvl w:val="0"/>
          <w:numId w:val="80"/>
        </w:numPr>
        <w:tabs>
          <w:tab w:val="left" w:pos="1134"/>
        </w:tabs>
        <w:spacing w:after="0" w:line="240" w:lineRule="auto"/>
        <w:ind w:left="0" w:firstLine="709"/>
        <w:contextualSpacing/>
        <w:jc w:val="both"/>
        <w:rPr>
          <w:rFonts w:ascii="Times New Roman" w:hAnsi="Times New Roman" w:cs="Times New Roman"/>
          <w:sz w:val="24"/>
          <w:szCs w:val="24"/>
        </w:rPr>
      </w:pPr>
      <w:r w:rsidRPr="0004433E">
        <w:rPr>
          <w:rFonts w:ascii="Times New Roman" w:hAnsi="Times New Roman" w:cs="Times New Roman"/>
          <w:sz w:val="24"/>
          <w:szCs w:val="24"/>
        </w:rPr>
        <w:t>В 2018 г. на ярмарочных площадках проведена 51 ярмарка (в 2017 г. – 61 ярмарка), в т.ч. 41 – сельскохозяйственные с участием предприятий пищевой и перерабатывающей промышленности, граждан, ведущих фермерских хозяйств, личных подсобных хозяйств; в работе ярмарок приняло участие 544 хозяйствующих субъекта на 11 площадках города.</w:t>
      </w:r>
    </w:p>
    <w:p w14:paraId="1F1E652A" w14:textId="68D65AF8" w:rsidR="00535E40" w:rsidRPr="0004433E" w:rsidRDefault="00535E40" w:rsidP="00995FAD">
      <w:pPr>
        <w:numPr>
          <w:ilvl w:val="0"/>
          <w:numId w:val="8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Наличие на территории города крупных федеральных и региональных торговых сетей. В 2018 г. открыты следующие торговые объекты: кофейня «Шоколадница», сеть ресторанов быстрого питания «КFС», кафе «Antaliya», «Сибирский Сказ», «У Виктории», закусочная «Белый кит», магазин-кулинария «Светлое и темное», универсамы «Магнит у дома» и «Пятерочка», магазин «Красное и белое», гипермаркет «Низкоцен» и др.</w:t>
      </w:r>
    </w:p>
    <w:p w14:paraId="6C1BB2E1" w14:textId="77777777" w:rsidR="00535E40" w:rsidRPr="0004433E" w:rsidRDefault="00535E40" w:rsidP="00535E40">
      <w:pPr>
        <w:numPr>
          <w:ilvl w:val="0"/>
          <w:numId w:val="8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Недостаточная развитость современных форм торгового обслуживания населения, неразвитость дистанционной торговли, франшизы.</w:t>
      </w:r>
    </w:p>
    <w:p w14:paraId="7DAA4B89" w14:textId="77777777" w:rsidR="00535E40" w:rsidRPr="0004433E" w:rsidRDefault="00535E40" w:rsidP="00535E40">
      <w:pPr>
        <w:tabs>
          <w:tab w:val="left" w:pos="1134"/>
        </w:tabs>
        <w:spacing w:after="0" w:line="240" w:lineRule="auto"/>
        <w:jc w:val="both"/>
        <w:rPr>
          <w:rFonts w:ascii="Times New Roman" w:hAnsi="Times New Roman" w:cs="Times New Roman"/>
          <w:sz w:val="24"/>
          <w:szCs w:val="24"/>
        </w:rPr>
      </w:pPr>
    </w:p>
    <w:p w14:paraId="0920B2E5" w14:textId="1F2A7D44" w:rsidR="00535E40" w:rsidRPr="0004433E" w:rsidRDefault="00535E40" w:rsidP="006B2061">
      <w:pPr>
        <w:pStyle w:val="5"/>
        <w:spacing w:before="0" w:after="0"/>
        <w:jc w:val="both"/>
        <w:rPr>
          <w:i w:val="0"/>
          <w:iCs w:val="0"/>
          <w:sz w:val="24"/>
          <w:szCs w:val="24"/>
          <w:lang w:val="ru-RU"/>
        </w:rPr>
      </w:pPr>
      <w:bookmarkStart w:id="38" w:name="_Toc5709955"/>
      <w:r w:rsidRPr="0004433E">
        <w:rPr>
          <w:i w:val="0"/>
          <w:iCs w:val="0"/>
          <w:sz w:val="24"/>
          <w:szCs w:val="24"/>
          <w:lang w:val="ru-RU"/>
        </w:rPr>
        <w:t>1.1.</w:t>
      </w:r>
      <w:r w:rsidR="00F90357" w:rsidRPr="0004433E">
        <w:rPr>
          <w:i w:val="0"/>
          <w:iCs w:val="0"/>
          <w:sz w:val="24"/>
          <w:szCs w:val="24"/>
          <w:lang w:val="ru-RU"/>
        </w:rPr>
        <w:t>6</w:t>
      </w:r>
      <w:r w:rsidRPr="0004433E">
        <w:rPr>
          <w:i w:val="0"/>
          <w:iCs w:val="0"/>
          <w:sz w:val="24"/>
          <w:szCs w:val="24"/>
          <w:lang w:val="ru-RU"/>
        </w:rPr>
        <w:t>.2 Общественное питание</w:t>
      </w:r>
      <w:bookmarkEnd w:id="38"/>
    </w:p>
    <w:p w14:paraId="467BB2DD"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1289A08E" w14:textId="77777777" w:rsidR="00535E40" w:rsidRPr="0004433E" w:rsidRDefault="00535E40" w:rsidP="00535E40">
      <w:pPr>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Основные данные</w:t>
      </w:r>
      <w:r w:rsidRPr="0004433E">
        <w:rPr>
          <w:rStyle w:val="ad"/>
          <w:rFonts w:ascii="Times New Roman" w:hAnsi="Times New Roman" w:cs="Times New Roman"/>
          <w:sz w:val="24"/>
          <w:szCs w:val="24"/>
        </w:rPr>
        <w:footnoteReference w:id="22"/>
      </w:r>
    </w:p>
    <w:p w14:paraId="44E11A03" w14:textId="77777777" w:rsidR="00535E40" w:rsidRPr="0004433E" w:rsidRDefault="00535E40" w:rsidP="00535E40">
      <w:pPr>
        <w:pStyle w:val="ab"/>
        <w:numPr>
          <w:ilvl w:val="0"/>
          <w:numId w:val="77"/>
        </w:numPr>
        <w:tabs>
          <w:tab w:val="left" w:pos="851"/>
        </w:tabs>
        <w:autoSpaceDE/>
        <w:ind w:left="851" w:hanging="284"/>
        <w:contextualSpacing/>
        <w:jc w:val="both"/>
        <w:rPr>
          <w:sz w:val="24"/>
          <w:szCs w:val="24"/>
        </w:rPr>
      </w:pPr>
      <w:r w:rsidRPr="0004433E">
        <w:rPr>
          <w:sz w:val="24"/>
          <w:szCs w:val="24"/>
        </w:rPr>
        <w:t xml:space="preserve">Количество объектов общественного питания на 01.01.2019 – 143 ед. </w:t>
      </w:r>
    </w:p>
    <w:p w14:paraId="0AAFC84C" w14:textId="77777777" w:rsidR="00535E40" w:rsidRPr="0004433E" w:rsidRDefault="00535E40" w:rsidP="00535E40">
      <w:pPr>
        <w:pStyle w:val="ab"/>
        <w:numPr>
          <w:ilvl w:val="0"/>
          <w:numId w:val="155"/>
        </w:numPr>
        <w:tabs>
          <w:tab w:val="left" w:pos="851"/>
        </w:tabs>
        <w:autoSpaceDE/>
        <w:ind w:left="851" w:hanging="284"/>
        <w:contextualSpacing/>
        <w:jc w:val="both"/>
        <w:rPr>
          <w:sz w:val="24"/>
          <w:szCs w:val="24"/>
        </w:rPr>
      </w:pPr>
      <w:r w:rsidRPr="0004433E">
        <w:rPr>
          <w:sz w:val="24"/>
          <w:szCs w:val="24"/>
        </w:rPr>
        <w:t>Оборот общественного питания (без субъектов малого предпринимательства) в 2018 г. – 344,17 млн руб.</w:t>
      </w:r>
    </w:p>
    <w:p w14:paraId="14A3D1F8" w14:textId="77777777" w:rsidR="00535E40" w:rsidRPr="0004433E" w:rsidRDefault="00535E40" w:rsidP="00535E40">
      <w:pPr>
        <w:pStyle w:val="ab"/>
        <w:numPr>
          <w:ilvl w:val="1"/>
          <w:numId w:val="155"/>
        </w:numPr>
        <w:tabs>
          <w:tab w:val="left" w:pos="851"/>
        </w:tabs>
        <w:autoSpaceDE/>
        <w:contextualSpacing/>
        <w:jc w:val="both"/>
        <w:rPr>
          <w:sz w:val="24"/>
          <w:szCs w:val="24"/>
        </w:rPr>
      </w:pPr>
      <w:r w:rsidRPr="0004433E">
        <w:rPr>
          <w:sz w:val="24"/>
          <w:szCs w:val="24"/>
        </w:rPr>
        <w:t>темп роста 2018/2014 гг. – в 6,3 раза</w:t>
      </w:r>
    </w:p>
    <w:p w14:paraId="6BBAE012" w14:textId="490CAA1E" w:rsidR="00535E40" w:rsidRPr="0004433E" w:rsidRDefault="00535E40" w:rsidP="00535E40">
      <w:pPr>
        <w:pStyle w:val="ab"/>
        <w:numPr>
          <w:ilvl w:val="0"/>
          <w:numId w:val="155"/>
        </w:numPr>
        <w:tabs>
          <w:tab w:val="left" w:pos="851"/>
        </w:tabs>
        <w:autoSpaceDE/>
        <w:ind w:left="851" w:hanging="284"/>
        <w:contextualSpacing/>
        <w:jc w:val="both"/>
        <w:rPr>
          <w:sz w:val="24"/>
          <w:szCs w:val="24"/>
        </w:rPr>
      </w:pPr>
      <w:r w:rsidRPr="0004433E">
        <w:rPr>
          <w:sz w:val="24"/>
          <w:szCs w:val="24"/>
        </w:rPr>
        <w:t>Оборот общественного питания (без субъектов малого предпринимате</w:t>
      </w:r>
      <w:r w:rsidR="00DF3E53" w:rsidRPr="0004433E">
        <w:rPr>
          <w:sz w:val="24"/>
          <w:szCs w:val="24"/>
        </w:rPr>
        <w:t>льства) на душу населения в 201</w:t>
      </w:r>
      <w:r w:rsidRPr="0004433E">
        <w:rPr>
          <w:sz w:val="24"/>
          <w:szCs w:val="24"/>
        </w:rPr>
        <w:t>8г. – 3,36 тыс. руб./чел.</w:t>
      </w:r>
    </w:p>
    <w:p w14:paraId="7B330F97" w14:textId="77777777" w:rsidR="00535E40" w:rsidRPr="0004433E" w:rsidRDefault="00535E40" w:rsidP="00535E40">
      <w:pPr>
        <w:pStyle w:val="ab"/>
        <w:numPr>
          <w:ilvl w:val="1"/>
          <w:numId w:val="155"/>
        </w:numPr>
        <w:tabs>
          <w:tab w:val="left" w:pos="851"/>
        </w:tabs>
        <w:autoSpaceDE/>
        <w:contextualSpacing/>
        <w:jc w:val="both"/>
        <w:rPr>
          <w:sz w:val="24"/>
          <w:szCs w:val="24"/>
        </w:rPr>
      </w:pPr>
      <w:r w:rsidRPr="0004433E">
        <w:rPr>
          <w:sz w:val="24"/>
          <w:szCs w:val="24"/>
        </w:rPr>
        <w:t>темп роста 2018/2014 гг. – в 6,2 раза</w:t>
      </w:r>
    </w:p>
    <w:p w14:paraId="70EA1A33" w14:textId="77777777" w:rsidR="00535E40" w:rsidRPr="0004433E" w:rsidRDefault="00535E40" w:rsidP="00535E40">
      <w:pPr>
        <w:pStyle w:val="ab"/>
        <w:numPr>
          <w:ilvl w:val="0"/>
          <w:numId w:val="155"/>
        </w:numPr>
        <w:tabs>
          <w:tab w:val="left" w:pos="851"/>
        </w:tabs>
        <w:autoSpaceDE/>
        <w:ind w:left="851" w:hanging="284"/>
        <w:contextualSpacing/>
        <w:jc w:val="both"/>
        <w:rPr>
          <w:sz w:val="24"/>
          <w:szCs w:val="24"/>
        </w:rPr>
      </w:pPr>
      <w:r w:rsidRPr="0004433E">
        <w:rPr>
          <w:sz w:val="24"/>
          <w:szCs w:val="24"/>
        </w:rPr>
        <w:t>Доля города Тобольска в общем обороте общественного питания (без субъектов малого предпринимательства) Тюменской области в 2018 г. – 1,2 %</w:t>
      </w:r>
    </w:p>
    <w:p w14:paraId="5FFC0A97" w14:textId="77777777" w:rsidR="00535E40" w:rsidRPr="0004433E" w:rsidRDefault="00535E40" w:rsidP="00535E40">
      <w:pPr>
        <w:pStyle w:val="ab"/>
        <w:numPr>
          <w:ilvl w:val="0"/>
          <w:numId w:val="77"/>
        </w:numPr>
        <w:tabs>
          <w:tab w:val="left" w:pos="851"/>
        </w:tabs>
        <w:autoSpaceDE/>
        <w:ind w:left="851" w:hanging="284"/>
        <w:contextualSpacing/>
        <w:jc w:val="both"/>
        <w:rPr>
          <w:sz w:val="24"/>
          <w:szCs w:val="24"/>
        </w:rPr>
      </w:pPr>
      <w:r w:rsidRPr="0004433E">
        <w:rPr>
          <w:sz w:val="24"/>
          <w:szCs w:val="24"/>
        </w:rPr>
        <w:t xml:space="preserve">Численность работающих в 2017 г. – 823 чел. </w:t>
      </w:r>
    </w:p>
    <w:p w14:paraId="632F2AA1" w14:textId="77777777" w:rsidR="00535E40" w:rsidRPr="0004433E" w:rsidRDefault="00535E40" w:rsidP="00535E40">
      <w:pPr>
        <w:pStyle w:val="ab"/>
        <w:numPr>
          <w:ilvl w:val="0"/>
          <w:numId w:val="77"/>
        </w:numPr>
        <w:tabs>
          <w:tab w:val="left" w:pos="851"/>
        </w:tabs>
        <w:autoSpaceDE/>
        <w:ind w:left="851" w:hanging="284"/>
        <w:contextualSpacing/>
        <w:jc w:val="both"/>
        <w:rPr>
          <w:sz w:val="24"/>
          <w:szCs w:val="24"/>
        </w:rPr>
      </w:pPr>
      <w:r w:rsidRPr="0004433E">
        <w:rPr>
          <w:sz w:val="24"/>
          <w:szCs w:val="24"/>
        </w:rPr>
        <w:t>Количество посадочных мест на 01.01.2019 – 9 381 место</w:t>
      </w:r>
    </w:p>
    <w:p w14:paraId="23835249" w14:textId="77777777" w:rsidR="00535E40" w:rsidRPr="0004433E" w:rsidRDefault="00535E40" w:rsidP="00535E40">
      <w:pPr>
        <w:pStyle w:val="ab"/>
        <w:numPr>
          <w:ilvl w:val="0"/>
          <w:numId w:val="77"/>
        </w:numPr>
        <w:tabs>
          <w:tab w:val="left" w:pos="851"/>
        </w:tabs>
        <w:autoSpaceDE/>
        <w:ind w:left="851" w:hanging="284"/>
        <w:contextualSpacing/>
        <w:jc w:val="both"/>
        <w:rPr>
          <w:sz w:val="24"/>
          <w:szCs w:val="24"/>
        </w:rPr>
      </w:pPr>
      <w:r w:rsidRPr="0004433E">
        <w:rPr>
          <w:sz w:val="24"/>
          <w:szCs w:val="24"/>
        </w:rPr>
        <w:t xml:space="preserve">Обеспеченность посадочными местами на 1 000 жителей на 01.01.2019 – 92 места/1000 чел. </w:t>
      </w:r>
    </w:p>
    <w:p w14:paraId="7FF86E4B" w14:textId="7CDD6AA0" w:rsidR="00535E40" w:rsidRPr="0004433E" w:rsidRDefault="00535E40" w:rsidP="00535E40">
      <w:pPr>
        <w:pStyle w:val="ab"/>
        <w:numPr>
          <w:ilvl w:val="0"/>
          <w:numId w:val="77"/>
        </w:numPr>
        <w:tabs>
          <w:tab w:val="left" w:pos="851"/>
        </w:tabs>
        <w:autoSpaceDE/>
        <w:ind w:left="851" w:hanging="284"/>
        <w:contextualSpacing/>
        <w:jc w:val="both"/>
        <w:rPr>
          <w:sz w:val="24"/>
          <w:szCs w:val="24"/>
        </w:rPr>
      </w:pPr>
      <w:r w:rsidRPr="0004433E">
        <w:rPr>
          <w:sz w:val="24"/>
          <w:szCs w:val="24"/>
        </w:rPr>
        <w:t>Количество объек</w:t>
      </w:r>
      <w:r w:rsidR="00BF4A83" w:rsidRPr="0004433E">
        <w:rPr>
          <w:sz w:val="24"/>
          <w:szCs w:val="24"/>
        </w:rPr>
        <w:t>тов бытового обслуживания в 2018</w:t>
      </w:r>
      <w:r w:rsidRPr="0004433E">
        <w:rPr>
          <w:sz w:val="24"/>
          <w:szCs w:val="24"/>
        </w:rPr>
        <w:t xml:space="preserve"> г. – 220 ед. </w:t>
      </w:r>
    </w:p>
    <w:p w14:paraId="78AC20CA" w14:textId="77777777" w:rsidR="00535E40" w:rsidRPr="0004433E" w:rsidRDefault="00535E40" w:rsidP="00535E40">
      <w:pPr>
        <w:tabs>
          <w:tab w:val="left" w:pos="1134"/>
        </w:tabs>
        <w:spacing w:after="0" w:line="240" w:lineRule="auto"/>
        <w:contextualSpacing/>
        <w:jc w:val="both"/>
        <w:rPr>
          <w:rFonts w:ascii="Times New Roman" w:hAnsi="Times New Roman" w:cs="Times New Roman"/>
          <w:sz w:val="24"/>
          <w:szCs w:val="24"/>
        </w:rPr>
      </w:pPr>
    </w:p>
    <w:p w14:paraId="7E72D4CC"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Для оценки уровня развития общественного питания в городе Тобольске проведен сравнительный анализ с другими городскими округами Тюменской области (без автономных округов).</w:t>
      </w:r>
    </w:p>
    <w:p w14:paraId="165A9A36" w14:textId="55827171"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Существующее состояние общественного питания охарактеризовано при помощи следующих показателей (рис. </w:t>
      </w:r>
      <w:r w:rsidR="00F90357" w:rsidRPr="0004433E">
        <w:rPr>
          <w:rFonts w:ascii="Times New Roman" w:hAnsi="Times New Roman" w:cs="Times New Roman"/>
          <w:sz w:val="24"/>
          <w:szCs w:val="24"/>
        </w:rPr>
        <w:t>5</w:t>
      </w:r>
      <w:r w:rsidRPr="0004433E">
        <w:rPr>
          <w:rFonts w:ascii="Times New Roman" w:hAnsi="Times New Roman" w:cs="Times New Roman"/>
          <w:sz w:val="24"/>
          <w:szCs w:val="24"/>
        </w:rPr>
        <w:t>):</w:t>
      </w:r>
    </w:p>
    <w:p w14:paraId="2CDAC616" w14:textId="77777777" w:rsidR="00535E40" w:rsidRPr="0004433E" w:rsidRDefault="00535E40" w:rsidP="00535E40">
      <w:pPr>
        <w:pStyle w:val="ab"/>
        <w:numPr>
          <w:ilvl w:val="0"/>
          <w:numId w:val="148"/>
        </w:numPr>
        <w:tabs>
          <w:tab w:val="left" w:pos="1134"/>
        </w:tabs>
        <w:autoSpaceDE/>
        <w:ind w:left="0" w:firstLine="709"/>
        <w:contextualSpacing/>
        <w:jc w:val="both"/>
        <w:rPr>
          <w:sz w:val="24"/>
          <w:szCs w:val="24"/>
        </w:rPr>
      </w:pPr>
      <w:r w:rsidRPr="0004433E">
        <w:rPr>
          <w:sz w:val="24"/>
          <w:szCs w:val="24"/>
        </w:rPr>
        <w:t>оборот общественного питания в расчете на душу населения;</w:t>
      </w:r>
    </w:p>
    <w:p w14:paraId="5FEE03DF" w14:textId="77777777" w:rsidR="00535E40" w:rsidRPr="0004433E" w:rsidRDefault="00535E40" w:rsidP="00535E40">
      <w:pPr>
        <w:pStyle w:val="ab"/>
        <w:numPr>
          <w:ilvl w:val="0"/>
          <w:numId w:val="148"/>
        </w:numPr>
        <w:tabs>
          <w:tab w:val="left" w:pos="1134"/>
        </w:tabs>
        <w:autoSpaceDE/>
        <w:ind w:left="0" w:firstLine="709"/>
        <w:contextualSpacing/>
        <w:jc w:val="both"/>
        <w:rPr>
          <w:sz w:val="24"/>
          <w:szCs w:val="24"/>
        </w:rPr>
      </w:pPr>
      <w:r w:rsidRPr="0004433E">
        <w:rPr>
          <w:sz w:val="24"/>
          <w:szCs w:val="24"/>
        </w:rPr>
        <w:t>темп роста оборота общественного питания в расчете на душу населения;</w:t>
      </w:r>
    </w:p>
    <w:p w14:paraId="49175F99" w14:textId="77777777" w:rsidR="00535E40" w:rsidRPr="0004433E" w:rsidRDefault="00535E40" w:rsidP="00535E40">
      <w:pPr>
        <w:pStyle w:val="ab"/>
        <w:numPr>
          <w:ilvl w:val="0"/>
          <w:numId w:val="148"/>
        </w:numPr>
        <w:tabs>
          <w:tab w:val="left" w:pos="1134"/>
        </w:tabs>
        <w:autoSpaceDE/>
        <w:ind w:left="0" w:firstLine="709"/>
        <w:contextualSpacing/>
        <w:jc w:val="both"/>
        <w:rPr>
          <w:sz w:val="24"/>
          <w:szCs w:val="24"/>
        </w:rPr>
      </w:pPr>
      <w:r w:rsidRPr="0004433E">
        <w:rPr>
          <w:sz w:val="24"/>
          <w:szCs w:val="24"/>
        </w:rPr>
        <w:t>доля оборота общественного питания муниципального образования в общем обороте общественного питания в городских округах Тюменской области.</w:t>
      </w:r>
    </w:p>
    <w:p w14:paraId="20BB4567"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eastAsia="Calibri" w:hAnsi="Times New Roman" w:cs="Times New Roman"/>
          <w:bCs/>
          <w:sz w:val="24"/>
          <w:szCs w:val="24"/>
        </w:rPr>
        <w:t xml:space="preserve">По валовому показателю </w:t>
      </w:r>
      <w:r w:rsidRPr="0004433E">
        <w:rPr>
          <w:rFonts w:ascii="Times New Roman" w:hAnsi="Times New Roman" w:cs="Times New Roman"/>
          <w:sz w:val="24"/>
          <w:szCs w:val="24"/>
        </w:rPr>
        <w:t xml:space="preserve">оборота общественного питания </w:t>
      </w:r>
      <w:r w:rsidRPr="0004433E">
        <w:rPr>
          <w:rFonts w:ascii="Times New Roman" w:eastAsia="Calibri" w:hAnsi="Times New Roman" w:cs="Times New Roman"/>
          <w:bCs/>
          <w:sz w:val="24"/>
          <w:szCs w:val="24"/>
        </w:rPr>
        <w:t>за 2017 г. (</w:t>
      </w:r>
      <w:r w:rsidRPr="0004433E">
        <w:rPr>
          <w:rFonts w:ascii="Times New Roman" w:hAnsi="Times New Roman" w:cs="Times New Roman"/>
          <w:sz w:val="24"/>
          <w:szCs w:val="24"/>
        </w:rPr>
        <w:t xml:space="preserve">55 454,2 </w:t>
      </w:r>
      <w:r w:rsidRPr="0004433E">
        <w:rPr>
          <w:rFonts w:ascii="Times New Roman" w:eastAsia="Calibri" w:hAnsi="Times New Roman" w:cs="Times New Roman"/>
          <w:bCs/>
          <w:sz w:val="24"/>
          <w:szCs w:val="24"/>
        </w:rPr>
        <w:t>тыс. руб.) город Тобольск опережает городские округа Тюменской области (без автономных округов), уступая по показателям городу Тюмени.</w:t>
      </w:r>
      <w:r w:rsidRPr="0004433E">
        <w:rPr>
          <w:rFonts w:ascii="Times New Roman" w:hAnsi="Times New Roman" w:cs="Times New Roman"/>
          <w:sz w:val="24"/>
          <w:szCs w:val="24"/>
        </w:rPr>
        <w:t xml:space="preserve"> По обороту общественного питания в расчете на одного жителя в 2017 г. город Тобольск занимает четвертое место среди рассматриваемых городских округов Тюменской области (без автономных округов). На долю города Тобольска приходится 0,3 % от оборота общественного питания в Тюменской области. </w:t>
      </w:r>
    </w:p>
    <w:p w14:paraId="56051220" w14:textId="77777777" w:rsidR="00535E40" w:rsidRPr="0004433E" w:rsidRDefault="00535E40" w:rsidP="00535E40">
      <w:pPr>
        <w:spacing w:after="0" w:line="240" w:lineRule="auto"/>
        <w:jc w:val="center"/>
        <w:rPr>
          <w:rFonts w:ascii="Times New Roman" w:hAnsi="Times New Roman" w:cs="Times New Roman"/>
          <w:b/>
          <w:sz w:val="24"/>
          <w:szCs w:val="24"/>
        </w:rPr>
      </w:pPr>
      <w:r w:rsidRPr="0004433E">
        <w:rPr>
          <w:noProof/>
          <w:lang w:eastAsia="ru-RU"/>
        </w:rPr>
        <w:lastRenderedPageBreak/>
        <w:drawing>
          <wp:inline distT="0" distB="0" distL="0" distR="0" wp14:anchorId="14FA6F0D" wp14:editId="668305A2">
            <wp:extent cx="5940425" cy="463729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4">
                      <a:extLst>
                        <a:ext uri="{28A0092B-C50C-407E-A947-70E740481C1C}">
                          <a14:useLocalDpi xmlns:a14="http://schemas.microsoft.com/office/drawing/2010/main" val="0"/>
                        </a:ext>
                      </a:extLst>
                    </a:blip>
                    <a:srcRect t="3631"/>
                    <a:stretch/>
                  </pic:blipFill>
                  <pic:spPr bwMode="auto">
                    <a:xfrm>
                      <a:off x="0" y="0"/>
                      <a:ext cx="5940425" cy="4637290"/>
                    </a:xfrm>
                    <a:prstGeom prst="rect">
                      <a:avLst/>
                    </a:prstGeom>
                    <a:noFill/>
                    <a:ln>
                      <a:noFill/>
                    </a:ln>
                    <a:extLst>
                      <a:ext uri="{53640926-AAD7-44D8-BBD7-CCE9431645EC}">
                        <a14:shadowObscured xmlns:a14="http://schemas.microsoft.com/office/drawing/2010/main"/>
                      </a:ext>
                    </a:extLst>
                  </pic:spPr>
                </pic:pic>
              </a:graphicData>
            </a:graphic>
          </wp:inline>
        </w:drawing>
      </w:r>
    </w:p>
    <w:p w14:paraId="1B952726" w14:textId="5748566D" w:rsidR="00535E40" w:rsidRPr="0004433E" w:rsidRDefault="00535E40" w:rsidP="00535E40">
      <w:pPr>
        <w:spacing w:after="0" w:line="240" w:lineRule="auto"/>
        <w:jc w:val="center"/>
        <w:rPr>
          <w:rFonts w:ascii="Times New Roman" w:hAnsi="Times New Roman" w:cs="Times New Roman"/>
          <w:b/>
          <w:sz w:val="24"/>
          <w:szCs w:val="24"/>
        </w:rPr>
      </w:pPr>
      <w:r w:rsidRPr="0004433E">
        <w:rPr>
          <w:rFonts w:ascii="Times New Roman" w:hAnsi="Times New Roman" w:cs="Times New Roman"/>
          <w:b/>
          <w:sz w:val="24"/>
          <w:szCs w:val="24"/>
        </w:rPr>
        <w:t xml:space="preserve">Рисунок </w:t>
      </w:r>
      <w:r w:rsidRPr="0004433E">
        <w:rPr>
          <w:rFonts w:ascii="Times New Roman" w:hAnsi="Times New Roman" w:cs="Times New Roman"/>
          <w:b/>
          <w:sz w:val="24"/>
          <w:szCs w:val="24"/>
        </w:rPr>
        <w:fldChar w:fldCharType="begin"/>
      </w:r>
      <w:r w:rsidRPr="0004433E">
        <w:rPr>
          <w:rFonts w:ascii="Times New Roman" w:hAnsi="Times New Roman" w:cs="Times New Roman"/>
          <w:b/>
          <w:sz w:val="24"/>
          <w:szCs w:val="24"/>
        </w:rPr>
        <w:instrText xml:space="preserve"> SEQ Рисунок \* ARABIC </w:instrText>
      </w:r>
      <w:r w:rsidRPr="0004433E">
        <w:rPr>
          <w:rFonts w:ascii="Times New Roman" w:hAnsi="Times New Roman" w:cs="Times New Roman"/>
          <w:b/>
          <w:sz w:val="24"/>
          <w:szCs w:val="24"/>
        </w:rPr>
        <w:fldChar w:fldCharType="separate"/>
      </w:r>
      <w:r w:rsidR="0004433E">
        <w:rPr>
          <w:rFonts w:ascii="Times New Roman" w:hAnsi="Times New Roman" w:cs="Times New Roman"/>
          <w:b/>
          <w:noProof/>
          <w:sz w:val="24"/>
          <w:szCs w:val="24"/>
        </w:rPr>
        <w:t>5</w:t>
      </w:r>
      <w:r w:rsidRPr="0004433E">
        <w:rPr>
          <w:rFonts w:ascii="Times New Roman" w:hAnsi="Times New Roman" w:cs="Times New Roman"/>
          <w:b/>
          <w:sz w:val="24"/>
          <w:szCs w:val="24"/>
        </w:rPr>
        <w:fldChar w:fldCharType="end"/>
      </w:r>
      <w:r w:rsidRPr="0004433E">
        <w:rPr>
          <w:rFonts w:ascii="Times New Roman" w:hAnsi="Times New Roman" w:cs="Times New Roman"/>
          <w:b/>
          <w:sz w:val="24"/>
          <w:szCs w:val="24"/>
        </w:rPr>
        <w:t xml:space="preserve"> – Бостонская матрица города Тобольска по оценке оборота общественного питания в городских округах Тюменской области (без автономных округов)</w:t>
      </w:r>
    </w:p>
    <w:p w14:paraId="440BA842" w14:textId="7DD1C66B" w:rsidR="00535E40" w:rsidRPr="0004433E" w:rsidRDefault="00535E40" w:rsidP="00535E40">
      <w:pPr>
        <w:spacing w:after="0" w:line="240" w:lineRule="auto"/>
        <w:jc w:val="center"/>
        <w:rPr>
          <w:rFonts w:ascii="Times New Roman" w:hAnsi="Times New Roman" w:cs="Times New Roman"/>
          <w:sz w:val="24"/>
          <w:szCs w:val="24"/>
        </w:rPr>
      </w:pPr>
    </w:p>
    <w:p w14:paraId="2487203D" w14:textId="77777777" w:rsidR="006B2061" w:rsidRPr="0004433E" w:rsidRDefault="006B2061" w:rsidP="006B2061">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объектов общественного питания на территории города Тобольска осуществляется в соответствии с муниципальной программой «Развитие потребительского рынка города Тобольска», утвержденной распоряжением администрации города Тобольска от 28.12.2018 № 40-рк.</w:t>
      </w:r>
    </w:p>
    <w:p w14:paraId="0E42C272" w14:textId="77777777" w:rsidR="00535E40" w:rsidRPr="0004433E" w:rsidRDefault="00535E40" w:rsidP="00535E40">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В городе Тобольске необходимо дальнейшее развитие инфраструктуры общественного питания, создание условий для наиболее полного удовлетворения потребностей населения в качественных услугах, совершенствование форм и улучшение качества и разнообразия общественного питания, в т.ч. с целью обслуживания туристского потока.</w:t>
      </w:r>
    </w:p>
    <w:p w14:paraId="322A5A6B" w14:textId="77777777" w:rsidR="00535E40" w:rsidRPr="0004433E" w:rsidRDefault="00535E40" w:rsidP="00535E40">
      <w:pPr>
        <w:tabs>
          <w:tab w:val="left" w:pos="1134"/>
        </w:tabs>
        <w:contextualSpacing/>
        <w:jc w:val="both"/>
        <w:rPr>
          <w:sz w:val="24"/>
          <w:szCs w:val="24"/>
        </w:rPr>
      </w:pPr>
    </w:p>
    <w:p w14:paraId="1DDB8DE5"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Выводы:</w:t>
      </w:r>
    </w:p>
    <w:p w14:paraId="0ADF4790" w14:textId="77777777" w:rsidR="00535E40" w:rsidRPr="0004433E" w:rsidRDefault="00535E40" w:rsidP="00535E40">
      <w:pPr>
        <w:numPr>
          <w:ilvl w:val="0"/>
          <w:numId w:val="81"/>
        </w:numPr>
        <w:tabs>
          <w:tab w:val="left" w:pos="1134"/>
        </w:tabs>
        <w:spacing w:after="0" w:line="240" w:lineRule="auto"/>
        <w:ind w:left="0" w:firstLine="709"/>
        <w:jc w:val="both"/>
        <w:rPr>
          <w:rFonts w:ascii="Times New Roman" w:hAnsi="Times New Roman" w:cs="Times New Roman"/>
          <w:sz w:val="24"/>
          <w:szCs w:val="24"/>
        </w:rPr>
      </w:pPr>
      <w:bookmarkStart w:id="39" w:name="_Hlk6571849"/>
      <w:r w:rsidRPr="0004433E">
        <w:rPr>
          <w:rFonts w:ascii="Times New Roman" w:hAnsi="Times New Roman" w:cs="Times New Roman"/>
          <w:sz w:val="24"/>
          <w:szCs w:val="24"/>
        </w:rPr>
        <w:t>Значительный рост показателей общественного питания в 2018 г.: оборота общественного питания (без субъектов малого предпринимательства) (темп роста 2018/2014 гг. – в 6,3 раза) и оборота общественного питания (без субъектов малого предпринимательства) на душу населения (в 2017 г. – 0,54 тыс. руб./чел., в 2018 г. – 3,36 тыс. руб./руб.) (темп роста 2018/2014 гг. – в 6,2 раза).</w:t>
      </w:r>
    </w:p>
    <w:bookmarkEnd w:id="39"/>
    <w:p w14:paraId="32C909B9" w14:textId="77777777" w:rsidR="00535E40" w:rsidRPr="0004433E" w:rsidRDefault="00535E40" w:rsidP="00535E40">
      <w:pPr>
        <w:numPr>
          <w:ilvl w:val="0"/>
          <w:numId w:val="81"/>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По обороту общественного питания в расчете на одного жителя в 2017 г. город Тобольск занимает четвертое место среди рассматриваемых городских округов Тюменской области (без автономных округов). </w:t>
      </w:r>
    </w:p>
    <w:p w14:paraId="6586D0B3" w14:textId="77777777" w:rsidR="00535E40" w:rsidRPr="0004433E" w:rsidRDefault="00535E40" w:rsidP="00535E40">
      <w:pPr>
        <w:numPr>
          <w:ilvl w:val="0"/>
          <w:numId w:val="81"/>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По состоянию на 01.01.2019 в городе Тобольске действуют 143 объекта общественного питания с количеством посадочных мест 9 381.</w:t>
      </w:r>
    </w:p>
    <w:p w14:paraId="000162B6" w14:textId="77777777" w:rsidR="00535E40" w:rsidRPr="0004433E" w:rsidRDefault="00535E40" w:rsidP="00535E40">
      <w:pPr>
        <w:numPr>
          <w:ilvl w:val="0"/>
          <w:numId w:val="81"/>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 xml:space="preserve">Обеспеченность посадочными местами в общедоступной сети общественного питания в городе Тобольске на 01.01.2019 составила 92 места/1000 чел., что в 2,3 раза выше нормативного показателя по Тюменской области (40 мест/1000 чел.). </w:t>
      </w:r>
    </w:p>
    <w:p w14:paraId="50348103" w14:textId="77777777" w:rsidR="00535E40" w:rsidRPr="0004433E" w:rsidRDefault="00535E40" w:rsidP="00535E40">
      <w:pPr>
        <w:numPr>
          <w:ilvl w:val="0"/>
          <w:numId w:val="81"/>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 целью развития объектов общественного питания на территории города Тобольска разработана муниципальная программа «Развитие потребительского рынка города Тобольска», утвержденная распоряжением администрации города Тобольска от 28.12.2018 № 40-рк.</w:t>
      </w:r>
    </w:p>
    <w:p w14:paraId="09461FF8" w14:textId="77777777" w:rsidR="00535E40" w:rsidRPr="0004433E" w:rsidRDefault="00535E40" w:rsidP="00535E40">
      <w:pPr>
        <w:numPr>
          <w:ilvl w:val="0"/>
          <w:numId w:val="81"/>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При утверждении целевых показателей по обеспеченности местами общественного питания в приоритетах Стратегии необходимо увеличить поддержку, нацеленную на увеличение объема услуг общественного питания. Возможные меры поддержки:</w:t>
      </w:r>
    </w:p>
    <w:p w14:paraId="62452031"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льготы по аренде муниципального имущества под объекты общественного питания;</w:t>
      </w:r>
    </w:p>
    <w:p w14:paraId="10F0F35C"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организация общегородских фестивалей общественного питания;</w:t>
      </w:r>
    </w:p>
    <w:p w14:paraId="06B4D80F"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открытие точек общественного питания по франшизе.</w:t>
      </w:r>
    </w:p>
    <w:p w14:paraId="62D15D70" w14:textId="77777777" w:rsidR="00535E40" w:rsidRPr="0004433E" w:rsidRDefault="00535E40" w:rsidP="00535E40">
      <w:pPr>
        <w:spacing w:after="0" w:line="240" w:lineRule="auto"/>
        <w:jc w:val="both"/>
        <w:rPr>
          <w:rFonts w:ascii="Times New Roman" w:hAnsi="Times New Roman" w:cs="Times New Roman"/>
          <w:sz w:val="24"/>
          <w:szCs w:val="24"/>
        </w:rPr>
      </w:pPr>
    </w:p>
    <w:p w14:paraId="176341C8" w14:textId="77777777" w:rsidR="00535E40" w:rsidRPr="0004433E" w:rsidRDefault="00535E40" w:rsidP="00535E40">
      <w:pPr>
        <w:pStyle w:val="3"/>
        <w:numPr>
          <w:ilvl w:val="2"/>
          <w:numId w:val="3"/>
        </w:numPr>
        <w:tabs>
          <w:tab w:val="left" w:pos="1418"/>
        </w:tabs>
        <w:spacing w:before="0"/>
        <w:ind w:left="0" w:firstLine="697"/>
        <w:jc w:val="both"/>
        <w:rPr>
          <w:rFonts w:ascii="Times New Roman" w:hAnsi="Times New Roman" w:cs="Times New Roman"/>
          <w:b/>
          <w:bCs/>
          <w:color w:val="auto"/>
        </w:rPr>
      </w:pPr>
      <w:bookmarkStart w:id="40" w:name="_Toc5709956"/>
      <w:bookmarkStart w:id="41" w:name="_Toc20397708"/>
      <w:bookmarkStart w:id="42" w:name="_Hlk12774947"/>
      <w:r w:rsidRPr="0004433E">
        <w:rPr>
          <w:rFonts w:ascii="Times New Roman" w:hAnsi="Times New Roman" w:cs="Times New Roman"/>
          <w:b/>
          <w:bCs/>
          <w:color w:val="auto"/>
        </w:rPr>
        <w:t>Малый и средний бизнес</w:t>
      </w:r>
      <w:bookmarkEnd w:id="40"/>
      <w:bookmarkEnd w:id="41"/>
    </w:p>
    <w:bookmarkEnd w:id="42"/>
    <w:p w14:paraId="55DF4DB4" w14:textId="77777777" w:rsidR="00535E40" w:rsidRPr="0004433E" w:rsidRDefault="00535E40" w:rsidP="00535E40">
      <w:pPr>
        <w:spacing w:after="0" w:line="240" w:lineRule="auto"/>
        <w:rPr>
          <w:rFonts w:ascii="Times New Roman" w:hAnsi="Times New Roman" w:cs="Times New Roman"/>
          <w:sz w:val="24"/>
          <w:szCs w:val="24"/>
          <w:lang w:eastAsia="ru-RU"/>
        </w:rPr>
      </w:pPr>
    </w:p>
    <w:p w14:paraId="72B4C722" w14:textId="77777777" w:rsidR="00535E40" w:rsidRPr="0004433E" w:rsidRDefault="00535E40" w:rsidP="00535E40">
      <w:pPr>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Основные данные</w:t>
      </w:r>
      <w:r w:rsidRPr="0004433E">
        <w:rPr>
          <w:rStyle w:val="ad"/>
          <w:rFonts w:ascii="Times New Roman" w:hAnsi="Times New Roman" w:cs="Times New Roman"/>
          <w:sz w:val="24"/>
          <w:szCs w:val="24"/>
        </w:rPr>
        <w:footnoteReference w:id="23"/>
      </w:r>
    </w:p>
    <w:p w14:paraId="1C484DE7" w14:textId="77777777" w:rsidR="00535E40" w:rsidRPr="0004433E" w:rsidRDefault="00535E40" w:rsidP="00535E40">
      <w:pPr>
        <w:pStyle w:val="ab"/>
        <w:numPr>
          <w:ilvl w:val="0"/>
          <w:numId w:val="156"/>
        </w:numPr>
        <w:tabs>
          <w:tab w:val="left" w:pos="851"/>
        </w:tabs>
        <w:autoSpaceDE/>
        <w:ind w:left="851" w:hanging="284"/>
        <w:contextualSpacing/>
        <w:jc w:val="both"/>
        <w:rPr>
          <w:sz w:val="24"/>
          <w:szCs w:val="24"/>
        </w:rPr>
      </w:pPr>
      <w:r w:rsidRPr="0004433E">
        <w:rPr>
          <w:sz w:val="24"/>
          <w:szCs w:val="24"/>
        </w:rPr>
        <w:t>Количество субъектов малого и среднего предпринимательства на 01.01.2019 –                        3 757 ед.</w:t>
      </w:r>
    </w:p>
    <w:p w14:paraId="1CE155C9" w14:textId="77777777" w:rsidR="00535E40" w:rsidRPr="0004433E" w:rsidRDefault="00535E40" w:rsidP="00535E40">
      <w:pPr>
        <w:pStyle w:val="ab"/>
        <w:numPr>
          <w:ilvl w:val="1"/>
          <w:numId w:val="156"/>
        </w:numPr>
        <w:tabs>
          <w:tab w:val="left" w:pos="851"/>
        </w:tabs>
        <w:autoSpaceDE/>
        <w:contextualSpacing/>
        <w:jc w:val="both"/>
        <w:rPr>
          <w:sz w:val="24"/>
          <w:szCs w:val="24"/>
        </w:rPr>
      </w:pPr>
      <w:r w:rsidRPr="0004433E">
        <w:rPr>
          <w:sz w:val="24"/>
          <w:szCs w:val="24"/>
        </w:rPr>
        <w:t>темп роста 2018/2016 гг. – 108 %</w:t>
      </w:r>
    </w:p>
    <w:p w14:paraId="0BA4C2B6" w14:textId="77777777" w:rsidR="00535E40" w:rsidRPr="0004433E" w:rsidRDefault="00535E40" w:rsidP="00535E40">
      <w:pPr>
        <w:pStyle w:val="ab"/>
        <w:numPr>
          <w:ilvl w:val="0"/>
          <w:numId w:val="156"/>
        </w:numPr>
        <w:tabs>
          <w:tab w:val="left" w:pos="851"/>
        </w:tabs>
        <w:autoSpaceDE/>
        <w:ind w:left="851" w:hanging="284"/>
        <w:contextualSpacing/>
        <w:jc w:val="both"/>
        <w:rPr>
          <w:sz w:val="24"/>
          <w:szCs w:val="24"/>
        </w:rPr>
      </w:pPr>
      <w:r w:rsidRPr="0004433E">
        <w:rPr>
          <w:sz w:val="24"/>
          <w:szCs w:val="24"/>
        </w:rPr>
        <w:t>Количество индивидуальных предпринимателей на 01.01.2019 – 2 561 ед.</w:t>
      </w:r>
    </w:p>
    <w:p w14:paraId="4ACE668E" w14:textId="77777777" w:rsidR="00535E40" w:rsidRPr="0004433E" w:rsidRDefault="00535E40" w:rsidP="00535E40">
      <w:pPr>
        <w:pStyle w:val="ab"/>
        <w:numPr>
          <w:ilvl w:val="1"/>
          <w:numId w:val="156"/>
        </w:numPr>
        <w:tabs>
          <w:tab w:val="left" w:pos="851"/>
        </w:tabs>
        <w:autoSpaceDE/>
        <w:contextualSpacing/>
        <w:jc w:val="both"/>
        <w:rPr>
          <w:sz w:val="24"/>
          <w:szCs w:val="24"/>
        </w:rPr>
      </w:pPr>
      <w:r w:rsidRPr="0004433E">
        <w:rPr>
          <w:sz w:val="24"/>
          <w:szCs w:val="24"/>
        </w:rPr>
        <w:t>темп роста 2018/2016 гг. – 104 %</w:t>
      </w:r>
    </w:p>
    <w:p w14:paraId="6B413664" w14:textId="77777777" w:rsidR="00535E40" w:rsidRPr="0004433E" w:rsidRDefault="00535E40" w:rsidP="00535E40">
      <w:pPr>
        <w:pStyle w:val="ab"/>
        <w:numPr>
          <w:ilvl w:val="0"/>
          <w:numId w:val="156"/>
        </w:numPr>
        <w:tabs>
          <w:tab w:val="left" w:pos="851"/>
        </w:tabs>
        <w:autoSpaceDE/>
        <w:ind w:left="851" w:hanging="284"/>
        <w:contextualSpacing/>
        <w:jc w:val="both"/>
        <w:rPr>
          <w:sz w:val="24"/>
          <w:szCs w:val="24"/>
        </w:rPr>
      </w:pPr>
      <w:r w:rsidRPr="0004433E">
        <w:rPr>
          <w:sz w:val="24"/>
          <w:szCs w:val="24"/>
        </w:rPr>
        <w:t xml:space="preserve">Количество малых предприятий и микропредприятий на 01.01.2019 – 1 190 ед. </w:t>
      </w:r>
    </w:p>
    <w:p w14:paraId="3FD08E3E" w14:textId="77777777" w:rsidR="00535E40" w:rsidRPr="0004433E" w:rsidRDefault="00535E40" w:rsidP="00535E40">
      <w:pPr>
        <w:pStyle w:val="ab"/>
        <w:numPr>
          <w:ilvl w:val="1"/>
          <w:numId w:val="156"/>
        </w:numPr>
        <w:tabs>
          <w:tab w:val="left" w:pos="851"/>
        </w:tabs>
        <w:autoSpaceDE/>
        <w:contextualSpacing/>
        <w:jc w:val="both"/>
        <w:rPr>
          <w:sz w:val="24"/>
          <w:szCs w:val="24"/>
        </w:rPr>
      </w:pPr>
      <w:r w:rsidRPr="0004433E">
        <w:rPr>
          <w:sz w:val="24"/>
          <w:szCs w:val="24"/>
        </w:rPr>
        <w:t>темп роста 2018/2016 гг. – 116 %</w:t>
      </w:r>
    </w:p>
    <w:p w14:paraId="3EEDBA5D" w14:textId="77777777" w:rsidR="00535E40" w:rsidRPr="0004433E" w:rsidRDefault="00535E40" w:rsidP="00535E40">
      <w:pPr>
        <w:spacing w:after="0" w:line="240" w:lineRule="auto"/>
        <w:ind w:left="709"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из них:</w:t>
      </w:r>
    </w:p>
    <w:p w14:paraId="41135375" w14:textId="77777777" w:rsidR="00535E40" w:rsidRPr="0004433E" w:rsidRDefault="00535E40" w:rsidP="00535E40">
      <w:pPr>
        <w:numPr>
          <w:ilvl w:val="0"/>
          <w:numId w:val="127"/>
        </w:numPr>
        <w:tabs>
          <w:tab w:val="left" w:pos="1418"/>
        </w:tabs>
        <w:autoSpaceDN w:val="0"/>
        <w:spacing w:after="0" w:line="240" w:lineRule="auto"/>
        <w:ind w:left="1418" w:hanging="284"/>
        <w:contextualSpacing/>
        <w:jc w:val="both"/>
        <w:rPr>
          <w:rFonts w:ascii="Times New Roman" w:eastAsia="Calibri" w:hAnsi="Times New Roman" w:cs="Times New Roman"/>
          <w:sz w:val="24"/>
          <w:szCs w:val="20"/>
          <w:lang w:eastAsia="ru-RU"/>
        </w:rPr>
      </w:pPr>
      <w:r w:rsidRPr="0004433E">
        <w:rPr>
          <w:rFonts w:ascii="Times New Roman" w:eastAsia="Calibri" w:hAnsi="Times New Roman" w:cs="Times New Roman"/>
          <w:sz w:val="24"/>
          <w:szCs w:val="24"/>
          <w:lang w:eastAsia="ru-RU"/>
        </w:rPr>
        <w:t>малые предприятия</w:t>
      </w:r>
      <w:r w:rsidRPr="0004433E">
        <w:rPr>
          <w:rFonts w:ascii="Times New Roman" w:eastAsia="Calibri" w:hAnsi="Times New Roman" w:cs="Times New Roman"/>
          <w:sz w:val="24"/>
          <w:szCs w:val="20"/>
          <w:lang w:eastAsia="ru-RU"/>
        </w:rPr>
        <w:t xml:space="preserve"> – 113 ед. </w:t>
      </w:r>
    </w:p>
    <w:p w14:paraId="1D7588E5" w14:textId="77777777" w:rsidR="00535E40" w:rsidRPr="0004433E" w:rsidRDefault="00535E40" w:rsidP="00535E40">
      <w:pPr>
        <w:pStyle w:val="ab"/>
        <w:numPr>
          <w:ilvl w:val="0"/>
          <w:numId w:val="170"/>
        </w:numPr>
        <w:tabs>
          <w:tab w:val="left" w:pos="851"/>
        </w:tabs>
        <w:autoSpaceDE/>
        <w:contextualSpacing/>
        <w:jc w:val="both"/>
        <w:rPr>
          <w:sz w:val="24"/>
          <w:szCs w:val="24"/>
        </w:rPr>
      </w:pPr>
      <w:r w:rsidRPr="0004433E">
        <w:rPr>
          <w:sz w:val="24"/>
          <w:szCs w:val="24"/>
        </w:rPr>
        <w:t>темп роста 2018/2016 гг. – 106 %</w:t>
      </w:r>
    </w:p>
    <w:p w14:paraId="4111876B" w14:textId="77777777" w:rsidR="00535E40" w:rsidRPr="0004433E" w:rsidRDefault="00535E40" w:rsidP="00535E40">
      <w:pPr>
        <w:numPr>
          <w:ilvl w:val="0"/>
          <w:numId w:val="127"/>
        </w:numPr>
        <w:tabs>
          <w:tab w:val="left" w:pos="1418"/>
        </w:tabs>
        <w:autoSpaceDN w:val="0"/>
        <w:spacing w:after="0" w:line="240" w:lineRule="auto"/>
        <w:ind w:left="1418" w:hanging="284"/>
        <w:contextualSpacing/>
        <w:jc w:val="both"/>
        <w:rPr>
          <w:rFonts w:ascii="Times New Roman" w:eastAsia="Calibri" w:hAnsi="Times New Roman" w:cs="Times New Roman"/>
          <w:sz w:val="24"/>
          <w:szCs w:val="24"/>
          <w:lang w:eastAsia="ru-RU"/>
        </w:rPr>
      </w:pPr>
      <w:r w:rsidRPr="0004433E">
        <w:rPr>
          <w:rFonts w:ascii="Times New Roman" w:eastAsia="Calibri" w:hAnsi="Times New Roman" w:cs="Times New Roman"/>
          <w:sz w:val="24"/>
          <w:szCs w:val="24"/>
          <w:lang w:eastAsia="ru-RU"/>
        </w:rPr>
        <w:t>микропредприятия – 1 077 ед.</w:t>
      </w:r>
    </w:p>
    <w:p w14:paraId="5884DF9F" w14:textId="77777777" w:rsidR="00535E40" w:rsidRPr="0004433E" w:rsidRDefault="00535E40" w:rsidP="00535E40">
      <w:pPr>
        <w:pStyle w:val="ab"/>
        <w:numPr>
          <w:ilvl w:val="0"/>
          <w:numId w:val="170"/>
        </w:numPr>
        <w:tabs>
          <w:tab w:val="left" w:pos="851"/>
        </w:tabs>
        <w:autoSpaceDE/>
        <w:contextualSpacing/>
        <w:jc w:val="both"/>
        <w:rPr>
          <w:sz w:val="24"/>
          <w:szCs w:val="24"/>
        </w:rPr>
      </w:pPr>
      <w:r w:rsidRPr="0004433E">
        <w:rPr>
          <w:sz w:val="24"/>
          <w:szCs w:val="24"/>
        </w:rPr>
        <w:t>темп роста 2018/2016 гг. – 117 %</w:t>
      </w:r>
    </w:p>
    <w:p w14:paraId="7C83C919" w14:textId="77777777" w:rsidR="00535E40" w:rsidRPr="0004433E" w:rsidRDefault="00535E40" w:rsidP="00535E40">
      <w:pPr>
        <w:pStyle w:val="ab"/>
        <w:numPr>
          <w:ilvl w:val="0"/>
          <w:numId w:val="156"/>
        </w:numPr>
        <w:tabs>
          <w:tab w:val="left" w:pos="851"/>
        </w:tabs>
        <w:autoSpaceDE/>
        <w:ind w:left="851" w:hanging="284"/>
        <w:contextualSpacing/>
        <w:jc w:val="both"/>
        <w:rPr>
          <w:sz w:val="24"/>
          <w:szCs w:val="24"/>
        </w:rPr>
      </w:pPr>
      <w:r w:rsidRPr="0004433E">
        <w:rPr>
          <w:sz w:val="24"/>
          <w:szCs w:val="24"/>
        </w:rPr>
        <w:t xml:space="preserve">Количество средних предприятий на 01.01.2019 – 6 ед. </w:t>
      </w:r>
    </w:p>
    <w:p w14:paraId="66C6CB53" w14:textId="77777777" w:rsidR="00535E40" w:rsidRPr="0004433E" w:rsidRDefault="00535E40" w:rsidP="00535E40">
      <w:pPr>
        <w:pStyle w:val="ab"/>
        <w:numPr>
          <w:ilvl w:val="0"/>
          <w:numId w:val="170"/>
        </w:numPr>
        <w:tabs>
          <w:tab w:val="left" w:pos="851"/>
        </w:tabs>
        <w:autoSpaceDE/>
        <w:contextualSpacing/>
        <w:jc w:val="both"/>
        <w:rPr>
          <w:sz w:val="24"/>
          <w:szCs w:val="24"/>
        </w:rPr>
      </w:pPr>
      <w:bookmarkStart w:id="43" w:name="_Hlk12775610"/>
      <w:r w:rsidRPr="0004433E">
        <w:rPr>
          <w:sz w:val="24"/>
          <w:szCs w:val="24"/>
        </w:rPr>
        <w:t>темп роста 2018/2016 гг. – в 3,0 раза</w:t>
      </w:r>
    </w:p>
    <w:p w14:paraId="73732A1B" w14:textId="77777777" w:rsidR="00535E40" w:rsidRPr="0004433E" w:rsidRDefault="00535E40" w:rsidP="00535E40">
      <w:pPr>
        <w:pStyle w:val="ab"/>
        <w:numPr>
          <w:ilvl w:val="0"/>
          <w:numId w:val="156"/>
        </w:numPr>
        <w:tabs>
          <w:tab w:val="left" w:pos="851"/>
        </w:tabs>
        <w:autoSpaceDE/>
        <w:ind w:left="851" w:hanging="284"/>
        <w:contextualSpacing/>
        <w:jc w:val="both"/>
        <w:rPr>
          <w:sz w:val="24"/>
          <w:szCs w:val="24"/>
        </w:rPr>
      </w:pPr>
      <w:r w:rsidRPr="0004433E">
        <w:rPr>
          <w:sz w:val="24"/>
          <w:szCs w:val="24"/>
        </w:rPr>
        <w:t>Структура субъектов малого и среднего предпринимательства на 01.01.2019:</w:t>
      </w:r>
    </w:p>
    <w:p w14:paraId="242350C9"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индивидуальные предприниматели – 68 % (2016 г. – 71 %)</w:t>
      </w:r>
    </w:p>
    <w:p w14:paraId="79DEF5F9"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микропредприятия – 29 % (2016 г. – 26 %)</w:t>
      </w:r>
    </w:p>
    <w:p w14:paraId="798F522E"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малые предприятия – 3 % (2016 – 3 %)</w:t>
      </w:r>
    </w:p>
    <w:p w14:paraId="0A50B151"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средние предприятия – 0,2 % (2016 г. – 0,1 %)</w:t>
      </w:r>
    </w:p>
    <w:p w14:paraId="54AF149D" w14:textId="77777777" w:rsidR="00535E40" w:rsidRPr="0004433E" w:rsidRDefault="00535E40" w:rsidP="00535E40">
      <w:pPr>
        <w:pStyle w:val="ab"/>
        <w:numPr>
          <w:ilvl w:val="0"/>
          <w:numId w:val="156"/>
        </w:numPr>
        <w:tabs>
          <w:tab w:val="left" w:pos="851"/>
        </w:tabs>
        <w:autoSpaceDE/>
        <w:ind w:left="851" w:hanging="284"/>
        <w:contextualSpacing/>
        <w:jc w:val="both"/>
        <w:rPr>
          <w:sz w:val="24"/>
          <w:szCs w:val="24"/>
        </w:rPr>
      </w:pPr>
      <w:r w:rsidRPr="0004433E">
        <w:rPr>
          <w:sz w:val="24"/>
          <w:szCs w:val="24"/>
        </w:rPr>
        <w:t>Количество субъектов малого и среднего предпринимательства на 10 тыс. чел. населения в 2018 г. – 324,2 ед./10 тыс. чел.</w:t>
      </w:r>
      <w:r w:rsidRPr="0004433E">
        <w:rPr>
          <w:rStyle w:val="ad"/>
          <w:sz w:val="24"/>
          <w:szCs w:val="24"/>
        </w:rPr>
        <w:footnoteReference w:id="24"/>
      </w:r>
    </w:p>
    <w:p w14:paraId="5BB6C0F9" w14:textId="77777777" w:rsidR="00535E40" w:rsidRPr="0004433E" w:rsidRDefault="00535E40" w:rsidP="00535E40">
      <w:pPr>
        <w:pStyle w:val="ab"/>
        <w:numPr>
          <w:ilvl w:val="1"/>
          <w:numId w:val="156"/>
        </w:numPr>
        <w:tabs>
          <w:tab w:val="left" w:pos="851"/>
        </w:tabs>
        <w:autoSpaceDE/>
        <w:contextualSpacing/>
        <w:jc w:val="both"/>
        <w:rPr>
          <w:sz w:val="24"/>
          <w:szCs w:val="24"/>
        </w:rPr>
      </w:pPr>
      <w:r w:rsidRPr="0004433E">
        <w:rPr>
          <w:sz w:val="24"/>
          <w:szCs w:val="24"/>
        </w:rPr>
        <w:t>снижение 2018/2016 гг. – на 9 %</w:t>
      </w:r>
    </w:p>
    <w:p w14:paraId="0D15E68E" w14:textId="77777777" w:rsidR="00535E40" w:rsidRPr="0004433E" w:rsidRDefault="00535E40" w:rsidP="00535E40">
      <w:pPr>
        <w:pStyle w:val="ab"/>
        <w:numPr>
          <w:ilvl w:val="0"/>
          <w:numId w:val="156"/>
        </w:numPr>
        <w:tabs>
          <w:tab w:val="left" w:pos="851"/>
        </w:tabs>
        <w:autoSpaceDE/>
        <w:ind w:left="851" w:hanging="284"/>
        <w:contextualSpacing/>
        <w:jc w:val="both"/>
        <w:rPr>
          <w:sz w:val="24"/>
          <w:szCs w:val="24"/>
        </w:rPr>
      </w:pPr>
      <w:r w:rsidRPr="0004433E">
        <w:rPr>
          <w:sz w:val="24"/>
          <w:szCs w:val="24"/>
        </w:rPr>
        <w:t>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в 2018 г. – 13,1 %</w:t>
      </w:r>
    </w:p>
    <w:bookmarkEnd w:id="43"/>
    <w:p w14:paraId="1C3A7DC0"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0AF6F004"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 xml:space="preserve">Основная доля в структуре субъектов малого и среднего предпринимательства города Тобольска приходится на индивидуальных предпринимателей – 68 % в 2018 г. </w:t>
      </w:r>
    </w:p>
    <w:p w14:paraId="3E6284F2" w14:textId="1831A925" w:rsidR="00535E40" w:rsidRPr="0004433E" w:rsidRDefault="00535E40" w:rsidP="00535E40">
      <w:pPr>
        <w:spacing w:after="0" w:line="240" w:lineRule="auto"/>
        <w:ind w:firstLine="709"/>
        <w:jc w:val="both"/>
      </w:pPr>
      <w:r w:rsidRPr="0004433E">
        <w:rPr>
          <w:rFonts w:ascii="Times New Roman" w:hAnsi="Times New Roman" w:cs="Times New Roman"/>
          <w:sz w:val="24"/>
          <w:szCs w:val="24"/>
        </w:rPr>
        <w:t xml:space="preserve">Распределение индивидуальных предпринимателей города Тобольска по отраслям экономики представлено на рис. </w:t>
      </w:r>
      <w:r w:rsidR="00F90357" w:rsidRPr="0004433E">
        <w:rPr>
          <w:rFonts w:ascii="Times New Roman" w:hAnsi="Times New Roman" w:cs="Times New Roman"/>
          <w:sz w:val="24"/>
          <w:szCs w:val="24"/>
        </w:rPr>
        <w:t>6</w:t>
      </w:r>
      <w:r w:rsidRPr="0004433E">
        <w:rPr>
          <w:rFonts w:ascii="Times New Roman" w:hAnsi="Times New Roman" w:cs="Times New Roman"/>
          <w:sz w:val="24"/>
          <w:szCs w:val="24"/>
        </w:rPr>
        <w:t>.</w:t>
      </w:r>
      <w:r w:rsidRPr="0004433E">
        <w:rPr>
          <w:rStyle w:val="ad"/>
          <w:rFonts w:ascii="Times New Roman" w:hAnsi="Times New Roman" w:cs="Times New Roman"/>
          <w:sz w:val="24"/>
          <w:szCs w:val="24"/>
        </w:rPr>
        <w:t xml:space="preserve"> </w:t>
      </w:r>
      <w:r w:rsidRPr="0004433E">
        <w:rPr>
          <w:rStyle w:val="ad"/>
          <w:rFonts w:ascii="Times New Roman" w:hAnsi="Times New Roman" w:cs="Times New Roman"/>
          <w:sz w:val="24"/>
          <w:szCs w:val="24"/>
        </w:rPr>
        <w:footnoteReference w:id="25"/>
      </w:r>
    </w:p>
    <w:p w14:paraId="64931A4B" w14:textId="77777777" w:rsidR="00535E40" w:rsidRPr="0004433E" w:rsidRDefault="00535E40" w:rsidP="00535E40">
      <w:pPr>
        <w:spacing w:after="0" w:line="240" w:lineRule="auto"/>
        <w:jc w:val="both"/>
        <w:rPr>
          <w:rFonts w:ascii="Times New Roman" w:hAnsi="Times New Roman" w:cs="Times New Roman"/>
          <w:sz w:val="24"/>
          <w:szCs w:val="24"/>
        </w:rPr>
      </w:pPr>
      <w:r w:rsidRPr="0004433E">
        <w:rPr>
          <w:rFonts w:ascii="Times New Roman" w:hAnsi="Times New Roman" w:cs="Times New Roman"/>
          <w:noProof/>
          <w:sz w:val="24"/>
          <w:szCs w:val="24"/>
          <w:lang w:eastAsia="ru-RU"/>
        </w:rPr>
        <w:drawing>
          <wp:inline distT="0" distB="0" distL="0" distR="0" wp14:anchorId="5EF5EEE3" wp14:editId="1BDA6EE8">
            <wp:extent cx="5885849" cy="3444424"/>
            <wp:effectExtent l="0" t="0" r="635" b="381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a:extLst>
                        <a:ext uri="{28A0092B-C50C-407E-A947-70E740481C1C}">
                          <a14:useLocalDpi xmlns:a14="http://schemas.microsoft.com/office/drawing/2010/main" val="0"/>
                        </a:ext>
                      </a:extLst>
                    </a:blip>
                    <a:srcRect l="15822" r="5154"/>
                    <a:stretch/>
                  </pic:blipFill>
                  <pic:spPr bwMode="auto">
                    <a:xfrm>
                      <a:off x="0" y="0"/>
                      <a:ext cx="5893977" cy="3449180"/>
                    </a:xfrm>
                    <a:prstGeom prst="rect">
                      <a:avLst/>
                    </a:prstGeom>
                    <a:noFill/>
                    <a:ln>
                      <a:noFill/>
                    </a:ln>
                    <a:extLst>
                      <a:ext uri="{53640926-AAD7-44D8-BBD7-CCE9431645EC}">
                        <a14:shadowObscured xmlns:a14="http://schemas.microsoft.com/office/drawing/2010/main"/>
                      </a:ext>
                    </a:extLst>
                  </pic:spPr>
                </pic:pic>
              </a:graphicData>
            </a:graphic>
          </wp:inline>
        </w:drawing>
      </w:r>
    </w:p>
    <w:p w14:paraId="7A649C0A" w14:textId="33C54F6F" w:rsidR="00535E40" w:rsidRPr="0004433E" w:rsidRDefault="00535E40" w:rsidP="00535E40">
      <w:pPr>
        <w:spacing w:after="0" w:line="240" w:lineRule="auto"/>
        <w:jc w:val="center"/>
        <w:rPr>
          <w:rFonts w:ascii="Times New Roman" w:hAnsi="Times New Roman" w:cs="Times New Roman"/>
          <w:b/>
          <w:sz w:val="24"/>
          <w:szCs w:val="24"/>
        </w:rPr>
      </w:pPr>
      <w:r w:rsidRPr="0004433E">
        <w:rPr>
          <w:rFonts w:ascii="Times New Roman" w:hAnsi="Times New Roman" w:cs="Times New Roman"/>
          <w:b/>
          <w:sz w:val="24"/>
          <w:szCs w:val="24"/>
        </w:rPr>
        <w:t xml:space="preserve">Рисунок </w:t>
      </w:r>
      <w:r w:rsidRPr="0004433E">
        <w:rPr>
          <w:rFonts w:ascii="Times New Roman" w:hAnsi="Times New Roman" w:cs="Times New Roman"/>
          <w:b/>
          <w:sz w:val="24"/>
          <w:szCs w:val="24"/>
        </w:rPr>
        <w:fldChar w:fldCharType="begin"/>
      </w:r>
      <w:r w:rsidRPr="0004433E">
        <w:rPr>
          <w:rFonts w:ascii="Times New Roman" w:hAnsi="Times New Roman" w:cs="Times New Roman"/>
          <w:b/>
          <w:sz w:val="24"/>
          <w:szCs w:val="24"/>
        </w:rPr>
        <w:instrText xml:space="preserve"> SEQ Рисунок \* ARABIC </w:instrText>
      </w:r>
      <w:r w:rsidRPr="0004433E">
        <w:rPr>
          <w:rFonts w:ascii="Times New Roman" w:hAnsi="Times New Roman" w:cs="Times New Roman"/>
          <w:b/>
          <w:sz w:val="24"/>
          <w:szCs w:val="24"/>
        </w:rPr>
        <w:fldChar w:fldCharType="separate"/>
      </w:r>
      <w:r w:rsidR="0004433E">
        <w:rPr>
          <w:rFonts w:ascii="Times New Roman" w:hAnsi="Times New Roman" w:cs="Times New Roman"/>
          <w:b/>
          <w:noProof/>
          <w:sz w:val="24"/>
          <w:szCs w:val="24"/>
        </w:rPr>
        <w:t>6</w:t>
      </w:r>
      <w:r w:rsidRPr="0004433E">
        <w:rPr>
          <w:rFonts w:ascii="Times New Roman" w:hAnsi="Times New Roman" w:cs="Times New Roman"/>
          <w:b/>
          <w:sz w:val="24"/>
          <w:szCs w:val="24"/>
        </w:rPr>
        <w:fldChar w:fldCharType="end"/>
      </w:r>
      <w:r w:rsidRPr="0004433E">
        <w:rPr>
          <w:rFonts w:ascii="Times New Roman" w:hAnsi="Times New Roman" w:cs="Times New Roman"/>
          <w:b/>
          <w:sz w:val="24"/>
          <w:szCs w:val="24"/>
        </w:rPr>
        <w:t xml:space="preserve"> – Распределение индивидуальных предпринимателей города Тобольска по отраслям экономики</w:t>
      </w:r>
    </w:p>
    <w:p w14:paraId="00C321F3"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58FA138F"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За период 2016 – 2018 гг. число микропредприятий в городе Тобольске увеличилось на 17 %, малых предприятий – на 6 %, средних предприятий – 3,0 раза. За рассматриваемый период снято с учета 544 предприятия, в т.ч. 196 ед. за 2018 г. (снижение 2018/2016 гг. – на 8 %). Основной причиной снятия с учета является ликвидация предприятий (80-95 % случаев). За аналогичный период на учет поставлено 389 предприятий, в т.ч. 95 в 2018 г. (снижение 2018/2016 гг. – на 44 %).</w:t>
      </w:r>
    </w:p>
    <w:p w14:paraId="0CCD3C34"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Для оценки уровня развития малого и среднего бизнеса в городе Тобольске проведен сравнительный анализ с другими городскими округами Тюменской области (без автономных округов).</w:t>
      </w:r>
    </w:p>
    <w:p w14:paraId="388B615F" w14:textId="666838CC"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Существующее состояние малого бизнеса охарактеризовано при помощи следующих показателей (рис. </w:t>
      </w:r>
      <w:r w:rsidR="00F90357" w:rsidRPr="0004433E">
        <w:rPr>
          <w:rFonts w:ascii="Times New Roman" w:hAnsi="Times New Roman" w:cs="Times New Roman"/>
          <w:sz w:val="24"/>
          <w:szCs w:val="24"/>
        </w:rPr>
        <w:t>7</w:t>
      </w:r>
      <w:r w:rsidRPr="0004433E">
        <w:rPr>
          <w:rFonts w:ascii="Times New Roman" w:hAnsi="Times New Roman" w:cs="Times New Roman"/>
          <w:sz w:val="24"/>
          <w:szCs w:val="24"/>
        </w:rPr>
        <w:t>):</w:t>
      </w:r>
      <w:r w:rsidRPr="0004433E">
        <w:rPr>
          <w:rStyle w:val="ad"/>
          <w:rFonts w:ascii="Times New Roman" w:hAnsi="Times New Roman" w:cs="Times New Roman"/>
          <w:sz w:val="24"/>
          <w:szCs w:val="24"/>
        </w:rPr>
        <w:footnoteReference w:id="26"/>
      </w:r>
    </w:p>
    <w:p w14:paraId="5623421E" w14:textId="77777777" w:rsidR="00535E40" w:rsidRPr="0004433E" w:rsidRDefault="00535E40" w:rsidP="00535E40">
      <w:pPr>
        <w:pStyle w:val="ab"/>
        <w:numPr>
          <w:ilvl w:val="0"/>
          <w:numId w:val="148"/>
        </w:numPr>
        <w:tabs>
          <w:tab w:val="left" w:pos="1134"/>
        </w:tabs>
        <w:autoSpaceDE/>
        <w:ind w:left="0" w:firstLine="709"/>
        <w:contextualSpacing/>
        <w:jc w:val="both"/>
        <w:rPr>
          <w:sz w:val="24"/>
          <w:szCs w:val="24"/>
        </w:rPr>
      </w:pPr>
      <w:r w:rsidRPr="0004433E">
        <w:rPr>
          <w:sz w:val="24"/>
          <w:szCs w:val="24"/>
        </w:rPr>
        <w:t>количество субъектов малого и среднего предпринимательства в расчете на 10 тыс. человек населения;</w:t>
      </w:r>
    </w:p>
    <w:p w14:paraId="21AC531D" w14:textId="77777777" w:rsidR="00535E40" w:rsidRPr="0004433E" w:rsidRDefault="00535E40" w:rsidP="00535E40">
      <w:pPr>
        <w:pStyle w:val="ab"/>
        <w:numPr>
          <w:ilvl w:val="0"/>
          <w:numId w:val="148"/>
        </w:numPr>
        <w:tabs>
          <w:tab w:val="left" w:pos="1134"/>
        </w:tabs>
        <w:autoSpaceDE/>
        <w:ind w:left="0" w:firstLine="709"/>
        <w:contextualSpacing/>
        <w:jc w:val="both"/>
        <w:rPr>
          <w:sz w:val="24"/>
          <w:szCs w:val="24"/>
        </w:rPr>
      </w:pPr>
      <w:r w:rsidRPr="0004433E">
        <w:rPr>
          <w:sz w:val="24"/>
          <w:szCs w:val="24"/>
        </w:rPr>
        <w:t>темп роста/снижения количества субъектов малого и среднего предпринимательства в расчете на 10 тыс. человек населения;</w:t>
      </w:r>
    </w:p>
    <w:p w14:paraId="6AFD4DAF" w14:textId="77777777" w:rsidR="00535E40" w:rsidRPr="0004433E" w:rsidRDefault="00535E40" w:rsidP="00535E40">
      <w:pPr>
        <w:pStyle w:val="ab"/>
        <w:numPr>
          <w:ilvl w:val="0"/>
          <w:numId w:val="148"/>
        </w:numPr>
        <w:tabs>
          <w:tab w:val="left" w:pos="1134"/>
        </w:tabs>
        <w:autoSpaceDE/>
        <w:ind w:left="0" w:firstLine="709"/>
        <w:contextualSpacing/>
        <w:jc w:val="both"/>
        <w:rPr>
          <w:sz w:val="24"/>
          <w:szCs w:val="24"/>
        </w:rPr>
      </w:pPr>
      <w:r w:rsidRPr="0004433E">
        <w:rPr>
          <w:sz w:val="24"/>
          <w:szCs w:val="24"/>
        </w:rPr>
        <w:t>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w:t>
      </w:r>
    </w:p>
    <w:p w14:paraId="3D731275" w14:textId="77777777" w:rsidR="00535E40" w:rsidRPr="0004433E" w:rsidRDefault="00535E40" w:rsidP="00535E40">
      <w:pPr>
        <w:spacing w:after="0" w:line="240" w:lineRule="auto"/>
        <w:ind w:firstLine="709"/>
        <w:jc w:val="both"/>
        <w:rPr>
          <w:rFonts w:ascii="Times New Roman" w:eastAsia="Calibri" w:hAnsi="Times New Roman" w:cs="Times New Roman"/>
          <w:bCs/>
          <w:sz w:val="24"/>
          <w:szCs w:val="24"/>
        </w:rPr>
      </w:pPr>
    </w:p>
    <w:p w14:paraId="0297DA97" w14:textId="77777777" w:rsidR="00535E40" w:rsidRPr="0004433E" w:rsidRDefault="00535E40" w:rsidP="00535E40">
      <w:pPr>
        <w:spacing w:after="0" w:line="240" w:lineRule="auto"/>
        <w:jc w:val="center"/>
        <w:rPr>
          <w:rFonts w:ascii="Times New Roman" w:hAnsi="Times New Roman" w:cs="Times New Roman"/>
          <w:b/>
          <w:sz w:val="24"/>
          <w:szCs w:val="24"/>
        </w:rPr>
      </w:pPr>
      <w:r w:rsidRPr="0004433E">
        <w:rPr>
          <w:noProof/>
          <w:lang w:eastAsia="ru-RU"/>
        </w:rPr>
        <w:lastRenderedPageBreak/>
        <w:drawing>
          <wp:inline distT="0" distB="0" distL="0" distR="0" wp14:anchorId="25DD7819" wp14:editId="3C552B4D">
            <wp:extent cx="6022787" cy="3985146"/>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36413" cy="3994162"/>
                    </a:xfrm>
                    <a:prstGeom prst="rect">
                      <a:avLst/>
                    </a:prstGeom>
                    <a:noFill/>
                    <a:ln>
                      <a:noFill/>
                    </a:ln>
                  </pic:spPr>
                </pic:pic>
              </a:graphicData>
            </a:graphic>
          </wp:inline>
        </w:drawing>
      </w:r>
    </w:p>
    <w:p w14:paraId="16A97C4B" w14:textId="44E27837" w:rsidR="00535E40" w:rsidRPr="0004433E" w:rsidRDefault="00535E40" w:rsidP="00535E40">
      <w:pPr>
        <w:spacing w:after="0" w:line="240" w:lineRule="auto"/>
        <w:jc w:val="center"/>
        <w:rPr>
          <w:rFonts w:ascii="Times New Roman" w:hAnsi="Times New Roman" w:cs="Times New Roman"/>
          <w:sz w:val="24"/>
          <w:szCs w:val="24"/>
        </w:rPr>
      </w:pPr>
      <w:r w:rsidRPr="0004433E">
        <w:rPr>
          <w:rFonts w:ascii="Times New Roman" w:hAnsi="Times New Roman" w:cs="Times New Roman"/>
          <w:b/>
          <w:sz w:val="24"/>
          <w:szCs w:val="24"/>
        </w:rPr>
        <w:t xml:space="preserve">Рисунок </w:t>
      </w:r>
      <w:r w:rsidRPr="0004433E">
        <w:rPr>
          <w:rFonts w:ascii="Times New Roman" w:hAnsi="Times New Roman" w:cs="Times New Roman"/>
          <w:b/>
          <w:sz w:val="24"/>
          <w:szCs w:val="24"/>
        </w:rPr>
        <w:fldChar w:fldCharType="begin"/>
      </w:r>
      <w:r w:rsidRPr="0004433E">
        <w:rPr>
          <w:rFonts w:ascii="Times New Roman" w:hAnsi="Times New Roman" w:cs="Times New Roman"/>
          <w:b/>
          <w:sz w:val="24"/>
          <w:szCs w:val="24"/>
        </w:rPr>
        <w:instrText xml:space="preserve"> SEQ Рисунок \* ARABIC </w:instrText>
      </w:r>
      <w:r w:rsidRPr="0004433E">
        <w:rPr>
          <w:rFonts w:ascii="Times New Roman" w:hAnsi="Times New Roman" w:cs="Times New Roman"/>
          <w:b/>
          <w:sz w:val="24"/>
          <w:szCs w:val="24"/>
        </w:rPr>
        <w:fldChar w:fldCharType="separate"/>
      </w:r>
      <w:r w:rsidR="0004433E">
        <w:rPr>
          <w:rFonts w:ascii="Times New Roman" w:hAnsi="Times New Roman" w:cs="Times New Roman"/>
          <w:b/>
          <w:noProof/>
          <w:sz w:val="24"/>
          <w:szCs w:val="24"/>
        </w:rPr>
        <w:t>7</w:t>
      </w:r>
      <w:r w:rsidRPr="0004433E">
        <w:rPr>
          <w:rFonts w:ascii="Times New Roman" w:hAnsi="Times New Roman" w:cs="Times New Roman"/>
          <w:b/>
          <w:sz w:val="24"/>
          <w:szCs w:val="24"/>
        </w:rPr>
        <w:fldChar w:fldCharType="end"/>
      </w:r>
      <w:r w:rsidRPr="0004433E">
        <w:rPr>
          <w:rFonts w:ascii="Times New Roman" w:hAnsi="Times New Roman" w:cs="Times New Roman"/>
          <w:b/>
          <w:sz w:val="24"/>
          <w:szCs w:val="24"/>
        </w:rPr>
        <w:t xml:space="preserve"> – Бостонская матрица города Тобольска по оценке уровня развития малого бизнеса в городских округах Тюменской области (без автономных округов)</w:t>
      </w:r>
    </w:p>
    <w:p w14:paraId="7F120DE1" w14:textId="6015FC2B"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
          <w:sz w:val="24"/>
          <w:szCs w:val="24"/>
        </w:rPr>
      </w:pPr>
    </w:p>
    <w:p w14:paraId="7F1E7533" w14:textId="77777777" w:rsidR="006B2061" w:rsidRPr="0004433E" w:rsidRDefault="006B2061" w:rsidP="006B2061">
      <w:pPr>
        <w:spacing w:after="0" w:line="240" w:lineRule="auto"/>
        <w:ind w:firstLine="709"/>
        <w:jc w:val="both"/>
        <w:rPr>
          <w:rFonts w:ascii="Times New Roman" w:eastAsia="Calibri" w:hAnsi="Times New Roman" w:cs="Times New Roman"/>
          <w:bCs/>
          <w:sz w:val="24"/>
          <w:szCs w:val="24"/>
        </w:rPr>
      </w:pPr>
      <w:r w:rsidRPr="0004433E">
        <w:rPr>
          <w:rFonts w:ascii="Times New Roman" w:hAnsi="Times New Roman" w:cs="Times New Roman"/>
          <w:sz w:val="24"/>
          <w:szCs w:val="24"/>
        </w:rPr>
        <w:t xml:space="preserve">По количеству субъектов малого и среднего предпринимательства в расчете на 10 тыс. человек населения в 2017 г. город Тобольск занимает второе место среди рассматриваемых городских округов Тюменской области (без автономных округов), уступая по показателям городу Тюмени. </w:t>
      </w:r>
      <w:r w:rsidRPr="0004433E">
        <w:rPr>
          <w:rFonts w:ascii="Times New Roman" w:eastAsia="Calibri" w:hAnsi="Times New Roman" w:cs="Times New Roman"/>
          <w:bCs/>
          <w:sz w:val="24"/>
          <w:szCs w:val="24"/>
        </w:rPr>
        <w:t>По д</w:t>
      </w:r>
      <w:r w:rsidRPr="0004433E">
        <w:rPr>
          <w:rFonts w:ascii="Times New Roman" w:hAnsi="Times New Roman" w:cs="Times New Roman"/>
          <w:sz w:val="24"/>
          <w:szCs w:val="24"/>
        </w:rPr>
        <w:t xml:space="preserve">оле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w:t>
      </w:r>
      <w:r w:rsidRPr="0004433E">
        <w:rPr>
          <w:rFonts w:ascii="Times New Roman" w:eastAsia="Calibri" w:hAnsi="Times New Roman" w:cs="Times New Roman"/>
          <w:bCs/>
          <w:sz w:val="24"/>
          <w:szCs w:val="24"/>
        </w:rPr>
        <w:t xml:space="preserve">за 2017 г. город Тобольск занимает последнее место среди </w:t>
      </w:r>
      <w:r w:rsidRPr="0004433E">
        <w:rPr>
          <w:rFonts w:ascii="Times New Roman" w:hAnsi="Times New Roman" w:cs="Times New Roman"/>
          <w:sz w:val="24"/>
          <w:szCs w:val="24"/>
        </w:rPr>
        <w:t>рассматриваемых городских округов Тюменской области (без автономных округов) (в 2017 г. – 20,4 %).</w:t>
      </w:r>
      <w:r w:rsidRPr="0004433E">
        <w:rPr>
          <w:rFonts w:ascii="Times New Roman" w:eastAsia="Calibri" w:hAnsi="Times New Roman" w:cs="Times New Roman"/>
          <w:bCs/>
          <w:sz w:val="24"/>
          <w:szCs w:val="24"/>
        </w:rPr>
        <w:t xml:space="preserve"> </w:t>
      </w:r>
    </w:p>
    <w:p w14:paraId="72AB7043" w14:textId="77777777" w:rsidR="00535E40" w:rsidRPr="0004433E" w:rsidRDefault="00535E40" w:rsidP="00535E40">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Необходимо дальнейшее развитие малого и среднего предпринимательства как значимого сектора городской экономики, обеспечивающего занятость населения, доходную базу, связанного с обслуживанием туристского потока.</w:t>
      </w:r>
    </w:p>
    <w:p w14:paraId="35FEC08A"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
          <w:sz w:val="24"/>
          <w:szCs w:val="24"/>
        </w:rPr>
      </w:pPr>
    </w:p>
    <w:p w14:paraId="092D2DE7"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Выводы:</w:t>
      </w:r>
    </w:p>
    <w:p w14:paraId="25469A23" w14:textId="77777777" w:rsidR="00535E40" w:rsidRPr="0004433E" w:rsidRDefault="00535E40" w:rsidP="00535E40">
      <w:pPr>
        <w:numPr>
          <w:ilvl w:val="0"/>
          <w:numId w:val="8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Рост количества субъектов малого и среднего предпринимательства (темп роста 2018/2016 гг. – 108 %), соответственно, рост численности занятых в малом бизнесе.</w:t>
      </w:r>
    </w:p>
    <w:p w14:paraId="2093F26E" w14:textId="77777777" w:rsidR="00535E40" w:rsidRPr="0004433E" w:rsidRDefault="00535E40" w:rsidP="00535E40">
      <w:pPr>
        <w:numPr>
          <w:ilvl w:val="0"/>
          <w:numId w:val="8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Снижение количества субъектов малого и среднего предпринимательства на 10 тыс. чел. населения (снижение 2018/2016 гг. – на 9 %).</w:t>
      </w:r>
    </w:p>
    <w:p w14:paraId="66C824E6" w14:textId="77777777" w:rsidR="00535E40" w:rsidRPr="0004433E" w:rsidRDefault="00535E40" w:rsidP="00535E40">
      <w:pPr>
        <w:numPr>
          <w:ilvl w:val="0"/>
          <w:numId w:val="8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Количество субъектов малого и среднего предпринимательства в расчете на 10 тыс. чел. населения города Тобольска в 2017 г. на 22 % ниже среднего показателя по Тюменской области. </w:t>
      </w:r>
    </w:p>
    <w:p w14:paraId="273C7B93" w14:textId="77777777" w:rsidR="00535E40" w:rsidRPr="0004433E" w:rsidRDefault="00535E40" w:rsidP="00535E40">
      <w:pPr>
        <w:numPr>
          <w:ilvl w:val="0"/>
          <w:numId w:val="8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Наименьшая 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 в 2017 г. в городе Тобольске среди рассматриваемых городских округов Тюменской области (без автономных округов) (в 2017 г. – 20,4 %).</w:t>
      </w:r>
    </w:p>
    <w:p w14:paraId="565D7F15" w14:textId="77777777" w:rsidR="00535E40" w:rsidRPr="0004433E" w:rsidRDefault="00535E40" w:rsidP="00535E40">
      <w:pPr>
        <w:numPr>
          <w:ilvl w:val="0"/>
          <w:numId w:val="8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Наибольшую долю (43,28 %) в структуре числа индивидуальных предпринимателей по отраслям экономики составляют предприниматели, занимающиеся торговлей.</w:t>
      </w:r>
    </w:p>
    <w:p w14:paraId="5BE129CF" w14:textId="77777777" w:rsidR="00535E40" w:rsidRPr="0004433E" w:rsidRDefault="00535E40" w:rsidP="00535E40">
      <w:pPr>
        <w:numPr>
          <w:ilvl w:val="0"/>
          <w:numId w:val="8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На основании реализации широкого комплекса мер по поддержке субъектов малого и среднего предпринимательства в городе Тобольске, в т.ч. в рамках муниципальной программы «Основные направления развития малого и среднего предпринимательства и инвестиционной деятельности в городе Тобольске», утвержденной распоряжением администрации города Тобольска от 14.11.2018 № 26-рк, оказаны следующие виды поддержки</w:t>
      </w:r>
      <w:r w:rsidRPr="0004433E">
        <w:rPr>
          <w:rStyle w:val="ad"/>
          <w:rFonts w:ascii="Times New Roman" w:hAnsi="Times New Roman" w:cs="Times New Roman"/>
          <w:sz w:val="24"/>
          <w:szCs w:val="24"/>
        </w:rPr>
        <w:footnoteReference w:id="27"/>
      </w:r>
      <w:r w:rsidRPr="0004433E">
        <w:rPr>
          <w:rFonts w:ascii="Times New Roman" w:hAnsi="Times New Roman" w:cs="Times New Roman"/>
          <w:sz w:val="24"/>
          <w:szCs w:val="24"/>
        </w:rPr>
        <w:t>:</w:t>
      </w:r>
    </w:p>
    <w:p w14:paraId="680DDA97" w14:textId="685EC1F7" w:rsidR="00535E40" w:rsidRPr="0004433E" w:rsidRDefault="00B766C1" w:rsidP="00535E40">
      <w:pPr>
        <w:pStyle w:val="ab"/>
        <w:numPr>
          <w:ilvl w:val="0"/>
          <w:numId w:val="82"/>
        </w:numPr>
        <w:tabs>
          <w:tab w:val="left" w:pos="993"/>
        </w:tabs>
        <w:ind w:left="0" w:firstLine="709"/>
        <w:jc w:val="both"/>
        <w:rPr>
          <w:sz w:val="24"/>
          <w:szCs w:val="24"/>
        </w:rPr>
      </w:pPr>
      <w:r w:rsidRPr="0004433E">
        <w:rPr>
          <w:sz w:val="24"/>
          <w:szCs w:val="24"/>
        </w:rPr>
        <w:t>информационная поддержка -</w:t>
      </w:r>
      <w:r w:rsidR="00535E40" w:rsidRPr="0004433E">
        <w:rPr>
          <w:sz w:val="24"/>
          <w:szCs w:val="24"/>
        </w:rPr>
        <w:t xml:space="preserve"> в 2</w:t>
      </w:r>
      <w:r w:rsidRPr="0004433E">
        <w:rPr>
          <w:sz w:val="24"/>
          <w:szCs w:val="24"/>
        </w:rPr>
        <w:t>018 г. консультацию получили 110</w:t>
      </w:r>
      <w:r w:rsidR="00535E40" w:rsidRPr="0004433E">
        <w:rPr>
          <w:sz w:val="24"/>
          <w:szCs w:val="24"/>
        </w:rPr>
        <w:t xml:space="preserve"> чел.; д</w:t>
      </w:r>
      <w:r w:rsidRPr="0004433E">
        <w:rPr>
          <w:sz w:val="24"/>
          <w:szCs w:val="24"/>
        </w:rPr>
        <w:t>ля предпринимателей проведено 26</w:t>
      </w:r>
      <w:r w:rsidR="00535E40" w:rsidRPr="0004433E">
        <w:rPr>
          <w:sz w:val="24"/>
          <w:szCs w:val="24"/>
        </w:rPr>
        <w:t xml:space="preserve"> мероприятий, в т.ч.</w:t>
      </w:r>
      <w:r w:rsidRPr="0004433E">
        <w:rPr>
          <w:sz w:val="24"/>
          <w:szCs w:val="24"/>
        </w:rPr>
        <w:t xml:space="preserve"> 2</w:t>
      </w:r>
      <w:r w:rsidR="00535E40" w:rsidRPr="0004433E">
        <w:rPr>
          <w:sz w:val="24"/>
          <w:szCs w:val="24"/>
        </w:rPr>
        <w:t xml:space="preserve"> заседания Совета по развитию малого и среднего предпринимательства в г. То</w:t>
      </w:r>
      <w:r w:rsidRPr="0004433E">
        <w:rPr>
          <w:sz w:val="24"/>
          <w:szCs w:val="24"/>
        </w:rPr>
        <w:t>больске, 6 обучающих семинаров, 3</w:t>
      </w:r>
      <w:r w:rsidR="00535E40" w:rsidRPr="0004433E">
        <w:rPr>
          <w:sz w:val="24"/>
          <w:szCs w:val="24"/>
        </w:rPr>
        <w:t xml:space="preserve"> круглых стола;</w:t>
      </w:r>
    </w:p>
    <w:p w14:paraId="7687BE60"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финансово-кредитная поддержка – в 2018 г. оказана финансовая государственная поддержка на сумму 976 тыс. руб.; в 2017 г. – 23,575 млн руб., в т.ч. выдано 12 микрозаймов на сумму 15,180 млн руб., один инвестиционный займ на сумму 5,870 млн руб., две субсидии на приобретение оборудования в лизинг на сумму 2,525 млн руб.;</w:t>
      </w:r>
    </w:p>
    <w:p w14:paraId="509F5BD0" w14:textId="4DD6B5A6" w:rsidR="00535E40" w:rsidRPr="0004433E" w:rsidRDefault="00E74C23" w:rsidP="00535E40">
      <w:pPr>
        <w:pStyle w:val="ab"/>
        <w:numPr>
          <w:ilvl w:val="0"/>
          <w:numId w:val="82"/>
        </w:numPr>
        <w:tabs>
          <w:tab w:val="left" w:pos="993"/>
        </w:tabs>
        <w:ind w:left="0" w:firstLine="709"/>
        <w:jc w:val="both"/>
        <w:rPr>
          <w:sz w:val="24"/>
          <w:szCs w:val="24"/>
        </w:rPr>
      </w:pPr>
      <w:r>
        <w:rPr>
          <w:sz w:val="24"/>
          <w:szCs w:val="24"/>
        </w:rPr>
        <w:t>имущественная поддержка – в 2018</w:t>
      </w:r>
      <w:r w:rsidR="00535E40" w:rsidRPr="0004433E">
        <w:rPr>
          <w:sz w:val="24"/>
          <w:szCs w:val="24"/>
        </w:rPr>
        <w:t xml:space="preserve"> г. передано в аренду </w:t>
      </w:r>
      <w:r w:rsidRPr="00E74C23">
        <w:rPr>
          <w:sz w:val="24"/>
          <w:szCs w:val="24"/>
        </w:rPr>
        <w:t>23 объекта муниципального имущества общей площадью 1264,9 кв.м</w:t>
      </w:r>
      <w:r w:rsidR="00535E40" w:rsidRPr="0004433E">
        <w:rPr>
          <w:sz w:val="24"/>
          <w:szCs w:val="24"/>
        </w:rPr>
        <w:t>, объекты недвижимости, выкупленные субъектами малого</w:t>
      </w:r>
      <w:r w:rsidR="00FA5344">
        <w:rPr>
          <w:sz w:val="24"/>
          <w:szCs w:val="24"/>
        </w:rPr>
        <w:t xml:space="preserve"> и среднего предпринимательства</w:t>
      </w:r>
      <w:r w:rsidR="00535E40" w:rsidRPr="0004433E">
        <w:rPr>
          <w:sz w:val="24"/>
          <w:szCs w:val="24"/>
        </w:rPr>
        <w:t xml:space="preserve"> - з</w:t>
      </w:r>
      <w:r w:rsidR="00FA5344">
        <w:rPr>
          <w:sz w:val="24"/>
          <w:szCs w:val="24"/>
        </w:rPr>
        <w:t>дания, сооружения, помещения – 8 ед.</w:t>
      </w:r>
      <w:r w:rsidR="00535E40" w:rsidRPr="0004433E">
        <w:rPr>
          <w:sz w:val="24"/>
          <w:szCs w:val="24"/>
        </w:rPr>
        <w:t>, земельные у</w:t>
      </w:r>
      <w:r w:rsidR="00FA5344">
        <w:rPr>
          <w:sz w:val="24"/>
          <w:szCs w:val="24"/>
        </w:rPr>
        <w:t>частки – 1 ед</w:t>
      </w:r>
      <w:r w:rsidR="00535E40" w:rsidRPr="0004433E">
        <w:rPr>
          <w:sz w:val="24"/>
          <w:szCs w:val="24"/>
        </w:rPr>
        <w:t>.</w:t>
      </w:r>
    </w:p>
    <w:p w14:paraId="0C922CFB" w14:textId="77777777" w:rsidR="00535E40" w:rsidRPr="0004433E" w:rsidRDefault="00535E40" w:rsidP="00535E40">
      <w:pPr>
        <w:numPr>
          <w:ilvl w:val="0"/>
          <w:numId w:val="8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Активная экспансия сетевых торговых предприятий, вытесняющих предпринимателей города, недостаток рынков сбыта, отсутствие навыков эффективного участия в процедурах муниципальных и государственных закупок, низкая экспортная активность субъектов малого предпринимательства.</w:t>
      </w:r>
    </w:p>
    <w:p w14:paraId="5ED45AAB" w14:textId="77777777" w:rsidR="00535E40" w:rsidRPr="0004433E" w:rsidRDefault="00535E40" w:rsidP="00535E40">
      <w:pPr>
        <w:numPr>
          <w:ilvl w:val="0"/>
          <w:numId w:val="8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Высокие риски ведения предпринимательской деятельности, ограниченность финансовых ресурсов и банковского кредитования.</w:t>
      </w:r>
    </w:p>
    <w:p w14:paraId="13A748E3" w14:textId="77777777" w:rsidR="00535E40" w:rsidRPr="0004433E" w:rsidRDefault="00535E40" w:rsidP="00535E40">
      <w:pPr>
        <w:numPr>
          <w:ilvl w:val="0"/>
          <w:numId w:val="8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Ведется работа по государственной поддержке субъектов малого и среднего предпринимательства города Тобольска в рамках законодательства Тюменской области, в т.ч.:</w:t>
      </w:r>
    </w:p>
    <w:p w14:paraId="13A3DC1F"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получение государственной поддержки на развитие лизинга оборудования;</w:t>
      </w:r>
    </w:p>
    <w:p w14:paraId="104058D2"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 xml:space="preserve">субсидии субъектам малого предпринимательства Тюменской области, осуществляющим инновационную деятельность, на создание опытного образца технологической инновации в рамках постановление Правительства Тюменской области от 01.04.2008 № 97-п; </w:t>
      </w:r>
    </w:p>
    <w:p w14:paraId="0F9C35AD"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гранты на выполнение научно-исследовательских и опытно-конструкторских работ в целях реализации инновационных проектов, обладающих потенциалом коммерциализации, в рамках постановления Правительства Тюменской области от 23.03.2015 № 101-п;</w:t>
      </w:r>
    </w:p>
    <w:p w14:paraId="76C3E8F7" w14:textId="77777777" w:rsidR="00535E40" w:rsidRPr="0004433E" w:rsidRDefault="00535E40" w:rsidP="00535E40">
      <w:pPr>
        <w:pStyle w:val="ab"/>
        <w:numPr>
          <w:ilvl w:val="0"/>
          <w:numId w:val="82"/>
        </w:numPr>
        <w:tabs>
          <w:tab w:val="left" w:pos="993"/>
        </w:tabs>
        <w:ind w:left="0" w:firstLine="709"/>
        <w:jc w:val="both"/>
        <w:rPr>
          <w:sz w:val="24"/>
          <w:szCs w:val="24"/>
        </w:rPr>
      </w:pPr>
      <w:r w:rsidRPr="0004433E">
        <w:rPr>
          <w:sz w:val="24"/>
          <w:szCs w:val="24"/>
        </w:rPr>
        <w:t>субсидии субъектам деятельности в сфере промышленности на выполнение научно-исследовательских работ, опытно-конструкторских и технологических работ для реализации инвестиционных проектов по созданию высокотехнологичного производства в рамках постановления Правительства Тюменской области от 07.05.2007 № 105-п.</w:t>
      </w:r>
    </w:p>
    <w:p w14:paraId="54CD31A2" w14:textId="77777777" w:rsidR="00535E40" w:rsidRPr="0004433E" w:rsidRDefault="00535E40" w:rsidP="00535E40">
      <w:pPr>
        <w:spacing w:after="0" w:line="240" w:lineRule="auto"/>
        <w:rPr>
          <w:rFonts w:ascii="Times New Roman" w:hAnsi="Times New Roman" w:cs="Times New Roman"/>
          <w:sz w:val="24"/>
          <w:szCs w:val="24"/>
          <w:lang w:eastAsia="ru-RU"/>
        </w:rPr>
      </w:pPr>
    </w:p>
    <w:p w14:paraId="10597182" w14:textId="77777777" w:rsidR="00361336" w:rsidRPr="0004433E" w:rsidRDefault="00361336" w:rsidP="00F90357">
      <w:pPr>
        <w:pStyle w:val="3"/>
        <w:pageBreakBefore/>
        <w:numPr>
          <w:ilvl w:val="2"/>
          <w:numId w:val="3"/>
        </w:numPr>
        <w:tabs>
          <w:tab w:val="left" w:pos="1418"/>
        </w:tabs>
        <w:spacing w:before="0"/>
        <w:ind w:left="0" w:firstLine="697"/>
        <w:jc w:val="both"/>
        <w:rPr>
          <w:rFonts w:ascii="Times New Roman" w:hAnsi="Times New Roman" w:cs="Times New Roman"/>
          <w:b/>
          <w:bCs/>
          <w:color w:val="auto"/>
        </w:rPr>
      </w:pPr>
      <w:bookmarkStart w:id="44" w:name="_Toc5709937"/>
      <w:bookmarkStart w:id="45" w:name="_Toc20397709"/>
      <w:r w:rsidRPr="0004433E">
        <w:rPr>
          <w:rFonts w:ascii="Times New Roman" w:hAnsi="Times New Roman" w:cs="Times New Roman"/>
          <w:b/>
          <w:bCs/>
          <w:color w:val="auto"/>
        </w:rPr>
        <w:lastRenderedPageBreak/>
        <w:t>Демография</w:t>
      </w:r>
      <w:bookmarkEnd w:id="44"/>
      <w:bookmarkEnd w:id="45"/>
      <w:r w:rsidRPr="0004433E">
        <w:rPr>
          <w:rFonts w:ascii="Times New Roman" w:hAnsi="Times New Roman" w:cs="Times New Roman"/>
          <w:b/>
          <w:bCs/>
          <w:color w:val="auto"/>
        </w:rPr>
        <w:t xml:space="preserve"> </w:t>
      </w:r>
    </w:p>
    <w:p w14:paraId="526442AB" w14:textId="77777777" w:rsidR="00361336" w:rsidRPr="0004433E" w:rsidRDefault="00361336" w:rsidP="006D7138">
      <w:pPr>
        <w:spacing w:after="0" w:line="240" w:lineRule="auto"/>
        <w:rPr>
          <w:rFonts w:ascii="Times New Roman" w:hAnsi="Times New Roman" w:cs="Times New Roman"/>
          <w:sz w:val="24"/>
          <w:szCs w:val="24"/>
          <w:lang w:eastAsia="ru-RU"/>
        </w:rPr>
      </w:pPr>
    </w:p>
    <w:p w14:paraId="6B5E8E08" w14:textId="77777777" w:rsidR="00361336" w:rsidRPr="0004433E" w:rsidRDefault="00361336" w:rsidP="006D7138">
      <w:pPr>
        <w:spacing w:after="0" w:line="240" w:lineRule="auto"/>
        <w:jc w:val="both"/>
        <w:rPr>
          <w:rFonts w:ascii="Times New Roman" w:hAnsi="Times New Roman" w:cs="Times New Roman"/>
          <w:sz w:val="24"/>
          <w:szCs w:val="24"/>
        </w:rPr>
      </w:pPr>
      <w:r w:rsidRPr="0004433E">
        <w:rPr>
          <w:rFonts w:ascii="Times New Roman" w:hAnsi="Times New Roman" w:cs="Times New Roman"/>
          <w:b/>
          <w:sz w:val="24"/>
          <w:szCs w:val="24"/>
        </w:rPr>
        <w:t>Основные данные</w:t>
      </w:r>
      <w:r w:rsidRPr="0004433E">
        <w:rPr>
          <w:rStyle w:val="ad"/>
          <w:rFonts w:ascii="Times New Roman" w:hAnsi="Times New Roman" w:cs="Times New Roman"/>
          <w:b/>
          <w:sz w:val="24"/>
          <w:szCs w:val="24"/>
        </w:rPr>
        <w:footnoteReference w:id="28"/>
      </w:r>
    </w:p>
    <w:p w14:paraId="257BC909" w14:textId="228EB2C6" w:rsidR="00361336" w:rsidRPr="0004433E" w:rsidRDefault="00361336" w:rsidP="006D7138">
      <w:pPr>
        <w:pStyle w:val="ab"/>
        <w:numPr>
          <w:ilvl w:val="0"/>
          <w:numId w:val="96"/>
        </w:numPr>
        <w:tabs>
          <w:tab w:val="left" w:pos="851"/>
        </w:tabs>
        <w:autoSpaceDE/>
        <w:autoSpaceDN/>
        <w:ind w:left="1134" w:hanging="567"/>
        <w:contextualSpacing/>
        <w:jc w:val="both"/>
        <w:rPr>
          <w:sz w:val="24"/>
          <w:szCs w:val="24"/>
        </w:rPr>
      </w:pPr>
      <w:r w:rsidRPr="0004433E">
        <w:rPr>
          <w:sz w:val="24"/>
          <w:szCs w:val="24"/>
        </w:rPr>
        <w:t>Численность постоянного населения на начало 2019 г. – 102 2</w:t>
      </w:r>
      <w:r w:rsidR="00CE27B8" w:rsidRPr="0004433E">
        <w:rPr>
          <w:sz w:val="24"/>
          <w:szCs w:val="24"/>
        </w:rPr>
        <w:t>4</w:t>
      </w:r>
      <w:r w:rsidRPr="0004433E">
        <w:rPr>
          <w:sz w:val="24"/>
          <w:szCs w:val="24"/>
        </w:rPr>
        <w:t xml:space="preserve">2 чел. </w:t>
      </w:r>
    </w:p>
    <w:p w14:paraId="18DC2920" w14:textId="77777777" w:rsidR="00361336" w:rsidRPr="0004433E" w:rsidRDefault="00361336" w:rsidP="006D7138">
      <w:pPr>
        <w:pStyle w:val="ab"/>
        <w:numPr>
          <w:ilvl w:val="1"/>
          <w:numId w:val="101"/>
        </w:numPr>
        <w:tabs>
          <w:tab w:val="left" w:pos="851"/>
        </w:tabs>
        <w:autoSpaceDE/>
        <w:autoSpaceDN/>
        <w:contextualSpacing/>
        <w:jc w:val="both"/>
        <w:rPr>
          <w:sz w:val="24"/>
          <w:szCs w:val="24"/>
        </w:rPr>
      </w:pPr>
      <w:r w:rsidRPr="0004433E">
        <w:rPr>
          <w:sz w:val="24"/>
          <w:szCs w:val="24"/>
        </w:rPr>
        <w:t>темп роста 2018/2014 гг. – 100,5 %</w:t>
      </w:r>
    </w:p>
    <w:p w14:paraId="512275B5" w14:textId="69A62298"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Среднегодовая численность населения в 2018 г. – 102 3</w:t>
      </w:r>
      <w:r w:rsidR="00CE27B8" w:rsidRPr="0004433E">
        <w:rPr>
          <w:sz w:val="24"/>
          <w:szCs w:val="24"/>
        </w:rPr>
        <w:t>48</w:t>
      </w:r>
      <w:r w:rsidRPr="0004433E">
        <w:rPr>
          <w:sz w:val="24"/>
          <w:szCs w:val="24"/>
        </w:rPr>
        <w:t xml:space="preserve"> чел.</w:t>
      </w:r>
    </w:p>
    <w:p w14:paraId="320A8CBA"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темп роста 2018/2014 гг. – 101 %</w:t>
      </w:r>
    </w:p>
    <w:p w14:paraId="59C58B98" w14:textId="183D8B15"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Доля населения города Тобольска в общей численности Тюменской области (без автономных округов) в 201</w:t>
      </w:r>
      <w:r w:rsidR="00E14755" w:rsidRPr="0004433E">
        <w:rPr>
          <w:sz w:val="24"/>
          <w:szCs w:val="24"/>
        </w:rPr>
        <w:t>8</w:t>
      </w:r>
      <w:r w:rsidRPr="0004433E">
        <w:rPr>
          <w:sz w:val="24"/>
          <w:szCs w:val="24"/>
        </w:rPr>
        <w:t xml:space="preserve"> г. – 6,</w:t>
      </w:r>
      <w:r w:rsidR="00E14755" w:rsidRPr="0004433E">
        <w:rPr>
          <w:sz w:val="24"/>
          <w:szCs w:val="24"/>
        </w:rPr>
        <w:t>8</w:t>
      </w:r>
      <w:r w:rsidRPr="0004433E">
        <w:rPr>
          <w:sz w:val="24"/>
          <w:szCs w:val="24"/>
        </w:rPr>
        <w:t xml:space="preserve"> %</w:t>
      </w:r>
    </w:p>
    <w:p w14:paraId="0A891FC3"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Число родившихся в 2018 г. – 1 454 чел.</w:t>
      </w:r>
    </w:p>
    <w:p w14:paraId="499431A3" w14:textId="77777777" w:rsidR="00361336" w:rsidRPr="0004433E" w:rsidRDefault="00361336" w:rsidP="006D7138">
      <w:pPr>
        <w:pStyle w:val="ab"/>
        <w:numPr>
          <w:ilvl w:val="1"/>
          <w:numId w:val="101"/>
        </w:numPr>
        <w:tabs>
          <w:tab w:val="left" w:pos="851"/>
        </w:tabs>
        <w:autoSpaceDE/>
        <w:autoSpaceDN/>
        <w:contextualSpacing/>
        <w:jc w:val="both"/>
        <w:rPr>
          <w:sz w:val="24"/>
          <w:szCs w:val="24"/>
        </w:rPr>
      </w:pPr>
      <w:r w:rsidRPr="0004433E">
        <w:rPr>
          <w:sz w:val="24"/>
          <w:szCs w:val="24"/>
        </w:rPr>
        <w:t>снижение 2018/2014 гг. – на 15 %</w:t>
      </w:r>
    </w:p>
    <w:p w14:paraId="55412416"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Число умерших в 2018 г. – 1 281 чел.</w:t>
      </w:r>
    </w:p>
    <w:p w14:paraId="3F125315"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темп роста 2018/2014 гг. – 104 %</w:t>
      </w:r>
    </w:p>
    <w:p w14:paraId="3D0A2678"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 xml:space="preserve">Естественный прирост населения в 2018 г. – 173 чел. </w:t>
      </w:r>
    </w:p>
    <w:p w14:paraId="49729B44"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снижение 2018/2014 гг. – на 64 %</w:t>
      </w:r>
    </w:p>
    <w:p w14:paraId="4CBB5918"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Общий коэффициент рождаемости в 2018 г. – 14,2 чел./1000 чел.</w:t>
      </w:r>
    </w:p>
    <w:p w14:paraId="4A55BBF2"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снижение 2018/2014 гг. – на 16 %</w:t>
      </w:r>
    </w:p>
    <w:p w14:paraId="5617FEAA"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Общий коэффициент смертности в 2018 г. – 12,5 чел./1000 чел.</w:t>
      </w:r>
    </w:p>
    <w:p w14:paraId="7191B218"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темп роста 2018/2014 гг. – 104 %</w:t>
      </w:r>
    </w:p>
    <w:p w14:paraId="7D6A49F6"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Коэффициент естественного прироста населения в 2018 г. – 1,7 чел./1000 чел.</w:t>
      </w:r>
    </w:p>
    <w:p w14:paraId="71A45D52"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снижение 2018/2014 гг. – на 64 %</w:t>
      </w:r>
    </w:p>
    <w:p w14:paraId="499D15D7"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Прибыло населения в 2018 г. – 2 405 чел.</w:t>
      </w:r>
    </w:p>
    <w:p w14:paraId="2A5BA71C" w14:textId="6DC15913" w:rsidR="00361336" w:rsidRPr="0004433E" w:rsidRDefault="00361336" w:rsidP="006D7138">
      <w:pPr>
        <w:pStyle w:val="ab"/>
        <w:numPr>
          <w:ilvl w:val="1"/>
          <w:numId w:val="102"/>
        </w:numPr>
        <w:tabs>
          <w:tab w:val="left" w:pos="851"/>
        </w:tabs>
        <w:autoSpaceDE/>
        <w:autoSpaceDN/>
        <w:contextualSpacing/>
        <w:jc w:val="both"/>
        <w:rPr>
          <w:sz w:val="24"/>
          <w:szCs w:val="24"/>
        </w:rPr>
      </w:pPr>
      <w:r w:rsidRPr="0004433E">
        <w:rPr>
          <w:sz w:val="24"/>
          <w:szCs w:val="24"/>
        </w:rPr>
        <w:t>темп роста 2018/2014 гг. – 112 %</w:t>
      </w:r>
    </w:p>
    <w:p w14:paraId="19269406"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Выбыло населения в 2018 г. – 2 779 чел.</w:t>
      </w:r>
    </w:p>
    <w:p w14:paraId="78095C27"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темп роста 2018/2014 гг. – 109 %</w:t>
      </w:r>
    </w:p>
    <w:p w14:paraId="1A214A4B"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Миграционный прирост (+)/ убыль (-) в 2018 г. – -374 чел.</w:t>
      </w:r>
    </w:p>
    <w:p w14:paraId="0A2BD81F"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снижение 2018/2014 гг. – на 4 %</w:t>
      </w:r>
    </w:p>
    <w:p w14:paraId="4F0ECB91"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Коэффициент миграционного прироста (+)/убыли (-) в 2018 г. – -3,7 чел./1000 чел.</w:t>
      </w:r>
    </w:p>
    <w:p w14:paraId="05A45D42"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снижение 2018/2014 гг. – на 5 %</w:t>
      </w:r>
    </w:p>
    <w:p w14:paraId="0D9A6FD1"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Структура численности населения по полу на начало 2018 г.:</w:t>
      </w:r>
    </w:p>
    <w:p w14:paraId="78C0594C"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женщины – 55 % (2014 г. – 55 %)</w:t>
      </w:r>
    </w:p>
    <w:p w14:paraId="062EB78B"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мужчины – 45 % (2014 г. – 45 %)</w:t>
      </w:r>
    </w:p>
    <w:p w14:paraId="4943F795"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Структура численности населения по возрасту на начало 2018 г.:</w:t>
      </w:r>
    </w:p>
    <w:p w14:paraId="4F7DEFC9"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моложе трудоспособного возраста – 23 % (2014 г. – 20 %)</w:t>
      </w:r>
    </w:p>
    <w:p w14:paraId="2D64D800"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трудоспособного возраста – 55 % (2014 г. – 60 %)</w:t>
      </w:r>
    </w:p>
    <w:p w14:paraId="10BF33A5"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старше трудоспособного возраста – 22 % (2014 г. – 20 %)</w:t>
      </w:r>
    </w:p>
    <w:p w14:paraId="122D0AE6"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Коэффициент демографической нагрузки (на 1000 лиц трудоспособного возраста приходится нетрудоспособных) на начало 2018 г. – 832 чел./1000 чел.</w:t>
      </w:r>
    </w:p>
    <w:p w14:paraId="6507D7BE" w14:textId="77777777" w:rsidR="00361336" w:rsidRPr="0004433E" w:rsidRDefault="00361336" w:rsidP="006D7138">
      <w:pPr>
        <w:pStyle w:val="ab"/>
        <w:numPr>
          <w:ilvl w:val="1"/>
          <w:numId w:val="101"/>
        </w:numPr>
        <w:tabs>
          <w:tab w:val="left" w:pos="851"/>
        </w:tabs>
        <w:autoSpaceDE/>
        <w:autoSpaceDN/>
        <w:contextualSpacing/>
        <w:jc w:val="both"/>
        <w:rPr>
          <w:sz w:val="24"/>
          <w:szCs w:val="24"/>
        </w:rPr>
      </w:pPr>
      <w:r w:rsidRPr="0004433E">
        <w:rPr>
          <w:sz w:val="24"/>
          <w:szCs w:val="24"/>
        </w:rPr>
        <w:t xml:space="preserve">темп роста 2018/2014 гг. – 124 % </w:t>
      </w:r>
    </w:p>
    <w:p w14:paraId="78EC8B15" w14:textId="77777777" w:rsidR="00361336" w:rsidRPr="0004433E" w:rsidRDefault="00361336" w:rsidP="006D7138">
      <w:pPr>
        <w:spacing w:after="0" w:line="240" w:lineRule="auto"/>
        <w:ind w:firstLine="709"/>
        <w:jc w:val="both"/>
        <w:rPr>
          <w:rFonts w:ascii="Times New Roman" w:hAnsi="Times New Roman" w:cs="Times New Roman"/>
          <w:sz w:val="24"/>
          <w:szCs w:val="24"/>
        </w:rPr>
      </w:pPr>
    </w:p>
    <w:p w14:paraId="68AF5D48" w14:textId="77777777" w:rsidR="001D2F79" w:rsidRPr="0004433E" w:rsidRDefault="001D2F79"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Для оценки демографического потенциала в городе Тобольске проведен сравнительный анализ с другими городскими округами Тюменской области (без автономных округов).</w:t>
      </w:r>
    </w:p>
    <w:p w14:paraId="2A9A8EA4" w14:textId="169AF861" w:rsidR="001D2F79" w:rsidRPr="0004433E" w:rsidRDefault="001D2F79"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Существующая демографическая ситуация в городских округах Тюменской области (без автономных округов) охарактеризована при помощи следующих показателей (рис. </w:t>
      </w:r>
      <w:r w:rsidR="00F90357" w:rsidRPr="0004433E">
        <w:rPr>
          <w:rFonts w:ascii="Times New Roman" w:hAnsi="Times New Roman" w:cs="Times New Roman"/>
          <w:sz w:val="24"/>
          <w:szCs w:val="24"/>
        </w:rPr>
        <w:t>8</w:t>
      </w:r>
      <w:r w:rsidRPr="0004433E">
        <w:rPr>
          <w:rFonts w:ascii="Times New Roman" w:hAnsi="Times New Roman" w:cs="Times New Roman"/>
          <w:sz w:val="24"/>
          <w:szCs w:val="24"/>
        </w:rPr>
        <w:t>):</w:t>
      </w:r>
    </w:p>
    <w:p w14:paraId="065EEA3F" w14:textId="77777777" w:rsidR="001D2F79" w:rsidRPr="0004433E" w:rsidRDefault="001D2F79" w:rsidP="006D7138">
      <w:pPr>
        <w:pStyle w:val="ab"/>
        <w:numPr>
          <w:ilvl w:val="0"/>
          <w:numId w:val="148"/>
        </w:numPr>
        <w:tabs>
          <w:tab w:val="left" w:pos="993"/>
        </w:tabs>
        <w:autoSpaceDE/>
        <w:autoSpaceDN/>
        <w:ind w:left="0" w:firstLine="709"/>
        <w:contextualSpacing/>
        <w:jc w:val="both"/>
        <w:rPr>
          <w:sz w:val="24"/>
          <w:szCs w:val="24"/>
        </w:rPr>
      </w:pPr>
      <w:r w:rsidRPr="0004433E">
        <w:rPr>
          <w:sz w:val="24"/>
          <w:szCs w:val="24"/>
        </w:rPr>
        <w:t>среднегодовая численность населения;</w:t>
      </w:r>
    </w:p>
    <w:p w14:paraId="024D1D00" w14:textId="77777777" w:rsidR="001D2F79" w:rsidRPr="0004433E" w:rsidRDefault="001D2F79" w:rsidP="006D7138">
      <w:pPr>
        <w:pStyle w:val="ab"/>
        <w:numPr>
          <w:ilvl w:val="0"/>
          <w:numId w:val="148"/>
        </w:numPr>
        <w:tabs>
          <w:tab w:val="left" w:pos="993"/>
        </w:tabs>
        <w:autoSpaceDE/>
        <w:autoSpaceDN/>
        <w:ind w:left="0" w:firstLine="709"/>
        <w:contextualSpacing/>
        <w:jc w:val="both"/>
        <w:rPr>
          <w:sz w:val="24"/>
          <w:szCs w:val="24"/>
        </w:rPr>
      </w:pPr>
      <w:r w:rsidRPr="0004433E">
        <w:rPr>
          <w:sz w:val="24"/>
          <w:szCs w:val="24"/>
        </w:rPr>
        <w:t>темп роста/снижение среднегодовой численности населения;</w:t>
      </w:r>
    </w:p>
    <w:p w14:paraId="635E3F9F" w14:textId="523767E5" w:rsidR="001D2F79" w:rsidRPr="0004433E" w:rsidRDefault="001D2F79" w:rsidP="006D7138">
      <w:pPr>
        <w:pStyle w:val="ab"/>
        <w:numPr>
          <w:ilvl w:val="0"/>
          <w:numId w:val="148"/>
        </w:numPr>
        <w:tabs>
          <w:tab w:val="left" w:pos="993"/>
          <w:tab w:val="num" w:pos="3053"/>
        </w:tabs>
        <w:autoSpaceDE/>
        <w:autoSpaceDN/>
        <w:ind w:left="0" w:firstLine="709"/>
        <w:contextualSpacing/>
        <w:jc w:val="both"/>
        <w:rPr>
          <w:sz w:val="24"/>
          <w:szCs w:val="24"/>
        </w:rPr>
      </w:pPr>
      <w:r w:rsidRPr="0004433E">
        <w:rPr>
          <w:sz w:val="24"/>
          <w:szCs w:val="24"/>
        </w:rPr>
        <w:t>доля численности населения муниципального образования в общей среднегодовой численности населения региона.</w:t>
      </w:r>
    </w:p>
    <w:p w14:paraId="3299A10C" w14:textId="77777777" w:rsidR="00F90357" w:rsidRPr="0004433E" w:rsidRDefault="00F90357" w:rsidP="00F90357">
      <w:pPr>
        <w:pStyle w:val="ab"/>
        <w:tabs>
          <w:tab w:val="left" w:pos="993"/>
        </w:tabs>
        <w:autoSpaceDE/>
        <w:autoSpaceDN/>
        <w:ind w:left="709"/>
        <w:contextualSpacing/>
        <w:jc w:val="both"/>
        <w:rPr>
          <w:sz w:val="24"/>
          <w:szCs w:val="24"/>
        </w:rPr>
      </w:pPr>
    </w:p>
    <w:p w14:paraId="5493C134" w14:textId="77777777" w:rsidR="00C27EE5" w:rsidRPr="0004433E" w:rsidRDefault="00C27EE5" w:rsidP="006D7138">
      <w:pPr>
        <w:tabs>
          <w:tab w:val="num" w:pos="3053"/>
        </w:tabs>
        <w:spacing w:after="0" w:line="240" w:lineRule="auto"/>
        <w:jc w:val="both"/>
      </w:pPr>
      <w:r w:rsidRPr="0004433E">
        <w:rPr>
          <w:noProof/>
          <w:lang w:eastAsia="ru-RU"/>
        </w:rPr>
        <w:drawing>
          <wp:inline distT="0" distB="0" distL="0" distR="0" wp14:anchorId="7F1B2D9E" wp14:editId="3A24ACD9">
            <wp:extent cx="6101147" cy="3854151"/>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7">
                      <a:extLst>
                        <a:ext uri="{28A0092B-C50C-407E-A947-70E740481C1C}">
                          <a14:useLocalDpi xmlns:a14="http://schemas.microsoft.com/office/drawing/2010/main" val="0"/>
                        </a:ext>
                      </a:extLst>
                    </a:blip>
                    <a:srcRect t="1630" b="8063"/>
                    <a:stretch/>
                  </pic:blipFill>
                  <pic:spPr bwMode="auto">
                    <a:xfrm>
                      <a:off x="0" y="0"/>
                      <a:ext cx="6103012" cy="3855329"/>
                    </a:xfrm>
                    <a:prstGeom prst="rect">
                      <a:avLst/>
                    </a:prstGeom>
                    <a:noFill/>
                    <a:ln>
                      <a:noFill/>
                    </a:ln>
                    <a:extLst>
                      <a:ext uri="{53640926-AAD7-44D8-BBD7-CCE9431645EC}">
                        <a14:shadowObscured xmlns:a14="http://schemas.microsoft.com/office/drawing/2010/main"/>
                      </a:ext>
                    </a:extLst>
                  </pic:spPr>
                </pic:pic>
              </a:graphicData>
            </a:graphic>
          </wp:inline>
        </w:drawing>
      </w:r>
    </w:p>
    <w:p w14:paraId="4367C5C7" w14:textId="7ED3589D" w:rsidR="00C27EE5" w:rsidRPr="0004433E" w:rsidRDefault="00C27EE5" w:rsidP="006D7138">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04433E">
        <w:rPr>
          <w:noProof/>
          <w:sz w:val="24"/>
          <w:szCs w:val="24"/>
          <w:lang w:val="ru-RU"/>
        </w:rPr>
        <w:t>8</w:t>
      </w:r>
      <w:r w:rsidRPr="0004433E">
        <w:rPr>
          <w:sz w:val="24"/>
          <w:szCs w:val="24"/>
        </w:rPr>
        <w:fldChar w:fldCharType="end"/>
      </w:r>
      <w:r w:rsidRPr="0004433E">
        <w:rPr>
          <w:sz w:val="24"/>
          <w:szCs w:val="24"/>
          <w:lang w:val="ru-RU"/>
        </w:rPr>
        <w:t xml:space="preserve"> – Бостонская матрица города Тобольска по оценке существующей демографической ситуации в городских округах Тюменской области (без автономных округов)</w:t>
      </w:r>
    </w:p>
    <w:p w14:paraId="001E16A0" w14:textId="77777777" w:rsidR="00CE27B8" w:rsidRPr="0004433E" w:rsidRDefault="00CE27B8" w:rsidP="006D7138">
      <w:pPr>
        <w:spacing w:after="0" w:line="240" w:lineRule="auto"/>
        <w:ind w:firstLine="709"/>
        <w:jc w:val="both"/>
        <w:rPr>
          <w:rFonts w:ascii="Times New Roman" w:hAnsi="Times New Roman" w:cs="Times New Roman"/>
          <w:sz w:val="24"/>
          <w:szCs w:val="24"/>
        </w:rPr>
      </w:pPr>
    </w:p>
    <w:p w14:paraId="438EEBBD" w14:textId="4C3749FC" w:rsidR="00C27EE5" w:rsidRPr="0004433E" w:rsidRDefault="00C27EE5"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Город Тобольск – второй по численности населения городской округ Тюменской области (без автономных округов), с долей около 7 % от общей численности населения области. При этом численность населения за период с 2013 – 2017 гг. изменилась не существенно.</w:t>
      </w:r>
    </w:p>
    <w:p w14:paraId="5CF680C8" w14:textId="77777777" w:rsidR="00C27EE5" w:rsidRPr="0004433E" w:rsidRDefault="00C27EE5"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Город Тобольск относится к группе городских округов Тюменской области, подверженных тенденции к незначительной миграционной убыли населения, но при этом сохраняющих положительную динамику роста численности населения.</w:t>
      </w:r>
    </w:p>
    <w:p w14:paraId="77B771AA" w14:textId="3E602EA9" w:rsidR="00C27EE5" w:rsidRPr="0004433E" w:rsidRDefault="00C27EE5" w:rsidP="006D713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Основная </w:t>
      </w:r>
      <w:r w:rsidR="001C4AD5" w:rsidRPr="0004433E">
        <w:rPr>
          <w:rFonts w:ascii="Times New Roman" w:hAnsi="Times New Roman" w:cs="Times New Roman"/>
          <w:b/>
          <w:sz w:val="24"/>
          <w:szCs w:val="24"/>
        </w:rPr>
        <w:t xml:space="preserve">демографическая </w:t>
      </w:r>
      <w:r w:rsidRPr="0004433E">
        <w:rPr>
          <w:rFonts w:ascii="Times New Roman" w:hAnsi="Times New Roman" w:cs="Times New Roman"/>
          <w:b/>
          <w:sz w:val="24"/>
          <w:szCs w:val="24"/>
        </w:rPr>
        <w:t>задача города Тобольска заключается в закреплении имеющихся тенденций положительной динамики и создании благоприятных условий для роста численности постоянного населения (повышение уровня и качества жизни, инфраструктурного развития и благоустройства территории для комфортной жизни). В целях регулирования миграционных процессов необходимо создание благоприятной экономической конъюнктуры, способствующей привлечению и закреплению на территории города населения трудоспособного возраста.</w:t>
      </w:r>
    </w:p>
    <w:p w14:paraId="67481D2A" w14:textId="77777777" w:rsidR="00C27EE5" w:rsidRPr="0004433E" w:rsidRDefault="00C27EE5" w:rsidP="006D7138">
      <w:pPr>
        <w:spacing w:after="0" w:line="240" w:lineRule="auto"/>
        <w:ind w:firstLine="709"/>
        <w:jc w:val="both"/>
        <w:rPr>
          <w:rFonts w:ascii="Times New Roman" w:hAnsi="Times New Roman" w:cs="Times New Roman"/>
          <w:sz w:val="24"/>
          <w:szCs w:val="24"/>
        </w:rPr>
      </w:pPr>
    </w:p>
    <w:p w14:paraId="459B0F11" w14:textId="77777777" w:rsidR="00361336" w:rsidRPr="0004433E" w:rsidRDefault="00361336" w:rsidP="006D713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lastRenderedPageBreak/>
        <w:t>Выводы:</w:t>
      </w:r>
    </w:p>
    <w:p w14:paraId="689DD38B" w14:textId="22A1C1CC" w:rsidR="00361336" w:rsidRPr="0004433E" w:rsidRDefault="00361336" w:rsidP="006D7138">
      <w:pPr>
        <w:pStyle w:val="ab"/>
        <w:numPr>
          <w:ilvl w:val="0"/>
          <w:numId w:val="103"/>
        </w:numPr>
        <w:tabs>
          <w:tab w:val="left" w:pos="1134"/>
        </w:tabs>
        <w:ind w:left="0" w:firstLine="709"/>
        <w:jc w:val="both"/>
        <w:rPr>
          <w:sz w:val="24"/>
          <w:szCs w:val="24"/>
        </w:rPr>
      </w:pPr>
      <w:r w:rsidRPr="0004433E">
        <w:rPr>
          <w:sz w:val="24"/>
          <w:szCs w:val="24"/>
        </w:rPr>
        <w:t>Положительная динамика среднегодовой численности населения (102 3</w:t>
      </w:r>
      <w:r w:rsidR="00612A3D" w:rsidRPr="0004433E">
        <w:rPr>
          <w:sz w:val="24"/>
          <w:szCs w:val="24"/>
        </w:rPr>
        <w:t>48</w:t>
      </w:r>
      <w:r w:rsidRPr="0004433E">
        <w:rPr>
          <w:sz w:val="24"/>
          <w:szCs w:val="24"/>
        </w:rPr>
        <w:t xml:space="preserve"> чел. в 2018 г., темп роста 2018/2014 гг. – 101 %).</w:t>
      </w:r>
    </w:p>
    <w:p w14:paraId="09C96992" w14:textId="77777777" w:rsidR="00361336" w:rsidRPr="0004433E" w:rsidRDefault="00361336" w:rsidP="006D7138">
      <w:pPr>
        <w:pStyle w:val="ab"/>
        <w:numPr>
          <w:ilvl w:val="0"/>
          <w:numId w:val="103"/>
        </w:numPr>
        <w:tabs>
          <w:tab w:val="left" w:pos="1134"/>
        </w:tabs>
        <w:ind w:left="0" w:firstLine="709"/>
        <w:jc w:val="both"/>
        <w:rPr>
          <w:sz w:val="24"/>
          <w:szCs w:val="24"/>
        </w:rPr>
      </w:pPr>
      <w:r w:rsidRPr="0004433E">
        <w:rPr>
          <w:sz w:val="24"/>
          <w:szCs w:val="24"/>
        </w:rPr>
        <w:t>Снижение числа родившихся (1 454 чел. в 2018 г., снижение 2018/2014 гг. – на 15 %) и уровня рождаемости (14,2 чел./1000 чел. в 2018 г., снижение 2018/2014 гг. – на 16 %) при сохранении уровня рождаемости в 2015 – 2017 гг. выше среднеобластных значений в среднем на 7 – 8 %.</w:t>
      </w:r>
    </w:p>
    <w:p w14:paraId="0EE3B300" w14:textId="77777777" w:rsidR="00361336" w:rsidRPr="0004433E" w:rsidRDefault="00361336" w:rsidP="006D7138">
      <w:pPr>
        <w:pStyle w:val="ab"/>
        <w:numPr>
          <w:ilvl w:val="0"/>
          <w:numId w:val="103"/>
        </w:numPr>
        <w:tabs>
          <w:tab w:val="left" w:pos="1134"/>
        </w:tabs>
        <w:ind w:left="0" w:firstLine="709"/>
        <w:jc w:val="both"/>
        <w:rPr>
          <w:sz w:val="24"/>
          <w:szCs w:val="24"/>
        </w:rPr>
      </w:pPr>
      <w:r w:rsidRPr="0004433E">
        <w:rPr>
          <w:sz w:val="24"/>
          <w:szCs w:val="24"/>
        </w:rPr>
        <w:t>Увеличение количества умерших (1 281 чел. в 2018 г., темп роста 2018/2014 гг. – 104 %) и уровня смертности (12,5 чел./1000 чел. в 2018 г., темп роста 2018/2014 гг. – 104 %) при сохранении уровня смертности в 2014 – 2017 гг. выше среднеобластных значений в среднем на 4 – 18 %.</w:t>
      </w:r>
    </w:p>
    <w:p w14:paraId="5056B9E0" w14:textId="77777777" w:rsidR="00361336" w:rsidRPr="0004433E" w:rsidRDefault="00361336" w:rsidP="006D7138">
      <w:pPr>
        <w:pStyle w:val="ab"/>
        <w:numPr>
          <w:ilvl w:val="0"/>
          <w:numId w:val="103"/>
        </w:numPr>
        <w:tabs>
          <w:tab w:val="left" w:pos="1134"/>
        </w:tabs>
        <w:ind w:left="0" w:firstLine="709"/>
        <w:jc w:val="both"/>
        <w:rPr>
          <w:sz w:val="24"/>
          <w:szCs w:val="24"/>
        </w:rPr>
      </w:pPr>
      <w:r w:rsidRPr="0004433E">
        <w:rPr>
          <w:sz w:val="24"/>
          <w:szCs w:val="24"/>
        </w:rPr>
        <w:t>Снижение естественного прироста населения (173 чел. в 2018 г., снижение 2018/2014 гг. – на 64 %) и коэффициента естественного прироста населения (1,7 чел./ 1000 чел. в 2018 г., снижение 2018/2014 гг. – на 64 %) при сохранении его уровня ниже среднеобластных значений в 2013 – 2017 гг. в среднем на 11 – 22 % (за исключением 2015 г.).</w:t>
      </w:r>
    </w:p>
    <w:p w14:paraId="2A25AD07" w14:textId="77777777" w:rsidR="00361336" w:rsidRPr="0004433E" w:rsidRDefault="00361336" w:rsidP="006D7138">
      <w:pPr>
        <w:pStyle w:val="ab"/>
        <w:numPr>
          <w:ilvl w:val="0"/>
          <w:numId w:val="103"/>
        </w:numPr>
        <w:tabs>
          <w:tab w:val="left" w:pos="1134"/>
        </w:tabs>
        <w:ind w:left="0" w:firstLine="709"/>
        <w:jc w:val="both"/>
        <w:rPr>
          <w:sz w:val="24"/>
          <w:szCs w:val="24"/>
        </w:rPr>
      </w:pPr>
      <w:r w:rsidRPr="0004433E">
        <w:rPr>
          <w:sz w:val="24"/>
          <w:szCs w:val="24"/>
        </w:rPr>
        <w:t>Показатели естественного прироста населения характеризуются динамикой незначительного снижения, при этом естественное воспроизводство населения является основным фактором стабильного роста численности населения (1 915 чел. за 2014 – 2018 гг.). При сохранении имеющихся тенденций (дальнейшее снижение рождаемости и рост смертности населения) можно говорить об исчерпании действия динамики естественного прироста как фактора поддержания численности постоянного населения города в ближайшей перспективе.</w:t>
      </w:r>
    </w:p>
    <w:p w14:paraId="026BB98B" w14:textId="77777777" w:rsidR="00361336" w:rsidRPr="0004433E" w:rsidRDefault="00361336" w:rsidP="006D7138">
      <w:pPr>
        <w:pStyle w:val="ab"/>
        <w:numPr>
          <w:ilvl w:val="0"/>
          <w:numId w:val="103"/>
        </w:numPr>
        <w:tabs>
          <w:tab w:val="left" w:pos="1134"/>
        </w:tabs>
        <w:ind w:left="0" w:firstLine="709"/>
        <w:jc w:val="both"/>
        <w:rPr>
          <w:sz w:val="24"/>
          <w:szCs w:val="24"/>
        </w:rPr>
      </w:pPr>
      <w:r w:rsidRPr="0004433E">
        <w:rPr>
          <w:sz w:val="24"/>
          <w:szCs w:val="24"/>
        </w:rPr>
        <w:t>Увеличение активности миграционных процессов: рост числа прибывших (2 405 чел. в 2018 г., темп роста 2018/2014 гг. – 112 %) и выбывших (2 779 чел. в 2018 г., темп роста 2018/2014 гг. – 109 %).</w:t>
      </w:r>
    </w:p>
    <w:p w14:paraId="79B9AE5C" w14:textId="77777777" w:rsidR="00361336" w:rsidRPr="0004433E" w:rsidRDefault="00361336" w:rsidP="006D7138">
      <w:pPr>
        <w:pStyle w:val="ab"/>
        <w:numPr>
          <w:ilvl w:val="0"/>
          <w:numId w:val="103"/>
        </w:numPr>
        <w:tabs>
          <w:tab w:val="left" w:pos="1134"/>
        </w:tabs>
        <w:ind w:left="0" w:firstLine="709"/>
        <w:jc w:val="both"/>
        <w:rPr>
          <w:sz w:val="24"/>
          <w:szCs w:val="24"/>
        </w:rPr>
      </w:pPr>
      <w:r w:rsidRPr="0004433E">
        <w:rPr>
          <w:sz w:val="24"/>
          <w:szCs w:val="24"/>
        </w:rPr>
        <w:t>Снижение миграционного оттока населения (-374 чел. в 2018 г., снижение 2018/2014 гг. – на 4 %) и коэффициента миграционной убыли (-3,7 чел./1000 чел. в 2018 г., снижение 2018/2014 гг. – на 5 %), который является основной составляющей в структуре замедляющегося роста численности населения города Тобольска (-1 350 чел. за 2014 – 2018 гг.).</w:t>
      </w:r>
    </w:p>
    <w:p w14:paraId="6362E759" w14:textId="77777777" w:rsidR="00361336" w:rsidRPr="0004433E" w:rsidRDefault="00361336" w:rsidP="006D7138">
      <w:pPr>
        <w:pStyle w:val="ab"/>
        <w:numPr>
          <w:ilvl w:val="0"/>
          <w:numId w:val="103"/>
        </w:numPr>
        <w:tabs>
          <w:tab w:val="left" w:pos="1134"/>
        </w:tabs>
        <w:ind w:left="0" w:firstLine="709"/>
        <w:jc w:val="both"/>
        <w:rPr>
          <w:sz w:val="24"/>
          <w:szCs w:val="24"/>
        </w:rPr>
      </w:pPr>
      <w:r w:rsidRPr="0004433E">
        <w:rPr>
          <w:sz w:val="24"/>
          <w:szCs w:val="24"/>
        </w:rPr>
        <w:t>Дисбаланс возрастной структуры населения: низкая доля населения в трудоспособном возрасте (оптимальное значение – не менее 65 %) и ее снижение в рассматриваемом периоде (с 60 % в 2014 г. до 55 % в 2018 г.), высокая доля населения в возрасте старше трудоспособного (оптимальное значение – не более 15%) и ее рост в рассматриваемом периоде (с 20 % в 2014 г. до 22 % в 2017 г.). Сохранение имеющихся тенденций в возрастной структуре населения (рост численности и доли населения нетрудоспособного возраста) могут в перспективе оказать неблагоприятное влияние на социально-экономическую ситуацию в городе (недостаток трудовых ресурсов, увеличение демографической нагрузки на трудоспособное население, рост нагрузки на социальные службы и др.).</w:t>
      </w:r>
    </w:p>
    <w:p w14:paraId="64522FB3" w14:textId="77777777" w:rsidR="00361336" w:rsidRPr="0004433E" w:rsidRDefault="00361336" w:rsidP="006D7138">
      <w:pPr>
        <w:pStyle w:val="ab"/>
        <w:numPr>
          <w:ilvl w:val="0"/>
          <w:numId w:val="103"/>
        </w:numPr>
        <w:tabs>
          <w:tab w:val="left" w:pos="1134"/>
        </w:tabs>
        <w:ind w:left="0" w:firstLine="709"/>
        <w:jc w:val="both"/>
        <w:rPr>
          <w:sz w:val="24"/>
          <w:szCs w:val="24"/>
        </w:rPr>
      </w:pPr>
      <w:r w:rsidRPr="0004433E">
        <w:rPr>
          <w:sz w:val="24"/>
          <w:szCs w:val="24"/>
        </w:rPr>
        <w:t>Рост численности населения моложе трудоспособного возраста (с 20 % в 2014 г. до 23 % в 2018 г., оптимальное значение – не менее 20%). В перспективе можно ожидать естественного восстановления возрастной структуры населения за счет вступления в репродуктивный и трудоспособный возраст поколения 2000 – 2010 гг.</w:t>
      </w:r>
    </w:p>
    <w:p w14:paraId="3FFCD539" w14:textId="77777777" w:rsidR="00361336" w:rsidRPr="0004433E" w:rsidRDefault="00361336" w:rsidP="006D7138">
      <w:pPr>
        <w:pStyle w:val="ab"/>
        <w:numPr>
          <w:ilvl w:val="0"/>
          <w:numId w:val="103"/>
        </w:numPr>
        <w:tabs>
          <w:tab w:val="left" w:pos="1134"/>
        </w:tabs>
        <w:ind w:left="0" w:firstLine="709"/>
        <w:jc w:val="both"/>
        <w:rPr>
          <w:sz w:val="24"/>
          <w:szCs w:val="24"/>
        </w:rPr>
      </w:pPr>
      <w:r w:rsidRPr="0004433E">
        <w:rPr>
          <w:sz w:val="24"/>
          <w:szCs w:val="24"/>
        </w:rPr>
        <w:t>Высокая демографическая нагрузка (832 чел. нетрудоспособных на 1000 лиц трудоспособного возраста на начало 2018 г., темп роста 2018/2014 гг. – 124 %).</w:t>
      </w:r>
    </w:p>
    <w:p w14:paraId="618CB476" w14:textId="0BDE85E6" w:rsidR="00361336" w:rsidRPr="0004433E" w:rsidRDefault="00361336" w:rsidP="006D7138">
      <w:pPr>
        <w:spacing w:after="0" w:line="240" w:lineRule="auto"/>
        <w:rPr>
          <w:rFonts w:ascii="Times New Roman" w:hAnsi="Times New Roman" w:cs="Times New Roman"/>
          <w:sz w:val="24"/>
          <w:szCs w:val="24"/>
          <w:lang w:eastAsia="ru-RU"/>
        </w:rPr>
      </w:pPr>
    </w:p>
    <w:p w14:paraId="34E55CF6" w14:textId="77777777" w:rsidR="00535E40" w:rsidRPr="0004433E" w:rsidRDefault="00535E40" w:rsidP="00535E40">
      <w:pPr>
        <w:pStyle w:val="3"/>
        <w:pageBreakBefore/>
        <w:numPr>
          <w:ilvl w:val="2"/>
          <w:numId w:val="3"/>
        </w:numPr>
        <w:tabs>
          <w:tab w:val="left" w:pos="1418"/>
        </w:tabs>
        <w:spacing w:before="0"/>
        <w:ind w:left="0" w:firstLine="697"/>
        <w:jc w:val="both"/>
        <w:rPr>
          <w:rFonts w:ascii="Times New Roman" w:hAnsi="Times New Roman" w:cs="Times New Roman"/>
          <w:b/>
          <w:bCs/>
          <w:color w:val="auto"/>
        </w:rPr>
      </w:pPr>
      <w:bookmarkStart w:id="46" w:name="_Toc5709939"/>
      <w:bookmarkStart w:id="47" w:name="_Toc20397710"/>
      <w:r w:rsidRPr="0004433E">
        <w:rPr>
          <w:rFonts w:ascii="Times New Roman" w:hAnsi="Times New Roman" w:cs="Times New Roman"/>
          <w:b/>
          <w:bCs/>
          <w:color w:val="auto"/>
        </w:rPr>
        <w:lastRenderedPageBreak/>
        <w:t>Уровень жизни населения</w:t>
      </w:r>
      <w:bookmarkEnd w:id="46"/>
      <w:bookmarkEnd w:id="47"/>
    </w:p>
    <w:p w14:paraId="5E2C25C1" w14:textId="77777777" w:rsidR="00535E40" w:rsidRPr="0004433E" w:rsidRDefault="00535E40" w:rsidP="00535E40">
      <w:pPr>
        <w:spacing w:after="0" w:line="240" w:lineRule="auto"/>
        <w:rPr>
          <w:rFonts w:ascii="Times New Roman" w:hAnsi="Times New Roman" w:cs="Times New Roman"/>
          <w:sz w:val="24"/>
          <w:szCs w:val="24"/>
          <w:lang w:eastAsia="ru-RU"/>
        </w:rPr>
      </w:pPr>
    </w:p>
    <w:p w14:paraId="5EB13587" w14:textId="77777777" w:rsidR="00535E40" w:rsidRPr="0004433E" w:rsidRDefault="00535E40" w:rsidP="00535E40">
      <w:pPr>
        <w:spacing w:after="0" w:line="240" w:lineRule="auto"/>
        <w:jc w:val="both"/>
        <w:rPr>
          <w:rFonts w:ascii="Times New Roman" w:hAnsi="Times New Roman" w:cs="Times New Roman"/>
          <w:sz w:val="24"/>
          <w:szCs w:val="24"/>
        </w:rPr>
      </w:pPr>
      <w:r w:rsidRPr="0004433E">
        <w:rPr>
          <w:rFonts w:ascii="Times New Roman" w:hAnsi="Times New Roman" w:cs="Times New Roman"/>
          <w:b/>
          <w:sz w:val="24"/>
          <w:szCs w:val="24"/>
        </w:rPr>
        <w:t>Основные данные</w:t>
      </w:r>
      <w:r w:rsidRPr="0004433E">
        <w:rPr>
          <w:rStyle w:val="ad"/>
          <w:rFonts w:ascii="Times New Roman" w:hAnsi="Times New Roman" w:cs="Times New Roman"/>
          <w:b/>
          <w:sz w:val="24"/>
          <w:szCs w:val="24"/>
        </w:rPr>
        <w:footnoteReference w:id="29"/>
      </w:r>
    </w:p>
    <w:p w14:paraId="4F5F62C5" w14:textId="77777777" w:rsidR="00535E40" w:rsidRPr="0004433E" w:rsidRDefault="00535E40" w:rsidP="00535E40">
      <w:pPr>
        <w:pStyle w:val="ab"/>
        <w:numPr>
          <w:ilvl w:val="0"/>
          <w:numId w:val="77"/>
        </w:numPr>
        <w:tabs>
          <w:tab w:val="left" w:pos="851"/>
        </w:tabs>
        <w:autoSpaceDE/>
        <w:ind w:left="851" w:hanging="284"/>
        <w:contextualSpacing/>
        <w:jc w:val="both"/>
        <w:rPr>
          <w:sz w:val="24"/>
          <w:szCs w:val="24"/>
        </w:rPr>
      </w:pPr>
      <w:r w:rsidRPr="0004433E">
        <w:rPr>
          <w:sz w:val="24"/>
          <w:szCs w:val="24"/>
        </w:rPr>
        <w:t>Среднемесячная номинальная начисленная заработная плата работников (крупных и средних предприятий и некоммерческих организаций) в 2018 г. – 59 858 руб.</w:t>
      </w:r>
    </w:p>
    <w:p w14:paraId="195CFA88" w14:textId="77777777" w:rsidR="00535E40" w:rsidRPr="0004433E" w:rsidRDefault="00535E40" w:rsidP="00535E40">
      <w:pPr>
        <w:pStyle w:val="ab"/>
        <w:numPr>
          <w:ilvl w:val="1"/>
          <w:numId w:val="100"/>
        </w:numPr>
        <w:tabs>
          <w:tab w:val="left" w:pos="851"/>
        </w:tabs>
        <w:autoSpaceDE/>
        <w:contextualSpacing/>
        <w:jc w:val="both"/>
        <w:rPr>
          <w:sz w:val="24"/>
          <w:szCs w:val="24"/>
        </w:rPr>
      </w:pPr>
      <w:r w:rsidRPr="0004433E">
        <w:rPr>
          <w:sz w:val="24"/>
          <w:szCs w:val="24"/>
        </w:rPr>
        <w:t>темп роста 2018/2014 гг. – 156 %</w:t>
      </w:r>
    </w:p>
    <w:p w14:paraId="1F03FA84" w14:textId="77777777" w:rsidR="00535E40" w:rsidRPr="0004433E" w:rsidRDefault="00535E40" w:rsidP="00535E40">
      <w:pPr>
        <w:pStyle w:val="ab"/>
        <w:numPr>
          <w:ilvl w:val="0"/>
          <w:numId w:val="77"/>
        </w:numPr>
        <w:tabs>
          <w:tab w:val="left" w:pos="851"/>
        </w:tabs>
        <w:autoSpaceDE/>
        <w:ind w:left="851" w:hanging="284"/>
        <w:contextualSpacing/>
        <w:jc w:val="both"/>
        <w:rPr>
          <w:sz w:val="24"/>
          <w:szCs w:val="24"/>
        </w:rPr>
      </w:pPr>
      <w:r w:rsidRPr="0004433E">
        <w:rPr>
          <w:sz w:val="24"/>
          <w:szCs w:val="24"/>
        </w:rPr>
        <w:t>Величина прожиточного минимума в Тюменской области на душу населения в 4 квартале 2018 г. – 10 450 руб.</w:t>
      </w:r>
    </w:p>
    <w:p w14:paraId="76AE5BE3" w14:textId="77777777" w:rsidR="00535E40" w:rsidRPr="0004433E" w:rsidRDefault="00535E40" w:rsidP="00535E40">
      <w:pPr>
        <w:pStyle w:val="ab"/>
        <w:numPr>
          <w:ilvl w:val="1"/>
          <w:numId w:val="105"/>
        </w:numPr>
        <w:tabs>
          <w:tab w:val="left" w:pos="851"/>
        </w:tabs>
        <w:autoSpaceDE/>
        <w:contextualSpacing/>
        <w:jc w:val="both"/>
        <w:rPr>
          <w:sz w:val="24"/>
          <w:szCs w:val="24"/>
        </w:rPr>
      </w:pPr>
      <w:r w:rsidRPr="0004433E">
        <w:rPr>
          <w:sz w:val="24"/>
          <w:szCs w:val="24"/>
        </w:rPr>
        <w:t>темп роста 2018/2014 гг. – 123 %</w:t>
      </w:r>
    </w:p>
    <w:p w14:paraId="1A080DAD" w14:textId="77777777" w:rsidR="00535E40" w:rsidRPr="0004433E" w:rsidRDefault="00535E40" w:rsidP="00535E40">
      <w:pPr>
        <w:pStyle w:val="ab"/>
        <w:numPr>
          <w:ilvl w:val="0"/>
          <w:numId w:val="77"/>
        </w:numPr>
        <w:tabs>
          <w:tab w:val="left" w:pos="851"/>
        </w:tabs>
        <w:autoSpaceDE/>
        <w:ind w:left="851" w:hanging="284"/>
        <w:contextualSpacing/>
        <w:jc w:val="both"/>
        <w:rPr>
          <w:sz w:val="24"/>
          <w:szCs w:val="24"/>
        </w:rPr>
      </w:pPr>
      <w:r w:rsidRPr="0004433E">
        <w:rPr>
          <w:sz w:val="24"/>
          <w:szCs w:val="24"/>
        </w:rPr>
        <w:t xml:space="preserve">Отношение среднемесячной заработной платы к прожиточному минимуму в среднем на душу населения в 2018 г. – 5,7 </w:t>
      </w:r>
    </w:p>
    <w:p w14:paraId="42016337" w14:textId="77777777" w:rsidR="00535E40" w:rsidRPr="0004433E" w:rsidRDefault="00535E40" w:rsidP="00535E40">
      <w:pPr>
        <w:pStyle w:val="ab"/>
        <w:numPr>
          <w:ilvl w:val="0"/>
          <w:numId w:val="77"/>
        </w:numPr>
        <w:tabs>
          <w:tab w:val="left" w:pos="851"/>
        </w:tabs>
        <w:autoSpaceDE/>
        <w:ind w:left="851" w:hanging="284"/>
        <w:contextualSpacing/>
        <w:jc w:val="both"/>
        <w:rPr>
          <w:sz w:val="24"/>
          <w:szCs w:val="24"/>
        </w:rPr>
      </w:pPr>
      <w:r w:rsidRPr="0004433E">
        <w:rPr>
          <w:sz w:val="24"/>
          <w:szCs w:val="24"/>
        </w:rPr>
        <w:t>Утвержденный размер минимальной заработной платы в Тюменской области в 2018 г. – 11 212 руб.</w:t>
      </w:r>
    </w:p>
    <w:p w14:paraId="4A4805C1" w14:textId="77777777" w:rsidR="00535E40" w:rsidRPr="0004433E" w:rsidRDefault="00535E40" w:rsidP="00535E40">
      <w:pPr>
        <w:pStyle w:val="ab"/>
        <w:numPr>
          <w:ilvl w:val="1"/>
          <w:numId w:val="77"/>
        </w:numPr>
        <w:tabs>
          <w:tab w:val="left" w:pos="851"/>
        </w:tabs>
        <w:autoSpaceDE/>
        <w:contextualSpacing/>
        <w:jc w:val="both"/>
        <w:rPr>
          <w:sz w:val="24"/>
          <w:szCs w:val="24"/>
        </w:rPr>
      </w:pPr>
      <w:r w:rsidRPr="0004433E">
        <w:rPr>
          <w:sz w:val="24"/>
          <w:szCs w:val="24"/>
        </w:rPr>
        <w:t>темп роста 2018/2014 гг. – 141 %</w:t>
      </w:r>
    </w:p>
    <w:p w14:paraId="48118F9C" w14:textId="77777777" w:rsidR="00535E40" w:rsidRPr="0004433E" w:rsidRDefault="00535E40" w:rsidP="00535E40">
      <w:pPr>
        <w:pStyle w:val="ab"/>
        <w:numPr>
          <w:ilvl w:val="0"/>
          <w:numId w:val="77"/>
        </w:numPr>
        <w:tabs>
          <w:tab w:val="left" w:pos="851"/>
        </w:tabs>
        <w:autoSpaceDE/>
        <w:ind w:left="851" w:hanging="284"/>
        <w:contextualSpacing/>
        <w:jc w:val="both"/>
        <w:rPr>
          <w:sz w:val="24"/>
          <w:szCs w:val="24"/>
        </w:rPr>
      </w:pPr>
      <w:r w:rsidRPr="0004433E">
        <w:rPr>
          <w:sz w:val="24"/>
          <w:szCs w:val="24"/>
        </w:rPr>
        <w:t>Отношение среднемесячной заработной платы к утвержденному размеру минимальной заработной платы в Тюменской области в 2018 г. – 5,3</w:t>
      </w:r>
    </w:p>
    <w:p w14:paraId="64BF2CFC" w14:textId="77777777" w:rsidR="00535E40" w:rsidRPr="0004433E" w:rsidRDefault="00535E40" w:rsidP="00535E40">
      <w:pPr>
        <w:pStyle w:val="ab"/>
        <w:numPr>
          <w:ilvl w:val="0"/>
          <w:numId w:val="77"/>
        </w:numPr>
        <w:tabs>
          <w:tab w:val="left" w:pos="851"/>
        </w:tabs>
        <w:autoSpaceDE/>
        <w:ind w:left="851" w:hanging="284"/>
        <w:contextualSpacing/>
        <w:jc w:val="both"/>
        <w:rPr>
          <w:sz w:val="24"/>
          <w:szCs w:val="24"/>
        </w:rPr>
      </w:pPr>
      <w:r w:rsidRPr="0004433E">
        <w:rPr>
          <w:sz w:val="24"/>
          <w:szCs w:val="24"/>
        </w:rPr>
        <w:t>Общая площадь жилых помещений, приходящаяся в среднем на одного жителя в 2018 г. – 29,1 м²</w:t>
      </w:r>
    </w:p>
    <w:p w14:paraId="152DAD2B" w14:textId="77777777" w:rsidR="00535E40" w:rsidRPr="0004433E" w:rsidRDefault="00535E40" w:rsidP="00535E40">
      <w:pPr>
        <w:pStyle w:val="ab"/>
        <w:numPr>
          <w:ilvl w:val="1"/>
          <w:numId w:val="96"/>
        </w:numPr>
        <w:tabs>
          <w:tab w:val="left" w:pos="851"/>
        </w:tabs>
        <w:autoSpaceDE/>
        <w:contextualSpacing/>
        <w:jc w:val="both"/>
        <w:rPr>
          <w:sz w:val="24"/>
          <w:szCs w:val="24"/>
        </w:rPr>
      </w:pPr>
      <w:r w:rsidRPr="0004433E">
        <w:rPr>
          <w:sz w:val="24"/>
          <w:szCs w:val="24"/>
        </w:rPr>
        <w:t xml:space="preserve"> темп роста 2018/2014 гг. – 109 %</w:t>
      </w:r>
    </w:p>
    <w:p w14:paraId="14591A7F" w14:textId="77777777" w:rsidR="00535E40" w:rsidRPr="0004433E" w:rsidRDefault="00535E40" w:rsidP="00535E40">
      <w:pPr>
        <w:pStyle w:val="ab"/>
        <w:numPr>
          <w:ilvl w:val="0"/>
          <w:numId w:val="77"/>
        </w:numPr>
        <w:tabs>
          <w:tab w:val="left" w:pos="851"/>
        </w:tabs>
        <w:autoSpaceDE/>
        <w:ind w:left="851" w:hanging="284"/>
        <w:contextualSpacing/>
        <w:jc w:val="both"/>
        <w:rPr>
          <w:sz w:val="24"/>
          <w:szCs w:val="24"/>
        </w:rPr>
      </w:pPr>
      <w:r w:rsidRPr="0004433E">
        <w:rPr>
          <w:sz w:val="24"/>
          <w:szCs w:val="24"/>
        </w:rPr>
        <w:t>Зарегистрировано преступлений в 2017 г. – 2 004 ед.</w:t>
      </w:r>
    </w:p>
    <w:p w14:paraId="395A45BD" w14:textId="77777777" w:rsidR="00535E40" w:rsidRPr="0004433E" w:rsidRDefault="00535E40" w:rsidP="00535E40">
      <w:pPr>
        <w:pStyle w:val="ab"/>
        <w:numPr>
          <w:ilvl w:val="1"/>
          <w:numId w:val="105"/>
        </w:numPr>
        <w:tabs>
          <w:tab w:val="left" w:pos="851"/>
        </w:tabs>
        <w:autoSpaceDE/>
        <w:contextualSpacing/>
        <w:jc w:val="both"/>
        <w:rPr>
          <w:sz w:val="24"/>
          <w:szCs w:val="24"/>
        </w:rPr>
      </w:pPr>
      <w:r w:rsidRPr="0004433E">
        <w:rPr>
          <w:sz w:val="24"/>
          <w:szCs w:val="24"/>
        </w:rPr>
        <w:t>снижение 2017/2013 гг. – на 34 %</w:t>
      </w:r>
    </w:p>
    <w:p w14:paraId="57324810"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Зарегистрировано тяжких и особо тяжких преступных деяний в 2017 г. – 368 ед.</w:t>
      </w:r>
    </w:p>
    <w:p w14:paraId="3F0376F0" w14:textId="77777777" w:rsidR="00535E40" w:rsidRPr="0004433E" w:rsidRDefault="00535E40" w:rsidP="00535E40">
      <w:pPr>
        <w:pStyle w:val="ab"/>
        <w:numPr>
          <w:ilvl w:val="1"/>
          <w:numId w:val="96"/>
        </w:numPr>
        <w:tabs>
          <w:tab w:val="left" w:pos="851"/>
        </w:tabs>
        <w:autoSpaceDE/>
        <w:contextualSpacing/>
        <w:jc w:val="both"/>
        <w:rPr>
          <w:sz w:val="24"/>
          <w:szCs w:val="24"/>
        </w:rPr>
      </w:pPr>
      <w:r w:rsidRPr="0004433E">
        <w:rPr>
          <w:sz w:val="24"/>
          <w:szCs w:val="24"/>
        </w:rPr>
        <w:t>снижение 2017/2013 гг. – на 33 %</w:t>
      </w:r>
    </w:p>
    <w:p w14:paraId="02F6A8F6"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Доля тяжких и особо тяжких преступных деяний в общем числе зарегистрированных преступлений в 2017 г. – 18 %</w:t>
      </w:r>
    </w:p>
    <w:p w14:paraId="4BBC9BB1"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Зарегистрировано ДТП в 2017 г. – 134 ед.</w:t>
      </w:r>
    </w:p>
    <w:p w14:paraId="1DADA33B" w14:textId="77777777" w:rsidR="00535E40" w:rsidRPr="0004433E" w:rsidRDefault="00535E40" w:rsidP="00535E40">
      <w:pPr>
        <w:pStyle w:val="ab"/>
        <w:numPr>
          <w:ilvl w:val="1"/>
          <w:numId w:val="96"/>
        </w:numPr>
        <w:tabs>
          <w:tab w:val="left" w:pos="851"/>
        </w:tabs>
        <w:autoSpaceDE/>
        <w:contextualSpacing/>
        <w:jc w:val="both"/>
        <w:rPr>
          <w:sz w:val="24"/>
          <w:szCs w:val="24"/>
        </w:rPr>
      </w:pPr>
      <w:r w:rsidRPr="0004433E">
        <w:rPr>
          <w:sz w:val="24"/>
          <w:szCs w:val="24"/>
        </w:rPr>
        <w:t>темп роста 2017/2013 гг. – 116 %</w:t>
      </w:r>
    </w:p>
    <w:p w14:paraId="295BD551"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Погибло в результате ДТП в 2017 г. – 7 чел.</w:t>
      </w:r>
    </w:p>
    <w:p w14:paraId="431357D2" w14:textId="77777777" w:rsidR="00535E40" w:rsidRPr="0004433E" w:rsidRDefault="00535E40" w:rsidP="00535E40">
      <w:pPr>
        <w:pStyle w:val="ab"/>
        <w:numPr>
          <w:ilvl w:val="1"/>
          <w:numId w:val="96"/>
        </w:numPr>
        <w:tabs>
          <w:tab w:val="left" w:pos="851"/>
        </w:tabs>
        <w:autoSpaceDE/>
        <w:contextualSpacing/>
        <w:jc w:val="both"/>
        <w:rPr>
          <w:sz w:val="24"/>
          <w:szCs w:val="24"/>
        </w:rPr>
      </w:pPr>
      <w:r w:rsidRPr="0004433E">
        <w:rPr>
          <w:sz w:val="24"/>
          <w:szCs w:val="24"/>
        </w:rPr>
        <w:t>снижение 2017/2013 гг. – на 30 %</w:t>
      </w:r>
    </w:p>
    <w:p w14:paraId="581CF37F"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Ранено (травмировано) в результате ДТП в 2017 г. – 160 чел.</w:t>
      </w:r>
    </w:p>
    <w:p w14:paraId="69B631AA" w14:textId="77777777" w:rsidR="00535E40" w:rsidRPr="0004433E" w:rsidRDefault="00535E40" w:rsidP="00535E40">
      <w:pPr>
        <w:pStyle w:val="ab"/>
        <w:numPr>
          <w:ilvl w:val="1"/>
          <w:numId w:val="96"/>
        </w:numPr>
        <w:tabs>
          <w:tab w:val="left" w:pos="851"/>
        </w:tabs>
        <w:autoSpaceDE/>
        <w:contextualSpacing/>
        <w:jc w:val="both"/>
        <w:rPr>
          <w:sz w:val="24"/>
          <w:szCs w:val="24"/>
        </w:rPr>
      </w:pPr>
      <w:r w:rsidRPr="0004433E">
        <w:rPr>
          <w:sz w:val="24"/>
          <w:szCs w:val="24"/>
        </w:rPr>
        <w:t>темп роста 2017/2013 гг. – 106 %</w:t>
      </w:r>
    </w:p>
    <w:p w14:paraId="0D9C417E" w14:textId="77777777" w:rsidR="00535E40" w:rsidRPr="0004433E" w:rsidRDefault="00535E40" w:rsidP="00535E40">
      <w:pPr>
        <w:widowControl w:val="0"/>
        <w:tabs>
          <w:tab w:val="left" w:pos="709"/>
        </w:tabs>
        <w:spacing w:after="0" w:line="240" w:lineRule="auto"/>
        <w:ind w:left="851"/>
        <w:jc w:val="both"/>
        <w:rPr>
          <w:rFonts w:ascii="Times New Roman" w:hAnsi="Times New Roman" w:cs="Times New Roman"/>
          <w:b/>
          <w:i/>
          <w:sz w:val="24"/>
          <w:szCs w:val="24"/>
        </w:rPr>
      </w:pPr>
    </w:p>
    <w:p w14:paraId="3E89467B" w14:textId="5E960F15"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Существующий уровень заработной платы в городе Тобольске по сравнению с городскими округами Тюменской области (без автономных округов) охарактеризован при помощи следующих показателей (рис. </w:t>
      </w:r>
      <w:r w:rsidR="00F90357" w:rsidRPr="0004433E">
        <w:rPr>
          <w:rFonts w:ascii="Times New Roman" w:hAnsi="Times New Roman" w:cs="Times New Roman"/>
          <w:sz w:val="24"/>
          <w:szCs w:val="24"/>
        </w:rPr>
        <w:t>9</w:t>
      </w:r>
      <w:r w:rsidRPr="0004433E">
        <w:rPr>
          <w:rFonts w:ascii="Times New Roman" w:hAnsi="Times New Roman" w:cs="Times New Roman"/>
          <w:sz w:val="24"/>
          <w:szCs w:val="24"/>
        </w:rPr>
        <w:t>):</w:t>
      </w:r>
    </w:p>
    <w:p w14:paraId="3361B001" w14:textId="77777777" w:rsidR="00535E40" w:rsidRPr="0004433E" w:rsidRDefault="00535E40" w:rsidP="00535E40">
      <w:pPr>
        <w:pStyle w:val="ab"/>
        <w:numPr>
          <w:ilvl w:val="0"/>
          <w:numId w:val="148"/>
        </w:numPr>
        <w:tabs>
          <w:tab w:val="left" w:pos="993"/>
        </w:tabs>
        <w:autoSpaceDE/>
        <w:autoSpaceDN/>
        <w:ind w:left="0" w:firstLine="709"/>
        <w:contextualSpacing/>
        <w:jc w:val="both"/>
        <w:rPr>
          <w:sz w:val="24"/>
          <w:szCs w:val="24"/>
        </w:rPr>
      </w:pPr>
      <w:r w:rsidRPr="0004433E">
        <w:rPr>
          <w:sz w:val="24"/>
          <w:szCs w:val="24"/>
        </w:rPr>
        <w:t>среднемесячная номинальная начисленная заработная плата работников (по полному кругу организаций);</w:t>
      </w:r>
    </w:p>
    <w:p w14:paraId="45A9EF9A" w14:textId="77777777" w:rsidR="00535E40" w:rsidRPr="0004433E" w:rsidRDefault="00535E40" w:rsidP="00535E40">
      <w:pPr>
        <w:pStyle w:val="ab"/>
        <w:numPr>
          <w:ilvl w:val="0"/>
          <w:numId w:val="148"/>
        </w:numPr>
        <w:tabs>
          <w:tab w:val="left" w:pos="993"/>
        </w:tabs>
        <w:autoSpaceDE/>
        <w:autoSpaceDN/>
        <w:ind w:left="0" w:firstLine="709"/>
        <w:contextualSpacing/>
        <w:jc w:val="both"/>
        <w:rPr>
          <w:sz w:val="24"/>
          <w:szCs w:val="24"/>
        </w:rPr>
      </w:pPr>
      <w:r w:rsidRPr="0004433E">
        <w:rPr>
          <w:sz w:val="24"/>
          <w:szCs w:val="24"/>
        </w:rPr>
        <w:t>темп роста/снижение среднемесячной номинальной начисленной заработной платы.</w:t>
      </w:r>
    </w:p>
    <w:p w14:paraId="2359CD99" w14:textId="77777777" w:rsidR="00535E40" w:rsidRPr="0004433E" w:rsidRDefault="00535E40" w:rsidP="00535E40">
      <w:pPr>
        <w:spacing w:after="0" w:line="240" w:lineRule="auto"/>
        <w:jc w:val="both"/>
        <w:rPr>
          <w:rFonts w:ascii="Times New Roman" w:hAnsi="Times New Roman" w:cs="Times New Roman"/>
          <w:sz w:val="24"/>
          <w:szCs w:val="24"/>
        </w:rPr>
      </w:pPr>
      <w:r w:rsidRPr="0004433E">
        <w:rPr>
          <w:noProof/>
          <w:lang w:eastAsia="ru-RU"/>
        </w:rPr>
        <w:lastRenderedPageBreak/>
        <w:drawing>
          <wp:inline distT="0" distB="0" distL="0" distR="0" wp14:anchorId="23056C56" wp14:editId="2219E155">
            <wp:extent cx="5940425" cy="398526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940425" cy="3985260"/>
                    </a:xfrm>
                    <a:prstGeom prst="rect">
                      <a:avLst/>
                    </a:prstGeom>
                    <a:noFill/>
                    <a:ln>
                      <a:noFill/>
                    </a:ln>
                  </pic:spPr>
                </pic:pic>
              </a:graphicData>
            </a:graphic>
          </wp:inline>
        </w:drawing>
      </w:r>
    </w:p>
    <w:p w14:paraId="47313A94" w14:textId="53928FA0" w:rsidR="00535E40" w:rsidRPr="0004433E" w:rsidRDefault="00535E40" w:rsidP="00535E40">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04433E">
        <w:rPr>
          <w:noProof/>
          <w:sz w:val="24"/>
          <w:szCs w:val="24"/>
          <w:lang w:val="ru-RU"/>
        </w:rPr>
        <w:t>9</w:t>
      </w:r>
      <w:r w:rsidRPr="0004433E">
        <w:rPr>
          <w:sz w:val="24"/>
          <w:szCs w:val="24"/>
        </w:rPr>
        <w:fldChar w:fldCharType="end"/>
      </w:r>
      <w:r w:rsidRPr="0004433E">
        <w:rPr>
          <w:sz w:val="24"/>
          <w:szCs w:val="24"/>
          <w:lang w:val="ru-RU"/>
        </w:rPr>
        <w:t xml:space="preserve"> – Бостонская матрица города Тобольска по оценке уровня среднемесячной заработной платы работников в городских округах Тюменской области (без автономных округов)</w:t>
      </w:r>
    </w:p>
    <w:p w14:paraId="46A10AFE"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2B2F9A33"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Город Тобольск по итогам 2017 г. имеет самые высокие темпы роста и уровень среднемесячной заработной платы работников среди городских округов Тюменской области (без автономных округов) и сопоставим с городом Тюменью.</w:t>
      </w:r>
    </w:p>
    <w:p w14:paraId="5C3B6DE4" w14:textId="7558D3BC"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Уровень заработной платы работников в городе Тобольске дифференцирован по видам экономической деятельности (рис. </w:t>
      </w:r>
      <w:r w:rsidR="00F90357" w:rsidRPr="0004433E">
        <w:rPr>
          <w:rFonts w:ascii="Times New Roman" w:hAnsi="Times New Roman" w:cs="Times New Roman"/>
          <w:sz w:val="24"/>
          <w:szCs w:val="24"/>
        </w:rPr>
        <w:t>10</w:t>
      </w:r>
      <w:r w:rsidRPr="0004433E">
        <w:rPr>
          <w:rFonts w:ascii="Times New Roman" w:hAnsi="Times New Roman" w:cs="Times New Roman"/>
          <w:sz w:val="24"/>
          <w:szCs w:val="24"/>
        </w:rPr>
        <w:t xml:space="preserve">, </w:t>
      </w:r>
      <w:r w:rsidR="00F90357" w:rsidRPr="0004433E">
        <w:rPr>
          <w:rFonts w:ascii="Times New Roman" w:hAnsi="Times New Roman" w:cs="Times New Roman"/>
          <w:sz w:val="24"/>
          <w:szCs w:val="24"/>
        </w:rPr>
        <w:t>11</w:t>
      </w:r>
      <w:r w:rsidRPr="0004433E">
        <w:rPr>
          <w:rFonts w:ascii="Times New Roman" w:hAnsi="Times New Roman" w:cs="Times New Roman"/>
          <w:sz w:val="24"/>
          <w:szCs w:val="24"/>
        </w:rPr>
        <w:t>).</w:t>
      </w:r>
    </w:p>
    <w:p w14:paraId="6EF3BC16"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1783864A" w14:textId="77777777" w:rsidR="00535E40" w:rsidRPr="0004433E" w:rsidRDefault="00535E40" w:rsidP="00535E40">
      <w:pPr>
        <w:spacing w:after="0" w:line="240" w:lineRule="auto"/>
        <w:jc w:val="both"/>
        <w:rPr>
          <w:rFonts w:ascii="Times New Roman" w:hAnsi="Times New Roman" w:cs="Times New Roman"/>
          <w:b/>
          <w:sz w:val="24"/>
          <w:szCs w:val="24"/>
        </w:rPr>
      </w:pPr>
      <w:r w:rsidRPr="0004433E">
        <w:rPr>
          <w:rFonts w:ascii="Times New Roman" w:hAnsi="Times New Roman" w:cs="Times New Roman"/>
          <w:b/>
          <w:noProof/>
          <w:sz w:val="24"/>
          <w:szCs w:val="24"/>
          <w:lang w:eastAsia="ru-RU"/>
        </w:rPr>
        <w:drawing>
          <wp:inline distT="0" distB="0" distL="0" distR="0" wp14:anchorId="55E6354C" wp14:editId="7B978005">
            <wp:extent cx="6099040" cy="2918012"/>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099040" cy="2918012"/>
                    </a:xfrm>
                    <a:prstGeom prst="rect">
                      <a:avLst/>
                    </a:prstGeom>
                    <a:noFill/>
                  </pic:spPr>
                </pic:pic>
              </a:graphicData>
            </a:graphic>
          </wp:inline>
        </w:drawing>
      </w:r>
    </w:p>
    <w:p w14:paraId="2BC386BF" w14:textId="763ECD9D" w:rsidR="00535E40" w:rsidRPr="0004433E" w:rsidRDefault="00535E40" w:rsidP="00535E40">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04433E">
        <w:rPr>
          <w:noProof/>
          <w:sz w:val="24"/>
          <w:szCs w:val="24"/>
          <w:lang w:val="ru-RU"/>
        </w:rPr>
        <w:t>10</w:t>
      </w:r>
      <w:r w:rsidRPr="0004433E">
        <w:rPr>
          <w:sz w:val="24"/>
          <w:szCs w:val="24"/>
        </w:rPr>
        <w:fldChar w:fldCharType="end"/>
      </w:r>
      <w:r w:rsidRPr="0004433E">
        <w:rPr>
          <w:sz w:val="24"/>
          <w:szCs w:val="24"/>
          <w:lang w:val="ru-RU"/>
        </w:rPr>
        <w:t xml:space="preserve"> – Оценка уровня среднемесячной заработной платы работников в городе Тобольске по видам экономической деятельности (по ОКВЭД-2) в 2017 г.</w:t>
      </w:r>
    </w:p>
    <w:p w14:paraId="07151A44"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4F9D641D" w14:textId="77777777" w:rsidR="00535E40" w:rsidRPr="0004433E" w:rsidRDefault="00535E40" w:rsidP="00535E40">
      <w:pPr>
        <w:spacing w:after="0" w:line="240" w:lineRule="auto"/>
        <w:rPr>
          <w:rFonts w:ascii="Times New Roman" w:hAnsi="Times New Roman" w:cs="Times New Roman"/>
          <w:sz w:val="24"/>
          <w:szCs w:val="24"/>
          <w:lang w:eastAsia="ru-RU"/>
        </w:rPr>
        <w:sectPr w:rsidR="00535E40" w:rsidRPr="0004433E" w:rsidSect="00361336">
          <w:footerReference w:type="even" r:id="rId20"/>
          <w:footerReference w:type="default" r:id="rId21"/>
          <w:footerReference w:type="first" r:id="rId22"/>
          <w:pgSz w:w="11906" w:h="16838"/>
          <w:pgMar w:top="1134" w:right="850" w:bottom="1134" w:left="1701" w:header="708" w:footer="708" w:gutter="0"/>
          <w:cols w:space="708"/>
          <w:titlePg/>
          <w:docGrid w:linePitch="360"/>
        </w:sectPr>
      </w:pPr>
    </w:p>
    <w:p w14:paraId="64169C54" w14:textId="77777777" w:rsidR="00535E40" w:rsidRPr="0004433E" w:rsidRDefault="00535E40" w:rsidP="00535E40">
      <w:pPr>
        <w:spacing w:after="0" w:line="240" w:lineRule="auto"/>
        <w:jc w:val="center"/>
        <w:rPr>
          <w:rFonts w:ascii="Times New Roman" w:hAnsi="Times New Roman" w:cs="Times New Roman"/>
          <w:sz w:val="24"/>
          <w:szCs w:val="24"/>
          <w:lang w:eastAsia="ru-RU"/>
        </w:rPr>
      </w:pPr>
      <w:r w:rsidRPr="0004433E">
        <w:rPr>
          <w:noProof/>
          <w:lang w:eastAsia="ru-RU"/>
        </w:rPr>
        <w:lastRenderedPageBreak/>
        <w:drawing>
          <wp:inline distT="0" distB="0" distL="0" distR="0" wp14:anchorId="7E1730BB" wp14:editId="5AB56BF2">
            <wp:extent cx="9357356" cy="476250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1544"/>
                    <a:stretch/>
                  </pic:blipFill>
                  <pic:spPr bwMode="auto">
                    <a:xfrm>
                      <a:off x="0" y="0"/>
                      <a:ext cx="9380705" cy="4774383"/>
                    </a:xfrm>
                    <a:prstGeom prst="rect">
                      <a:avLst/>
                    </a:prstGeom>
                    <a:ln>
                      <a:noFill/>
                    </a:ln>
                    <a:extLst>
                      <a:ext uri="{53640926-AAD7-44D8-BBD7-CCE9431645EC}">
                        <a14:shadowObscured xmlns:a14="http://schemas.microsoft.com/office/drawing/2010/main"/>
                      </a:ext>
                    </a:extLst>
                  </pic:spPr>
                </pic:pic>
              </a:graphicData>
            </a:graphic>
          </wp:inline>
        </w:drawing>
      </w:r>
    </w:p>
    <w:p w14:paraId="52781CA7" w14:textId="3ADB650D" w:rsidR="00535E40" w:rsidRPr="0004433E" w:rsidRDefault="00535E40" w:rsidP="00535E40">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04433E">
        <w:rPr>
          <w:noProof/>
          <w:sz w:val="24"/>
          <w:szCs w:val="24"/>
          <w:lang w:val="ru-RU"/>
        </w:rPr>
        <w:t>11</w:t>
      </w:r>
      <w:r w:rsidRPr="0004433E">
        <w:rPr>
          <w:sz w:val="24"/>
          <w:szCs w:val="24"/>
        </w:rPr>
        <w:fldChar w:fldCharType="end"/>
      </w:r>
      <w:r w:rsidRPr="0004433E">
        <w:rPr>
          <w:sz w:val="24"/>
          <w:szCs w:val="24"/>
          <w:lang w:val="ru-RU"/>
        </w:rPr>
        <w:t xml:space="preserve"> – Стратификация работников крупных и средних предприятий города Тобольска по уровню среднемесячной заработной платы за 2017 г.</w:t>
      </w:r>
    </w:p>
    <w:p w14:paraId="64F02036" w14:textId="77777777" w:rsidR="00535E40" w:rsidRPr="0004433E" w:rsidRDefault="00535E40" w:rsidP="00535E40">
      <w:pPr>
        <w:spacing w:after="0" w:line="240" w:lineRule="auto"/>
        <w:jc w:val="both"/>
        <w:rPr>
          <w:rFonts w:ascii="Times New Roman" w:hAnsi="Times New Roman" w:cs="Times New Roman"/>
          <w:sz w:val="24"/>
          <w:szCs w:val="24"/>
        </w:rPr>
        <w:sectPr w:rsidR="00535E40" w:rsidRPr="0004433E" w:rsidSect="004243CC">
          <w:pgSz w:w="16838" w:h="11906" w:orient="landscape"/>
          <w:pgMar w:top="1701" w:right="1134" w:bottom="851" w:left="1134" w:header="709" w:footer="709" w:gutter="0"/>
          <w:cols w:space="708"/>
          <w:docGrid w:linePitch="360"/>
        </w:sectPr>
      </w:pPr>
    </w:p>
    <w:p w14:paraId="6B10A6E2"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 xml:space="preserve">Среднемесячная заработная плата работников организаций в городе Тобольске в 2017 г. составляет 52 285 руб. По оценке, средний уровень заработной платы работников организаций составляет 40 410 руб. (за исключением видов экономической деятельности «обрабатывающие производства» и «деятельность профессиональная, научная и техническая», уровень заработной платы в которых существенно превышает среднее значение по городу). </w:t>
      </w:r>
    </w:p>
    <w:p w14:paraId="78DF222F" w14:textId="713CEC1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Стратификация работников крупных и средних предприятий города Тобольска по уровню среднемесячной заработной платы за 2017 г. представлена на рис. </w:t>
      </w:r>
      <w:r w:rsidR="00F90357" w:rsidRPr="0004433E">
        <w:rPr>
          <w:rFonts w:ascii="Times New Roman" w:hAnsi="Times New Roman" w:cs="Times New Roman"/>
          <w:sz w:val="24"/>
          <w:szCs w:val="24"/>
        </w:rPr>
        <w:t>11</w:t>
      </w:r>
      <w:r w:rsidRPr="0004433E">
        <w:rPr>
          <w:rFonts w:ascii="Times New Roman" w:hAnsi="Times New Roman" w:cs="Times New Roman"/>
          <w:sz w:val="24"/>
          <w:szCs w:val="24"/>
        </w:rPr>
        <w:t>.</w:t>
      </w:r>
    </w:p>
    <w:p w14:paraId="232F6F78"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У 19 % работников организаций в городе Тобольске уровень заработной платы более 70 тыс. руб., у 31 % работников заработная плата составляет менее 35 тыс. руб.</w:t>
      </w:r>
    </w:p>
    <w:p w14:paraId="6DD414F3" w14:textId="72BB87D6"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Также проведена оценка уровня заработной платы работников в сфере малого и среднего предпринимательства по сферам деятельности (рис. </w:t>
      </w:r>
      <w:r w:rsidR="00F90357" w:rsidRPr="0004433E">
        <w:rPr>
          <w:rFonts w:ascii="Times New Roman" w:hAnsi="Times New Roman" w:cs="Times New Roman"/>
          <w:sz w:val="24"/>
          <w:szCs w:val="24"/>
        </w:rPr>
        <w:t>12</w:t>
      </w:r>
      <w:r w:rsidRPr="0004433E">
        <w:rPr>
          <w:rFonts w:ascii="Times New Roman" w:hAnsi="Times New Roman" w:cs="Times New Roman"/>
          <w:sz w:val="24"/>
          <w:szCs w:val="24"/>
        </w:rPr>
        <w:t>).</w:t>
      </w:r>
      <w:r w:rsidRPr="0004433E">
        <w:rPr>
          <w:rStyle w:val="ad"/>
          <w:rFonts w:ascii="Times New Roman" w:hAnsi="Times New Roman" w:cs="Times New Roman"/>
          <w:sz w:val="24"/>
          <w:szCs w:val="24"/>
        </w:rPr>
        <w:footnoteReference w:id="30"/>
      </w:r>
    </w:p>
    <w:p w14:paraId="7C349D9E" w14:textId="77777777" w:rsidR="00535E40" w:rsidRPr="0004433E" w:rsidRDefault="00535E40" w:rsidP="00535E40">
      <w:pPr>
        <w:spacing w:after="0" w:line="240" w:lineRule="auto"/>
        <w:jc w:val="both"/>
        <w:rPr>
          <w:rFonts w:ascii="Times New Roman" w:hAnsi="Times New Roman" w:cs="Times New Roman"/>
          <w:sz w:val="24"/>
          <w:szCs w:val="24"/>
        </w:rPr>
      </w:pPr>
      <w:r w:rsidRPr="0004433E">
        <w:rPr>
          <w:rFonts w:ascii="Times New Roman" w:hAnsi="Times New Roman" w:cs="Times New Roman"/>
          <w:noProof/>
          <w:sz w:val="24"/>
          <w:szCs w:val="24"/>
          <w:lang w:eastAsia="ru-RU"/>
        </w:rPr>
        <w:drawing>
          <wp:inline distT="0" distB="0" distL="0" distR="0" wp14:anchorId="7CFB000C" wp14:editId="443DC418">
            <wp:extent cx="5954966" cy="2636558"/>
            <wp:effectExtent l="0" t="0" r="825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81744" cy="2648414"/>
                    </a:xfrm>
                    <a:prstGeom prst="rect">
                      <a:avLst/>
                    </a:prstGeom>
                    <a:noFill/>
                  </pic:spPr>
                </pic:pic>
              </a:graphicData>
            </a:graphic>
          </wp:inline>
        </w:drawing>
      </w:r>
    </w:p>
    <w:p w14:paraId="098FB39B" w14:textId="2F679654" w:rsidR="00535E40" w:rsidRPr="0004433E" w:rsidRDefault="00535E40" w:rsidP="00535E40">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04433E">
        <w:rPr>
          <w:noProof/>
          <w:sz w:val="24"/>
          <w:szCs w:val="24"/>
          <w:lang w:val="ru-RU"/>
        </w:rPr>
        <w:t>12</w:t>
      </w:r>
      <w:r w:rsidRPr="0004433E">
        <w:rPr>
          <w:sz w:val="24"/>
          <w:szCs w:val="24"/>
        </w:rPr>
        <w:fldChar w:fldCharType="end"/>
      </w:r>
      <w:r w:rsidRPr="0004433E">
        <w:rPr>
          <w:sz w:val="24"/>
          <w:szCs w:val="24"/>
          <w:lang w:val="ru-RU"/>
        </w:rPr>
        <w:t xml:space="preserve"> – Оценка уровня среднемесячной заработной платы работников субъектов малого и среднего предпринимательства в городе Тобольске по сферам деятельности в 2018 г.</w:t>
      </w:r>
    </w:p>
    <w:p w14:paraId="68EA08DD"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7562F207"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Средний размер заработной платы работников субъектов малого и среднего предпринимательства (на основе анализа представительной выборки) в городе Тобольске в 2018 г. составил 19 338 руб., в т.ч. по категориям:</w:t>
      </w:r>
    </w:p>
    <w:p w14:paraId="6FEBFE63" w14:textId="77777777" w:rsidR="00535E40" w:rsidRPr="0004433E" w:rsidRDefault="00535E40" w:rsidP="00535E40">
      <w:pPr>
        <w:pStyle w:val="ab"/>
        <w:numPr>
          <w:ilvl w:val="0"/>
          <w:numId w:val="98"/>
        </w:numPr>
        <w:tabs>
          <w:tab w:val="left" w:pos="993"/>
        </w:tabs>
        <w:ind w:left="0" w:firstLine="709"/>
        <w:jc w:val="both"/>
        <w:rPr>
          <w:sz w:val="24"/>
          <w:szCs w:val="24"/>
        </w:rPr>
      </w:pPr>
      <w:r w:rsidRPr="0004433E">
        <w:rPr>
          <w:sz w:val="24"/>
          <w:szCs w:val="24"/>
        </w:rPr>
        <w:t>микропредприятия – 13 071 руб.;</w:t>
      </w:r>
    </w:p>
    <w:p w14:paraId="4B8B01F1" w14:textId="77777777" w:rsidR="00535E40" w:rsidRPr="0004433E" w:rsidRDefault="00535E40" w:rsidP="00535E40">
      <w:pPr>
        <w:pStyle w:val="ab"/>
        <w:numPr>
          <w:ilvl w:val="0"/>
          <w:numId w:val="98"/>
        </w:numPr>
        <w:tabs>
          <w:tab w:val="left" w:pos="993"/>
        </w:tabs>
        <w:ind w:left="0" w:firstLine="709"/>
        <w:jc w:val="both"/>
        <w:rPr>
          <w:sz w:val="24"/>
          <w:szCs w:val="24"/>
        </w:rPr>
      </w:pPr>
      <w:r w:rsidRPr="0004433E">
        <w:rPr>
          <w:sz w:val="24"/>
          <w:szCs w:val="24"/>
        </w:rPr>
        <w:t>малые предприятия – 20 602 руб.;</w:t>
      </w:r>
    </w:p>
    <w:p w14:paraId="2ED65CA2" w14:textId="77777777" w:rsidR="00535E40" w:rsidRPr="0004433E" w:rsidRDefault="00535E40" w:rsidP="00535E40">
      <w:pPr>
        <w:pStyle w:val="ab"/>
        <w:numPr>
          <w:ilvl w:val="0"/>
          <w:numId w:val="98"/>
        </w:numPr>
        <w:tabs>
          <w:tab w:val="left" w:pos="993"/>
        </w:tabs>
        <w:ind w:left="0" w:firstLine="709"/>
        <w:jc w:val="both"/>
        <w:rPr>
          <w:sz w:val="24"/>
          <w:szCs w:val="24"/>
        </w:rPr>
      </w:pPr>
      <w:r w:rsidRPr="0004433E">
        <w:rPr>
          <w:sz w:val="24"/>
          <w:szCs w:val="24"/>
        </w:rPr>
        <w:t>средние предприятия – 17 991 руб.</w:t>
      </w:r>
    </w:p>
    <w:p w14:paraId="70AC83C5"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Размер заработной платы у индивидуальных предпринимателей составляет 9 513 руб.</w:t>
      </w:r>
    </w:p>
    <w:p w14:paraId="2548235D"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Уровень заработной платы в сфере малого и среднего предпринимательства в 3,1 раза ниже среднего размера</w:t>
      </w:r>
      <w:r w:rsidRPr="0004433E">
        <w:t xml:space="preserve"> </w:t>
      </w:r>
      <w:r w:rsidRPr="0004433E">
        <w:rPr>
          <w:rFonts w:ascii="Times New Roman" w:hAnsi="Times New Roman" w:cs="Times New Roman"/>
          <w:sz w:val="24"/>
          <w:szCs w:val="24"/>
        </w:rPr>
        <w:t>заработной платы работников в городе Тобольске (крупные и средние предприятия и некоммерческие организации).</w:t>
      </w:r>
    </w:p>
    <w:p w14:paraId="5B8177EE"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Наибольший размер заработной платы в сфере малого и среднего предпринимательства – на предприятиях ЖКХ, наименьший – на предприятиях бытового обслуживания.</w:t>
      </w:r>
    </w:p>
    <w:p w14:paraId="10E2DACD" w14:textId="2D9E143A"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Существующий уровень обеспеченности населения города Тобольска жильем, интенсивности жилищного строительства в городских округах Тюменской области (без автономных округов) охарактеризован при помощи следующих показателей (рис. </w:t>
      </w:r>
      <w:r w:rsidR="00F90357" w:rsidRPr="0004433E">
        <w:rPr>
          <w:rFonts w:ascii="Times New Roman" w:hAnsi="Times New Roman" w:cs="Times New Roman"/>
          <w:sz w:val="24"/>
          <w:szCs w:val="24"/>
        </w:rPr>
        <w:t>13</w:t>
      </w:r>
      <w:r w:rsidRPr="0004433E">
        <w:rPr>
          <w:rFonts w:ascii="Times New Roman" w:hAnsi="Times New Roman" w:cs="Times New Roman"/>
          <w:sz w:val="24"/>
          <w:szCs w:val="24"/>
        </w:rPr>
        <w:t>):</w:t>
      </w:r>
    </w:p>
    <w:p w14:paraId="69F0AF2E" w14:textId="77777777" w:rsidR="00535E40" w:rsidRPr="0004433E" w:rsidRDefault="00535E40" w:rsidP="00535E40">
      <w:pPr>
        <w:pStyle w:val="afd"/>
        <w:numPr>
          <w:ilvl w:val="0"/>
          <w:numId w:val="148"/>
        </w:numPr>
        <w:autoSpaceDN w:val="0"/>
        <w:spacing w:before="0" w:beforeAutospacing="0" w:after="0" w:afterAutospacing="0"/>
        <w:ind w:left="0" w:firstLine="1069"/>
        <w:contextualSpacing/>
        <w:jc w:val="both"/>
      </w:pPr>
      <w:r w:rsidRPr="0004433E">
        <w:t>площадь жилых помещений, приходящаяся в среднем на одного жителя;</w:t>
      </w:r>
    </w:p>
    <w:p w14:paraId="517D6734" w14:textId="77777777" w:rsidR="00535E40" w:rsidRPr="0004433E" w:rsidRDefault="00535E40" w:rsidP="00535E40">
      <w:pPr>
        <w:pStyle w:val="afd"/>
        <w:numPr>
          <w:ilvl w:val="0"/>
          <w:numId w:val="148"/>
        </w:numPr>
        <w:autoSpaceDN w:val="0"/>
        <w:spacing w:before="0" w:beforeAutospacing="0" w:after="0" w:afterAutospacing="0"/>
        <w:ind w:left="0" w:firstLine="1069"/>
        <w:contextualSpacing/>
        <w:jc w:val="both"/>
      </w:pPr>
      <w:r w:rsidRPr="0004433E">
        <w:t>темп роста/снижение общей площади жилых помещений, приходящейся в среднем на одного жителя.</w:t>
      </w:r>
    </w:p>
    <w:p w14:paraId="52ED1A85"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городе Тобольске один из самых высоких по области уровень обеспеченности населения жильем и самые высокие темпы роста данного показателя.</w:t>
      </w:r>
    </w:p>
    <w:p w14:paraId="6D1F37FB" w14:textId="77777777" w:rsidR="00535E40" w:rsidRPr="0004433E" w:rsidRDefault="00535E40" w:rsidP="00535E40">
      <w:pPr>
        <w:spacing w:after="0" w:line="240" w:lineRule="auto"/>
        <w:jc w:val="both"/>
        <w:rPr>
          <w:rFonts w:ascii="Times New Roman" w:hAnsi="Times New Roman" w:cs="Times New Roman"/>
          <w:sz w:val="24"/>
          <w:szCs w:val="24"/>
        </w:rPr>
      </w:pPr>
      <w:r w:rsidRPr="0004433E">
        <w:rPr>
          <w:noProof/>
          <w:lang w:eastAsia="ru-RU"/>
        </w:rPr>
        <w:drawing>
          <wp:inline distT="0" distB="0" distL="0" distR="0" wp14:anchorId="1098B0C0" wp14:editId="4CC17C08">
            <wp:extent cx="5940425" cy="418592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40425" cy="4185920"/>
                    </a:xfrm>
                    <a:prstGeom prst="rect">
                      <a:avLst/>
                    </a:prstGeom>
                    <a:noFill/>
                    <a:ln>
                      <a:noFill/>
                    </a:ln>
                  </pic:spPr>
                </pic:pic>
              </a:graphicData>
            </a:graphic>
          </wp:inline>
        </w:drawing>
      </w:r>
    </w:p>
    <w:p w14:paraId="61B385F4" w14:textId="5B653E87" w:rsidR="00535E40" w:rsidRPr="0004433E" w:rsidRDefault="00535E40" w:rsidP="00535E40">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13</w:t>
      </w:r>
      <w:r w:rsidRPr="0004433E">
        <w:rPr>
          <w:sz w:val="24"/>
          <w:szCs w:val="24"/>
        </w:rPr>
        <w:fldChar w:fldCharType="end"/>
      </w:r>
      <w:r w:rsidRPr="0004433E">
        <w:rPr>
          <w:sz w:val="24"/>
          <w:szCs w:val="24"/>
          <w:lang w:val="ru-RU"/>
        </w:rPr>
        <w:t xml:space="preserve"> – Бостонская матрица города Тобольска по оценке уровня обеспеченности населения жильем в городских округах Тюменской области (без автономных округов)</w:t>
      </w:r>
    </w:p>
    <w:p w14:paraId="3F26BF87" w14:textId="77777777" w:rsidR="00535E40" w:rsidRPr="0004433E" w:rsidRDefault="00535E40" w:rsidP="00535E40">
      <w:pPr>
        <w:spacing w:after="0" w:line="240" w:lineRule="auto"/>
        <w:ind w:firstLine="709"/>
        <w:jc w:val="both"/>
        <w:rPr>
          <w:rFonts w:ascii="Times New Roman" w:hAnsi="Times New Roman" w:cs="Times New Roman"/>
          <w:b/>
          <w:sz w:val="24"/>
          <w:szCs w:val="24"/>
        </w:rPr>
      </w:pPr>
    </w:p>
    <w:p w14:paraId="4C8E685F" w14:textId="77777777" w:rsidR="00535E40" w:rsidRPr="0004433E" w:rsidRDefault="00535E40" w:rsidP="00535E40">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Основная задача города Тобольска заключается в обеспечении условий для дальнейшего роста уровня благосостояния населения посредством формирования комфортной среды проживания и обеспечения дальнейшего повышения уровня жизни (сохранение и создание новых рабочих мест, развитие реального сектора экономики, материального производства, малого и среднего бизнеса и др.).</w:t>
      </w:r>
    </w:p>
    <w:p w14:paraId="50E0E7F3" w14:textId="1545AD2B" w:rsidR="00535E40" w:rsidRPr="0004433E" w:rsidRDefault="00FE08DD" w:rsidP="00535E40">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В</w:t>
      </w:r>
      <w:r w:rsidR="009A0940" w:rsidRPr="0004433E">
        <w:rPr>
          <w:rFonts w:ascii="Times New Roman" w:hAnsi="Times New Roman" w:cs="Times New Roman"/>
          <w:b/>
          <w:sz w:val="24"/>
          <w:szCs w:val="24"/>
        </w:rPr>
        <w:t>ажным</w:t>
      </w:r>
      <w:r w:rsidR="00535E40" w:rsidRPr="0004433E">
        <w:rPr>
          <w:rFonts w:ascii="Times New Roman" w:hAnsi="Times New Roman" w:cs="Times New Roman"/>
          <w:b/>
          <w:sz w:val="24"/>
          <w:szCs w:val="24"/>
        </w:rPr>
        <w:t xml:space="preserve"> является создание условий, способствующих улучшению жилищных условий и уровня жилищной обеспеченности горожан, переход на новые ста</w:t>
      </w:r>
      <w:r w:rsidRPr="0004433E">
        <w:rPr>
          <w:rFonts w:ascii="Times New Roman" w:hAnsi="Times New Roman" w:cs="Times New Roman"/>
          <w:b/>
          <w:sz w:val="24"/>
          <w:szCs w:val="24"/>
        </w:rPr>
        <w:t>ндарты дизайна и качества жилья, а также совершенствование</w:t>
      </w:r>
      <w:r w:rsidR="00535E40" w:rsidRPr="0004433E">
        <w:rPr>
          <w:rFonts w:ascii="Times New Roman" w:hAnsi="Times New Roman" w:cs="Times New Roman"/>
          <w:b/>
          <w:sz w:val="24"/>
          <w:szCs w:val="24"/>
        </w:rPr>
        <w:t xml:space="preserve"> системы социальной профил</w:t>
      </w:r>
      <w:r w:rsidRPr="0004433E">
        <w:rPr>
          <w:rFonts w:ascii="Times New Roman" w:hAnsi="Times New Roman" w:cs="Times New Roman"/>
          <w:b/>
          <w:sz w:val="24"/>
          <w:szCs w:val="24"/>
        </w:rPr>
        <w:t>актики правонарушений, повышение</w:t>
      </w:r>
      <w:r w:rsidR="00535E40" w:rsidRPr="0004433E">
        <w:rPr>
          <w:rFonts w:ascii="Times New Roman" w:hAnsi="Times New Roman" w:cs="Times New Roman"/>
          <w:b/>
          <w:sz w:val="24"/>
          <w:szCs w:val="24"/>
        </w:rPr>
        <w:t xml:space="preserve"> правовой грамотности и правосознания </w:t>
      </w:r>
      <w:r w:rsidRPr="0004433E">
        <w:rPr>
          <w:rFonts w:ascii="Times New Roman" w:hAnsi="Times New Roman" w:cs="Times New Roman"/>
          <w:b/>
          <w:sz w:val="24"/>
          <w:szCs w:val="24"/>
        </w:rPr>
        <w:t>граждан, повышение</w:t>
      </w:r>
      <w:r w:rsidR="00535E40" w:rsidRPr="0004433E">
        <w:rPr>
          <w:rFonts w:ascii="Times New Roman" w:hAnsi="Times New Roman" w:cs="Times New Roman"/>
          <w:b/>
          <w:sz w:val="24"/>
          <w:szCs w:val="24"/>
        </w:rPr>
        <w:t xml:space="preserve"> уровня организации дорожного движения и его безопасности.</w:t>
      </w:r>
    </w:p>
    <w:p w14:paraId="5F2F490A" w14:textId="77777777" w:rsidR="00535E40" w:rsidRPr="0004433E" w:rsidRDefault="00535E40" w:rsidP="00535E40">
      <w:pPr>
        <w:spacing w:after="0" w:line="240" w:lineRule="auto"/>
        <w:ind w:firstLine="709"/>
        <w:jc w:val="both"/>
        <w:rPr>
          <w:rFonts w:ascii="Times New Roman" w:hAnsi="Times New Roman" w:cs="Times New Roman"/>
          <w:b/>
          <w:sz w:val="24"/>
          <w:szCs w:val="24"/>
        </w:rPr>
      </w:pPr>
    </w:p>
    <w:p w14:paraId="3411F6D3" w14:textId="77777777" w:rsidR="00535E40" w:rsidRPr="0004433E" w:rsidRDefault="00535E40" w:rsidP="00535E40">
      <w:pPr>
        <w:tabs>
          <w:tab w:val="num" w:pos="3053"/>
        </w:tab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Выводы:</w:t>
      </w:r>
    </w:p>
    <w:p w14:paraId="3036CF99" w14:textId="77777777" w:rsidR="00535E40" w:rsidRPr="0004433E" w:rsidRDefault="00535E40" w:rsidP="00535E40">
      <w:pPr>
        <w:numPr>
          <w:ilvl w:val="0"/>
          <w:numId w:val="104"/>
        </w:numPr>
        <w:tabs>
          <w:tab w:val="num"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Высокий уровень заработной платы: среднемесячная заработная плата работников в городе Тобольске выше среднего размера по Тюменской области (на 12 – 29 % в период 2013 – 2017 гг.).</w:t>
      </w:r>
    </w:p>
    <w:p w14:paraId="41C6FD58" w14:textId="77777777" w:rsidR="00535E40" w:rsidRPr="0004433E" w:rsidRDefault="00535E40" w:rsidP="00535E40">
      <w:pPr>
        <w:numPr>
          <w:ilvl w:val="0"/>
          <w:numId w:val="104"/>
        </w:numPr>
        <w:tabs>
          <w:tab w:val="num"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Высокий уровень заработной платы в городе Тобольске по сравнению с муниципальными образованиями юга Тюменской области (средняя номинальная заработная плата по югу Тюменской области в 2018 г. составила 52 816 руб., в рейтинге город Тобольск занимает второе место после Уватского района).</w:t>
      </w:r>
      <w:r w:rsidRPr="0004433E">
        <w:rPr>
          <w:rStyle w:val="ad"/>
          <w:rFonts w:ascii="Times New Roman" w:hAnsi="Times New Roman" w:cs="Times New Roman"/>
          <w:sz w:val="24"/>
          <w:szCs w:val="24"/>
        </w:rPr>
        <w:footnoteReference w:id="31"/>
      </w:r>
    </w:p>
    <w:p w14:paraId="09F1EDDE" w14:textId="77777777" w:rsidR="00535E40" w:rsidRPr="0004433E" w:rsidRDefault="00535E40" w:rsidP="00535E40">
      <w:pPr>
        <w:numPr>
          <w:ilvl w:val="0"/>
          <w:numId w:val="104"/>
        </w:numPr>
        <w:tabs>
          <w:tab w:val="num"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Стабильный рост среднемесячной номинальной начисленной заработной платы работников (крупных и средних предприятий и некоммерческих организаций) (59 858 руб. в 2018 г., темп роста 2018/2014 гг. – 156 %).</w:t>
      </w:r>
    </w:p>
    <w:p w14:paraId="213F0969" w14:textId="77777777" w:rsidR="00535E40" w:rsidRPr="0004433E" w:rsidRDefault="00535E40" w:rsidP="00535E40">
      <w:pPr>
        <w:numPr>
          <w:ilvl w:val="0"/>
          <w:numId w:val="104"/>
        </w:numPr>
        <w:tabs>
          <w:tab w:val="num"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Значительное увеличение данного показателя связано со строительством нефтехимического комплекса ООО «ЗапСибНефтехим» ПАО «СИБУР Холдинг». Наблюдается увеличение заработной платы в следующих отраслях: строительство, производство кокса и нефтепродуктов, а также в производстве химических веществ и химических продуктов.</w:t>
      </w:r>
      <w:r w:rsidRPr="0004433E">
        <w:rPr>
          <w:rStyle w:val="ad"/>
          <w:rFonts w:ascii="Times New Roman" w:hAnsi="Times New Roman" w:cs="Times New Roman"/>
          <w:sz w:val="24"/>
          <w:szCs w:val="24"/>
        </w:rPr>
        <w:footnoteReference w:id="32"/>
      </w:r>
    </w:p>
    <w:p w14:paraId="0A58B79F" w14:textId="77777777" w:rsidR="00535E40" w:rsidRPr="0004433E" w:rsidRDefault="00535E40" w:rsidP="00535E40">
      <w:pPr>
        <w:numPr>
          <w:ilvl w:val="0"/>
          <w:numId w:val="104"/>
        </w:numPr>
        <w:tabs>
          <w:tab w:val="num"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Наличие разрыва между уровнем заработной платы работников различных отраслей и видов экономической деятельности (в 4,3 раза между максимальным и минимальным уровнем заработной платы в 2017 г.).</w:t>
      </w:r>
    </w:p>
    <w:p w14:paraId="08890444" w14:textId="77777777" w:rsidR="00535E40" w:rsidRPr="0004433E" w:rsidRDefault="00535E40" w:rsidP="00535E40">
      <w:pPr>
        <w:numPr>
          <w:ilvl w:val="0"/>
          <w:numId w:val="104"/>
        </w:numPr>
        <w:tabs>
          <w:tab w:val="num"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Среднемесячная заработная плата работников в городе Тобольске в 5,7 раза выше величины прожиточного минимума в Тюменской области на душу населения (10 450 руб. в 4 квартале 2018 г., темп роста 2018/2014 гг. – 123 %) и в 5,3 раза выше утвержденного размера минимальной заработной платы в Тюменской области (11 212 руб. в 2018 г., темп роста 2018/2014 гг. – 141 %).</w:t>
      </w:r>
    </w:p>
    <w:p w14:paraId="0B754C58" w14:textId="77777777" w:rsidR="00535E40" w:rsidRPr="0004433E" w:rsidRDefault="00535E40" w:rsidP="00535E40">
      <w:pPr>
        <w:numPr>
          <w:ilvl w:val="0"/>
          <w:numId w:val="104"/>
        </w:numPr>
        <w:tabs>
          <w:tab w:val="num"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Высокий уровень обеспеченности жильем: общая площадь жилых помещений, приходящаяся в среднем на одного жителя (29,1 м² в 2018 г., темп роста 2018/2014 гг. – 109 %), выше средних значений по Тюменской области (без автономных округов) (на 4 % в 2017 г., 27,5 м² в 2017 г., темп роста 2017/2013 гг. – 112 %).</w:t>
      </w:r>
    </w:p>
    <w:p w14:paraId="2DFE82D1" w14:textId="77777777" w:rsidR="00535E40" w:rsidRPr="0004433E" w:rsidRDefault="00535E40" w:rsidP="00535E40">
      <w:pPr>
        <w:numPr>
          <w:ilvl w:val="0"/>
          <w:numId w:val="104"/>
        </w:numPr>
        <w:tabs>
          <w:tab w:val="num"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Улучшение ситуации в сфере правопорядка и общественной безопасности: снижение числа зарегистрированных преступлений (2 004 ед. в 2017 г., снижение 2017/2013 гг. – на 34 %), в т.ч. тяжких и особо тяжких преступных деяний (368 ед. в 2017 г., снижение 2017/2013 гг. – на 33 %).</w:t>
      </w:r>
    </w:p>
    <w:p w14:paraId="17ED6445" w14:textId="77777777" w:rsidR="00535E40" w:rsidRPr="0004433E" w:rsidRDefault="00535E40" w:rsidP="00535E40">
      <w:pPr>
        <w:numPr>
          <w:ilvl w:val="0"/>
          <w:numId w:val="104"/>
        </w:numPr>
        <w:tabs>
          <w:tab w:val="num"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Отсутствие роста доли тяжких и особо тяжких преступных деяний в общем числе зарегистрированных преступлений (17-18 % в 2013 – 2017 гг.) как обеспечение стабильного уровня безопасности.</w:t>
      </w:r>
    </w:p>
    <w:p w14:paraId="092C6477" w14:textId="77777777" w:rsidR="00535E40" w:rsidRPr="0004433E" w:rsidRDefault="00535E40" w:rsidP="00535E40">
      <w:pPr>
        <w:numPr>
          <w:ilvl w:val="0"/>
          <w:numId w:val="104"/>
        </w:numPr>
        <w:tabs>
          <w:tab w:val="num"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Сохранение напряженной ситуации в сфере безопасности дорожного движения: увеличение числа зарегистрированных ДТП (134 ед. в 2017 г., темп роста 2017/2013 гг. – 116 %) и числа раненых (травмированных) в результате ДТП (160 чел. в 2017 г., темп роста 2017/2013 гг. – 106 %).</w:t>
      </w:r>
    </w:p>
    <w:p w14:paraId="0716E1F4" w14:textId="77777777" w:rsidR="00535E40" w:rsidRPr="0004433E" w:rsidRDefault="00535E40" w:rsidP="00535E40">
      <w:pPr>
        <w:numPr>
          <w:ilvl w:val="0"/>
          <w:numId w:val="104"/>
        </w:numPr>
        <w:tabs>
          <w:tab w:val="num"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Снижение числа погибших в результате ДТП (7 чел. в 2017 г., снижение 2017/2013 гг. – на 30 %).</w:t>
      </w:r>
    </w:p>
    <w:p w14:paraId="13E71460" w14:textId="77777777" w:rsidR="00535E40" w:rsidRPr="0004433E" w:rsidRDefault="00535E40" w:rsidP="00535E40">
      <w:pPr>
        <w:spacing w:after="0" w:line="240" w:lineRule="auto"/>
        <w:jc w:val="both"/>
        <w:rPr>
          <w:rFonts w:ascii="Times New Roman" w:hAnsi="Times New Roman" w:cs="Times New Roman"/>
          <w:sz w:val="24"/>
          <w:szCs w:val="24"/>
        </w:rPr>
      </w:pPr>
    </w:p>
    <w:p w14:paraId="6DF3FB04" w14:textId="77777777" w:rsidR="00361336" w:rsidRPr="0004433E" w:rsidRDefault="00361336" w:rsidP="00F90357">
      <w:pPr>
        <w:pStyle w:val="3"/>
        <w:pageBreakBefore/>
        <w:numPr>
          <w:ilvl w:val="2"/>
          <w:numId w:val="3"/>
        </w:numPr>
        <w:tabs>
          <w:tab w:val="left" w:pos="1418"/>
        </w:tabs>
        <w:spacing w:before="0"/>
        <w:ind w:left="0" w:firstLine="697"/>
        <w:jc w:val="both"/>
        <w:rPr>
          <w:rFonts w:ascii="Times New Roman" w:hAnsi="Times New Roman" w:cs="Times New Roman"/>
          <w:b/>
          <w:bCs/>
          <w:color w:val="auto"/>
        </w:rPr>
      </w:pPr>
      <w:bookmarkStart w:id="50" w:name="_Toc5709938"/>
      <w:bookmarkStart w:id="51" w:name="_Toc20397711"/>
      <w:bookmarkStart w:id="52" w:name="_Hlk12623583"/>
      <w:r w:rsidRPr="0004433E">
        <w:rPr>
          <w:rFonts w:ascii="Times New Roman" w:hAnsi="Times New Roman" w:cs="Times New Roman"/>
          <w:b/>
          <w:bCs/>
          <w:color w:val="auto"/>
        </w:rPr>
        <w:lastRenderedPageBreak/>
        <w:t>Труд и занятость</w:t>
      </w:r>
      <w:bookmarkEnd w:id="50"/>
      <w:bookmarkEnd w:id="51"/>
    </w:p>
    <w:bookmarkEnd w:id="52"/>
    <w:p w14:paraId="43F1B4B9" w14:textId="77777777" w:rsidR="00361336" w:rsidRPr="0004433E" w:rsidRDefault="00361336" w:rsidP="006D7138">
      <w:pPr>
        <w:spacing w:after="0" w:line="240" w:lineRule="auto"/>
        <w:rPr>
          <w:rFonts w:ascii="Times New Roman" w:hAnsi="Times New Roman" w:cs="Times New Roman"/>
          <w:sz w:val="24"/>
          <w:szCs w:val="24"/>
          <w:lang w:eastAsia="ru-RU"/>
        </w:rPr>
      </w:pPr>
    </w:p>
    <w:p w14:paraId="2AAF092E" w14:textId="77777777" w:rsidR="00361336" w:rsidRPr="0004433E" w:rsidRDefault="00361336" w:rsidP="006D7138">
      <w:pPr>
        <w:spacing w:after="0" w:line="240" w:lineRule="auto"/>
        <w:jc w:val="both"/>
        <w:rPr>
          <w:rFonts w:ascii="Times New Roman" w:hAnsi="Times New Roman" w:cs="Times New Roman"/>
          <w:sz w:val="24"/>
          <w:szCs w:val="24"/>
        </w:rPr>
      </w:pPr>
      <w:r w:rsidRPr="0004433E">
        <w:rPr>
          <w:rFonts w:ascii="Times New Roman" w:hAnsi="Times New Roman" w:cs="Times New Roman"/>
          <w:b/>
          <w:sz w:val="24"/>
          <w:szCs w:val="24"/>
        </w:rPr>
        <w:t>Основные данные</w:t>
      </w:r>
      <w:r w:rsidRPr="0004433E">
        <w:rPr>
          <w:rStyle w:val="ad"/>
          <w:rFonts w:ascii="Times New Roman" w:hAnsi="Times New Roman" w:cs="Times New Roman"/>
          <w:b/>
          <w:sz w:val="24"/>
          <w:szCs w:val="24"/>
        </w:rPr>
        <w:footnoteReference w:id="33"/>
      </w:r>
    </w:p>
    <w:p w14:paraId="17FFF9BD" w14:textId="0E420D0F"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bookmarkStart w:id="53" w:name="_Hlk2761101"/>
      <w:bookmarkStart w:id="54" w:name="_Hlk511205060"/>
      <w:r w:rsidRPr="0004433E">
        <w:rPr>
          <w:sz w:val="24"/>
          <w:szCs w:val="24"/>
        </w:rPr>
        <w:t>Числ</w:t>
      </w:r>
      <w:r w:rsidR="00995FAD" w:rsidRPr="0004433E">
        <w:rPr>
          <w:sz w:val="24"/>
          <w:szCs w:val="24"/>
        </w:rPr>
        <w:t>енность трудовых ресурсов в 2018 г. – 60 563</w:t>
      </w:r>
      <w:r w:rsidRPr="0004433E">
        <w:rPr>
          <w:sz w:val="24"/>
          <w:szCs w:val="24"/>
        </w:rPr>
        <w:t xml:space="preserve"> чел.</w:t>
      </w:r>
    </w:p>
    <w:p w14:paraId="521C7AD6" w14:textId="63E6D8AF" w:rsidR="00361336" w:rsidRPr="0004433E" w:rsidRDefault="00E531B9" w:rsidP="006D7138">
      <w:pPr>
        <w:pStyle w:val="ab"/>
        <w:numPr>
          <w:ilvl w:val="1"/>
          <w:numId w:val="96"/>
        </w:numPr>
        <w:tabs>
          <w:tab w:val="left" w:pos="851"/>
        </w:tabs>
        <w:autoSpaceDE/>
        <w:autoSpaceDN/>
        <w:contextualSpacing/>
        <w:jc w:val="both"/>
        <w:rPr>
          <w:sz w:val="24"/>
          <w:szCs w:val="24"/>
        </w:rPr>
      </w:pPr>
      <w:r w:rsidRPr="0004433E">
        <w:rPr>
          <w:sz w:val="24"/>
          <w:szCs w:val="24"/>
        </w:rPr>
        <w:t>снижение 2018/2014 гг. – на 8</w:t>
      </w:r>
      <w:r w:rsidR="00361336" w:rsidRPr="0004433E">
        <w:rPr>
          <w:sz w:val="24"/>
          <w:szCs w:val="24"/>
        </w:rPr>
        <w:t xml:space="preserve"> %</w:t>
      </w:r>
    </w:p>
    <w:p w14:paraId="29A13FE8" w14:textId="23683211"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 xml:space="preserve">Численность занятых в </w:t>
      </w:r>
      <w:r w:rsidR="00995FAD" w:rsidRPr="0004433E">
        <w:rPr>
          <w:sz w:val="24"/>
          <w:szCs w:val="24"/>
        </w:rPr>
        <w:t>экономике в 2018 г. – 51 930</w:t>
      </w:r>
      <w:r w:rsidRPr="0004433E">
        <w:rPr>
          <w:sz w:val="24"/>
          <w:szCs w:val="24"/>
        </w:rPr>
        <w:t xml:space="preserve"> чел.</w:t>
      </w:r>
    </w:p>
    <w:p w14:paraId="2A1D6ACB" w14:textId="51697C25" w:rsidR="00361336" w:rsidRPr="0004433E" w:rsidRDefault="00E531B9" w:rsidP="006D7138">
      <w:pPr>
        <w:pStyle w:val="ab"/>
        <w:numPr>
          <w:ilvl w:val="1"/>
          <w:numId w:val="96"/>
        </w:numPr>
        <w:tabs>
          <w:tab w:val="left" w:pos="851"/>
        </w:tabs>
        <w:autoSpaceDE/>
        <w:autoSpaceDN/>
        <w:contextualSpacing/>
        <w:jc w:val="both"/>
        <w:rPr>
          <w:sz w:val="24"/>
          <w:szCs w:val="24"/>
        </w:rPr>
      </w:pPr>
      <w:r w:rsidRPr="0004433E">
        <w:rPr>
          <w:sz w:val="24"/>
          <w:szCs w:val="24"/>
        </w:rPr>
        <w:t>на уровне 2014 г. (51 713 чел.)</w:t>
      </w:r>
    </w:p>
    <w:p w14:paraId="427C8DCC" w14:textId="2BAC9AE8"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Численность незанят</w:t>
      </w:r>
      <w:r w:rsidR="00995FAD" w:rsidRPr="0004433E">
        <w:rPr>
          <w:sz w:val="24"/>
          <w:szCs w:val="24"/>
        </w:rPr>
        <w:t>ых в экономике в 2018 г. – 8 633</w:t>
      </w:r>
      <w:r w:rsidRPr="0004433E">
        <w:rPr>
          <w:sz w:val="24"/>
          <w:szCs w:val="24"/>
        </w:rPr>
        <w:t xml:space="preserve"> чел.</w:t>
      </w:r>
    </w:p>
    <w:p w14:paraId="3F589CC8" w14:textId="7ED8796A" w:rsidR="00361336" w:rsidRPr="0004433E" w:rsidRDefault="00E531B9" w:rsidP="006D7138">
      <w:pPr>
        <w:pStyle w:val="ab"/>
        <w:numPr>
          <w:ilvl w:val="1"/>
          <w:numId w:val="96"/>
        </w:numPr>
        <w:tabs>
          <w:tab w:val="left" w:pos="851"/>
        </w:tabs>
        <w:autoSpaceDE/>
        <w:autoSpaceDN/>
        <w:contextualSpacing/>
        <w:jc w:val="both"/>
        <w:rPr>
          <w:sz w:val="24"/>
          <w:szCs w:val="24"/>
        </w:rPr>
      </w:pPr>
      <w:r w:rsidRPr="0004433E">
        <w:rPr>
          <w:sz w:val="24"/>
          <w:szCs w:val="24"/>
        </w:rPr>
        <w:t>снижение 2018/2014</w:t>
      </w:r>
      <w:r w:rsidR="00361336" w:rsidRPr="0004433E">
        <w:rPr>
          <w:sz w:val="24"/>
          <w:szCs w:val="24"/>
        </w:rPr>
        <w:t xml:space="preserve"> гг. – на 39 %</w:t>
      </w:r>
    </w:p>
    <w:bookmarkEnd w:id="53"/>
    <w:bookmarkEnd w:id="54"/>
    <w:p w14:paraId="51F1F9B0" w14:textId="42DE58E6" w:rsidR="00805D41" w:rsidRPr="0004433E" w:rsidRDefault="00805D41" w:rsidP="00805D41">
      <w:pPr>
        <w:pStyle w:val="ab"/>
        <w:numPr>
          <w:ilvl w:val="0"/>
          <w:numId w:val="96"/>
        </w:numPr>
        <w:tabs>
          <w:tab w:val="left" w:pos="851"/>
        </w:tabs>
        <w:autoSpaceDE/>
        <w:autoSpaceDN/>
        <w:ind w:left="851" w:hanging="284"/>
        <w:contextualSpacing/>
        <w:jc w:val="both"/>
        <w:rPr>
          <w:sz w:val="24"/>
          <w:szCs w:val="24"/>
        </w:rPr>
      </w:pPr>
      <w:r w:rsidRPr="0004433E">
        <w:rPr>
          <w:sz w:val="24"/>
          <w:szCs w:val="24"/>
        </w:rPr>
        <w:t>Среднесписочная численность работ</w:t>
      </w:r>
      <w:r w:rsidR="00E531B9" w:rsidRPr="0004433E">
        <w:rPr>
          <w:sz w:val="24"/>
          <w:szCs w:val="24"/>
        </w:rPr>
        <w:t>ников организаций в 2018 г. – 38</w:t>
      </w:r>
      <w:r w:rsidRPr="0004433E">
        <w:rPr>
          <w:sz w:val="24"/>
          <w:szCs w:val="24"/>
        </w:rPr>
        <w:t xml:space="preserve"> </w:t>
      </w:r>
      <w:r w:rsidR="00E531B9" w:rsidRPr="0004433E">
        <w:rPr>
          <w:sz w:val="24"/>
          <w:szCs w:val="24"/>
        </w:rPr>
        <w:t>462</w:t>
      </w:r>
      <w:r w:rsidRPr="0004433E">
        <w:rPr>
          <w:sz w:val="24"/>
          <w:szCs w:val="24"/>
        </w:rPr>
        <w:t xml:space="preserve"> чел.</w:t>
      </w:r>
    </w:p>
    <w:p w14:paraId="60876095" w14:textId="63352E13" w:rsidR="00361336" w:rsidRPr="0004433E" w:rsidRDefault="00805D41" w:rsidP="00805D41">
      <w:pPr>
        <w:pStyle w:val="ab"/>
        <w:numPr>
          <w:ilvl w:val="1"/>
          <w:numId w:val="96"/>
        </w:numPr>
        <w:tabs>
          <w:tab w:val="left" w:pos="851"/>
        </w:tabs>
        <w:autoSpaceDE/>
        <w:autoSpaceDN/>
        <w:contextualSpacing/>
        <w:jc w:val="both"/>
        <w:rPr>
          <w:sz w:val="24"/>
          <w:szCs w:val="24"/>
        </w:rPr>
      </w:pPr>
      <w:r w:rsidRPr="0004433E">
        <w:rPr>
          <w:sz w:val="24"/>
          <w:szCs w:val="24"/>
        </w:rPr>
        <w:t>темп роста 2018/201</w:t>
      </w:r>
      <w:r w:rsidR="00E531B9" w:rsidRPr="0004433E">
        <w:rPr>
          <w:sz w:val="24"/>
          <w:szCs w:val="24"/>
        </w:rPr>
        <w:t>4 гг. – 11</w:t>
      </w:r>
      <w:r w:rsidRPr="0004433E">
        <w:rPr>
          <w:sz w:val="24"/>
          <w:szCs w:val="24"/>
        </w:rPr>
        <w:t>5 %</w:t>
      </w:r>
    </w:p>
    <w:p w14:paraId="4491263F"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bookmarkStart w:id="55" w:name="_Hlk511211419"/>
      <w:r w:rsidRPr="0004433E">
        <w:rPr>
          <w:sz w:val="24"/>
          <w:szCs w:val="24"/>
        </w:rPr>
        <w:t>Численность безработных, имеющих официальный статус, на начало 2019 г. – 225 чел.</w:t>
      </w:r>
    </w:p>
    <w:p w14:paraId="0F750ADE"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снижение 2018/2014 гг. – на 50 %</w:t>
      </w:r>
    </w:p>
    <w:p w14:paraId="182EA12C"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bookmarkStart w:id="56" w:name="_Hlk506555682"/>
      <w:bookmarkEnd w:id="55"/>
      <w:r w:rsidRPr="0004433E">
        <w:rPr>
          <w:sz w:val="24"/>
          <w:szCs w:val="24"/>
        </w:rPr>
        <w:t xml:space="preserve">Уровень зарегистрированной безработицы на начало 2019 г. – 0,41 % </w:t>
      </w:r>
    </w:p>
    <w:bookmarkEnd w:id="56"/>
    <w:p w14:paraId="4FE9C324" w14:textId="77777777" w:rsidR="00361336" w:rsidRPr="0004433E" w:rsidRDefault="00361336" w:rsidP="006D7138">
      <w:pPr>
        <w:spacing w:after="0" w:line="240" w:lineRule="auto"/>
        <w:rPr>
          <w:rFonts w:ascii="Times New Roman" w:hAnsi="Times New Roman" w:cs="Times New Roman"/>
          <w:sz w:val="24"/>
          <w:szCs w:val="24"/>
          <w:lang w:eastAsia="ru-RU"/>
        </w:rPr>
      </w:pPr>
    </w:p>
    <w:p w14:paraId="1A0CAB5E" w14:textId="7829E55C" w:rsidR="007F19F9" w:rsidRPr="0004433E" w:rsidRDefault="007F19F9" w:rsidP="006D7138">
      <w:pPr>
        <w:spacing w:after="0" w:line="240" w:lineRule="auto"/>
        <w:ind w:firstLine="709"/>
        <w:jc w:val="both"/>
        <w:rPr>
          <w:rFonts w:ascii="Times New Roman" w:hAnsi="Times New Roman" w:cs="Times New Roman"/>
          <w:sz w:val="24"/>
          <w:szCs w:val="24"/>
        </w:rPr>
      </w:pPr>
      <w:bookmarkStart w:id="57" w:name="_Hlk12623570"/>
      <w:r w:rsidRPr="0004433E">
        <w:rPr>
          <w:rFonts w:ascii="Times New Roman" w:hAnsi="Times New Roman" w:cs="Times New Roman"/>
          <w:sz w:val="24"/>
          <w:szCs w:val="24"/>
        </w:rPr>
        <w:t xml:space="preserve">Структура численности работников организаций города Тобольска по видам экономической деятельности (по ОКВЭД-2) в 2017 г. представлена на рис. </w:t>
      </w:r>
      <w:r w:rsidR="00F90357" w:rsidRPr="0004433E">
        <w:rPr>
          <w:rFonts w:ascii="Times New Roman" w:hAnsi="Times New Roman" w:cs="Times New Roman"/>
          <w:sz w:val="24"/>
          <w:szCs w:val="24"/>
        </w:rPr>
        <w:t>14</w:t>
      </w:r>
      <w:r w:rsidRPr="0004433E">
        <w:rPr>
          <w:rFonts w:ascii="Times New Roman" w:hAnsi="Times New Roman" w:cs="Times New Roman"/>
          <w:sz w:val="24"/>
          <w:szCs w:val="24"/>
        </w:rPr>
        <w:t>.</w:t>
      </w:r>
    </w:p>
    <w:bookmarkEnd w:id="57"/>
    <w:p w14:paraId="08443E02" w14:textId="2A18F5B8" w:rsidR="007F19F9" w:rsidRPr="0004433E" w:rsidRDefault="007F19F9"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Существующий уровень занятости населения </w:t>
      </w:r>
      <w:bookmarkStart w:id="58" w:name="_Hlk1634695"/>
      <w:r w:rsidRPr="0004433E">
        <w:rPr>
          <w:rFonts w:ascii="Times New Roman" w:hAnsi="Times New Roman" w:cs="Times New Roman"/>
          <w:sz w:val="24"/>
          <w:szCs w:val="24"/>
        </w:rPr>
        <w:t xml:space="preserve">в городских округах Тюменской области (без автономных округов) </w:t>
      </w:r>
      <w:bookmarkEnd w:id="58"/>
      <w:r w:rsidRPr="0004433E">
        <w:rPr>
          <w:rFonts w:ascii="Times New Roman" w:hAnsi="Times New Roman" w:cs="Times New Roman"/>
          <w:sz w:val="24"/>
          <w:szCs w:val="24"/>
        </w:rPr>
        <w:t xml:space="preserve">охарактеризован при помощи следующих показателей (рис. </w:t>
      </w:r>
      <w:r w:rsidR="00F90357" w:rsidRPr="0004433E">
        <w:rPr>
          <w:rFonts w:ascii="Times New Roman" w:hAnsi="Times New Roman" w:cs="Times New Roman"/>
          <w:sz w:val="24"/>
          <w:szCs w:val="24"/>
        </w:rPr>
        <w:t>15</w:t>
      </w:r>
      <w:r w:rsidRPr="0004433E">
        <w:rPr>
          <w:rFonts w:ascii="Times New Roman" w:hAnsi="Times New Roman" w:cs="Times New Roman"/>
          <w:sz w:val="24"/>
          <w:szCs w:val="24"/>
        </w:rPr>
        <w:t>):</w:t>
      </w:r>
    </w:p>
    <w:p w14:paraId="3D0B9052" w14:textId="77777777" w:rsidR="007F19F9" w:rsidRPr="0004433E" w:rsidRDefault="007F19F9" w:rsidP="006D7138">
      <w:pPr>
        <w:pStyle w:val="ab"/>
        <w:numPr>
          <w:ilvl w:val="0"/>
          <w:numId w:val="148"/>
        </w:numPr>
        <w:tabs>
          <w:tab w:val="left" w:pos="993"/>
        </w:tabs>
        <w:autoSpaceDE/>
        <w:autoSpaceDN/>
        <w:ind w:left="0" w:firstLine="709"/>
        <w:contextualSpacing/>
        <w:jc w:val="both"/>
        <w:rPr>
          <w:sz w:val="24"/>
          <w:szCs w:val="24"/>
        </w:rPr>
      </w:pPr>
      <w:r w:rsidRPr="0004433E">
        <w:rPr>
          <w:sz w:val="24"/>
          <w:szCs w:val="24"/>
        </w:rPr>
        <w:t>уровень регистрируемой безработицы;</w:t>
      </w:r>
    </w:p>
    <w:p w14:paraId="7FAC7018" w14:textId="77777777" w:rsidR="007F19F9" w:rsidRPr="0004433E" w:rsidRDefault="007F19F9" w:rsidP="006D7138">
      <w:pPr>
        <w:pStyle w:val="ab"/>
        <w:numPr>
          <w:ilvl w:val="0"/>
          <w:numId w:val="148"/>
        </w:numPr>
        <w:tabs>
          <w:tab w:val="left" w:pos="993"/>
        </w:tabs>
        <w:autoSpaceDE/>
        <w:autoSpaceDN/>
        <w:ind w:left="0" w:firstLine="709"/>
        <w:contextualSpacing/>
        <w:jc w:val="both"/>
        <w:rPr>
          <w:sz w:val="24"/>
          <w:szCs w:val="24"/>
        </w:rPr>
      </w:pPr>
      <w:r w:rsidRPr="0004433E">
        <w:rPr>
          <w:sz w:val="24"/>
          <w:szCs w:val="24"/>
        </w:rPr>
        <w:t>темп роста/снижение численности официально зарегистрированных безработных.</w:t>
      </w:r>
    </w:p>
    <w:p w14:paraId="1555433B" w14:textId="39BFD9C6" w:rsidR="007F19F9" w:rsidRPr="0004433E" w:rsidRDefault="007F19F9"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Ситуация в сфере занятости в городе Тобольске относительно стабильная. Динамика численности официально зарегистрированных безработных в городе Тобольске и Тюменской области (без автономных округов) характеризуется разнонаправленными тенденциями.</w:t>
      </w:r>
    </w:p>
    <w:p w14:paraId="2B08CB0D" w14:textId="77777777" w:rsidR="00F90357" w:rsidRPr="0004433E" w:rsidRDefault="00F90357" w:rsidP="00F90357">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Кластерное развитие экономики и ее диверсификация, дальнейшее содействие развитию малого и среднего предпринимательства, разработка и реализация комплекса мер по повышению квалификации трудовых ресурсов и профориентации населения будут способствовать созданию новых рабочих мест, сохранению уровня безработицы на стабильно низком уровне.</w:t>
      </w:r>
    </w:p>
    <w:p w14:paraId="101259B9" w14:textId="77777777" w:rsidR="00F90357" w:rsidRPr="0004433E" w:rsidRDefault="00F90357" w:rsidP="006D7138">
      <w:pPr>
        <w:spacing w:after="0" w:line="240" w:lineRule="auto"/>
        <w:ind w:firstLine="709"/>
        <w:jc w:val="both"/>
        <w:rPr>
          <w:rFonts w:ascii="Times New Roman" w:hAnsi="Times New Roman" w:cs="Times New Roman"/>
          <w:sz w:val="24"/>
          <w:szCs w:val="24"/>
        </w:rPr>
      </w:pPr>
    </w:p>
    <w:p w14:paraId="025EC1FA" w14:textId="77777777" w:rsidR="007F19F9" w:rsidRPr="0004433E" w:rsidRDefault="007F19F9" w:rsidP="006D7138">
      <w:pPr>
        <w:spacing w:after="0" w:line="240" w:lineRule="auto"/>
        <w:ind w:firstLine="709"/>
        <w:jc w:val="both"/>
        <w:rPr>
          <w:rFonts w:ascii="Times New Roman" w:hAnsi="Times New Roman" w:cs="Times New Roman"/>
          <w:sz w:val="24"/>
          <w:szCs w:val="24"/>
        </w:rPr>
      </w:pPr>
    </w:p>
    <w:p w14:paraId="7316F489" w14:textId="77777777" w:rsidR="007F19F9" w:rsidRPr="0004433E" w:rsidRDefault="007F19F9" w:rsidP="006D7138">
      <w:pPr>
        <w:spacing w:after="0" w:line="240" w:lineRule="auto"/>
        <w:rPr>
          <w:rFonts w:ascii="Times New Roman" w:hAnsi="Times New Roman" w:cs="Times New Roman"/>
          <w:sz w:val="24"/>
          <w:szCs w:val="24"/>
          <w:lang w:eastAsia="ru-RU"/>
        </w:rPr>
      </w:pPr>
    </w:p>
    <w:p w14:paraId="52B01F3C" w14:textId="77777777" w:rsidR="007F19F9" w:rsidRPr="0004433E" w:rsidRDefault="007F19F9" w:rsidP="006D7138">
      <w:pPr>
        <w:spacing w:after="0" w:line="240" w:lineRule="auto"/>
        <w:rPr>
          <w:rFonts w:ascii="Times New Roman" w:hAnsi="Times New Roman" w:cs="Times New Roman"/>
          <w:sz w:val="24"/>
          <w:szCs w:val="24"/>
          <w:lang w:eastAsia="ru-RU"/>
        </w:rPr>
      </w:pPr>
      <w:r w:rsidRPr="0004433E">
        <w:rPr>
          <w:rFonts w:ascii="Times New Roman" w:hAnsi="Times New Roman" w:cs="Times New Roman"/>
          <w:noProof/>
          <w:sz w:val="24"/>
          <w:szCs w:val="24"/>
          <w:lang w:eastAsia="ru-RU"/>
        </w:rPr>
        <w:lastRenderedPageBreak/>
        <w:drawing>
          <wp:inline distT="0" distB="0" distL="0" distR="0" wp14:anchorId="3DCCC6E2" wp14:editId="73F6AF74">
            <wp:extent cx="5808759" cy="3588497"/>
            <wp:effectExtent l="0" t="0" r="190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3568"/>
                    <a:stretch/>
                  </pic:blipFill>
                  <pic:spPr bwMode="auto">
                    <a:xfrm>
                      <a:off x="0" y="0"/>
                      <a:ext cx="5816053" cy="3593003"/>
                    </a:xfrm>
                    <a:prstGeom prst="rect">
                      <a:avLst/>
                    </a:prstGeom>
                    <a:noFill/>
                    <a:ln>
                      <a:noFill/>
                    </a:ln>
                    <a:extLst>
                      <a:ext uri="{53640926-AAD7-44D8-BBD7-CCE9431645EC}">
                        <a14:shadowObscured xmlns:a14="http://schemas.microsoft.com/office/drawing/2010/main"/>
                      </a:ext>
                    </a:extLst>
                  </pic:spPr>
                </pic:pic>
              </a:graphicData>
            </a:graphic>
          </wp:inline>
        </w:drawing>
      </w:r>
    </w:p>
    <w:p w14:paraId="49AB1730" w14:textId="69B2CE03" w:rsidR="007F19F9" w:rsidRPr="0004433E" w:rsidRDefault="007F19F9" w:rsidP="006D7138">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14</w:t>
      </w:r>
      <w:r w:rsidRPr="0004433E">
        <w:rPr>
          <w:sz w:val="24"/>
          <w:szCs w:val="24"/>
        </w:rPr>
        <w:fldChar w:fldCharType="end"/>
      </w:r>
      <w:r w:rsidRPr="0004433E">
        <w:rPr>
          <w:sz w:val="24"/>
          <w:szCs w:val="24"/>
          <w:lang w:val="ru-RU"/>
        </w:rPr>
        <w:t xml:space="preserve"> – Структура численности работников организаций города Тобольска по видам экономической деятельности (по ОКВЭД-2) в 2017 г.</w:t>
      </w:r>
    </w:p>
    <w:p w14:paraId="4F65F14A" w14:textId="77777777" w:rsidR="00C31730" w:rsidRPr="0004433E" w:rsidRDefault="00C31730" w:rsidP="006D7138">
      <w:pPr>
        <w:spacing w:after="0" w:line="240" w:lineRule="auto"/>
        <w:ind w:firstLine="709"/>
        <w:jc w:val="both"/>
        <w:rPr>
          <w:rFonts w:ascii="Times New Roman" w:hAnsi="Times New Roman" w:cs="Times New Roman"/>
          <w:sz w:val="24"/>
          <w:szCs w:val="24"/>
        </w:rPr>
      </w:pPr>
    </w:p>
    <w:p w14:paraId="0C5BFA6C" w14:textId="77777777" w:rsidR="00C27EE5" w:rsidRPr="0004433E" w:rsidRDefault="00C27EE5" w:rsidP="006D7138">
      <w:pPr>
        <w:spacing w:after="0" w:line="240" w:lineRule="auto"/>
        <w:jc w:val="center"/>
        <w:rPr>
          <w:rFonts w:ascii="Times New Roman" w:hAnsi="Times New Roman" w:cs="Times New Roman"/>
          <w:sz w:val="24"/>
          <w:szCs w:val="24"/>
        </w:rPr>
      </w:pPr>
      <w:r w:rsidRPr="0004433E">
        <w:rPr>
          <w:noProof/>
          <w:lang w:eastAsia="ru-RU"/>
        </w:rPr>
        <w:drawing>
          <wp:inline distT="0" distB="0" distL="0" distR="0" wp14:anchorId="5E1E5141" wp14:editId="4C2023EC">
            <wp:extent cx="5787117" cy="4558553"/>
            <wp:effectExtent l="0" t="0" r="4445"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88564" cy="4559693"/>
                    </a:xfrm>
                    <a:prstGeom prst="rect">
                      <a:avLst/>
                    </a:prstGeom>
                    <a:noFill/>
                    <a:ln>
                      <a:noFill/>
                    </a:ln>
                  </pic:spPr>
                </pic:pic>
              </a:graphicData>
            </a:graphic>
          </wp:inline>
        </w:drawing>
      </w:r>
    </w:p>
    <w:p w14:paraId="3FA2A846" w14:textId="3FCF30B1" w:rsidR="00C27EE5" w:rsidRPr="0004433E" w:rsidRDefault="00C27EE5" w:rsidP="006D7138">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15</w:t>
      </w:r>
      <w:r w:rsidRPr="0004433E">
        <w:rPr>
          <w:sz w:val="24"/>
          <w:szCs w:val="24"/>
        </w:rPr>
        <w:fldChar w:fldCharType="end"/>
      </w:r>
      <w:r w:rsidRPr="0004433E">
        <w:rPr>
          <w:sz w:val="24"/>
          <w:szCs w:val="24"/>
          <w:lang w:val="ru-RU"/>
        </w:rPr>
        <w:t xml:space="preserve"> – Бостонская матрица города Тобольска по оценке уровня занятости населения в городских округах Тюменской области (без автономных округов)</w:t>
      </w:r>
    </w:p>
    <w:p w14:paraId="09974C6F" w14:textId="77777777" w:rsidR="00C27EE5" w:rsidRPr="0004433E" w:rsidRDefault="00C27EE5" w:rsidP="006D7138">
      <w:pPr>
        <w:spacing w:after="0" w:line="240" w:lineRule="auto"/>
        <w:ind w:firstLine="709"/>
        <w:jc w:val="both"/>
        <w:rPr>
          <w:rFonts w:ascii="Times New Roman" w:hAnsi="Times New Roman" w:cs="Times New Roman"/>
          <w:sz w:val="24"/>
          <w:szCs w:val="24"/>
        </w:rPr>
      </w:pPr>
    </w:p>
    <w:p w14:paraId="29DB83C3" w14:textId="77777777" w:rsidR="00361336" w:rsidRPr="0004433E" w:rsidRDefault="00361336" w:rsidP="006D713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lastRenderedPageBreak/>
        <w:t>Выводы:</w:t>
      </w:r>
    </w:p>
    <w:p w14:paraId="655A9AB1" w14:textId="44E08DD9" w:rsidR="00361336" w:rsidRPr="0004433E" w:rsidRDefault="00361336" w:rsidP="006D7138">
      <w:pPr>
        <w:pStyle w:val="ab"/>
        <w:numPr>
          <w:ilvl w:val="0"/>
          <w:numId w:val="106"/>
        </w:numPr>
        <w:tabs>
          <w:tab w:val="left" w:pos="1134"/>
        </w:tabs>
        <w:ind w:left="0" w:firstLine="709"/>
        <w:jc w:val="both"/>
        <w:rPr>
          <w:sz w:val="24"/>
          <w:szCs w:val="24"/>
        </w:rPr>
      </w:pPr>
      <w:r w:rsidRPr="0004433E">
        <w:rPr>
          <w:sz w:val="24"/>
          <w:szCs w:val="24"/>
        </w:rPr>
        <w:t>Снижение численности трудовых рес</w:t>
      </w:r>
      <w:r w:rsidR="002B6CC0" w:rsidRPr="0004433E">
        <w:rPr>
          <w:sz w:val="24"/>
          <w:szCs w:val="24"/>
        </w:rPr>
        <w:t>урсов в городе Тобольске (60 563 чел. в 2018 г., снижение 2018</w:t>
      </w:r>
      <w:r w:rsidRPr="0004433E">
        <w:rPr>
          <w:sz w:val="24"/>
          <w:szCs w:val="24"/>
        </w:rPr>
        <w:t>/201</w:t>
      </w:r>
      <w:r w:rsidR="002B6CC0" w:rsidRPr="0004433E">
        <w:rPr>
          <w:sz w:val="24"/>
          <w:szCs w:val="24"/>
        </w:rPr>
        <w:t>4 гг. – на 8</w:t>
      </w:r>
      <w:r w:rsidRPr="0004433E">
        <w:rPr>
          <w:sz w:val="24"/>
          <w:szCs w:val="24"/>
        </w:rPr>
        <w:t xml:space="preserve"> %), в т.ч. за счет сокращения основной составляющей трудовых ресурсов – населения в</w:t>
      </w:r>
      <w:r w:rsidR="00FC4503" w:rsidRPr="0004433E">
        <w:rPr>
          <w:sz w:val="24"/>
          <w:szCs w:val="24"/>
        </w:rPr>
        <w:t xml:space="preserve"> трудоспособном возрасте (55 407</w:t>
      </w:r>
      <w:r w:rsidRPr="0004433E">
        <w:rPr>
          <w:sz w:val="24"/>
          <w:szCs w:val="24"/>
        </w:rPr>
        <w:t xml:space="preserve"> чел</w:t>
      </w:r>
      <w:r w:rsidR="002B6CC0" w:rsidRPr="0004433E">
        <w:rPr>
          <w:sz w:val="24"/>
          <w:szCs w:val="24"/>
        </w:rPr>
        <w:t>. в среднем за год в 2018</w:t>
      </w:r>
      <w:r w:rsidR="00FC4503" w:rsidRPr="0004433E">
        <w:rPr>
          <w:sz w:val="24"/>
          <w:szCs w:val="24"/>
        </w:rPr>
        <w:t xml:space="preserve"> г., снижение 2018/2014 гг. – на 9</w:t>
      </w:r>
      <w:r w:rsidRPr="0004433E">
        <w:rPr>
          <w:sz w:val="24"/>
          <w:szCs w:val="24"/>
        </w:rPr>
        <w:t xml:space="preserve"> %).</w:t>
      </w:r>
    </w:p>
    <w:p w14:paraId="5FED63BF" w14:textId="5B67C71B" w:rsidR="00361336" w:rsidRPr="0004433E" w:rsidRDefault="005B2D5A" w:rsidP="006D7138">
      <w:pPr>
        <w:pStyle w:val="ab"/>
        <w:numPr>
          <w:ilvl w:val="0"/>
          <w:numId w:val="106"/>
        </w:numPr>
        <w:tabs>
          <w:tab w:val="left" w:pos="1134"/>
        </w:tabs>
        <w:ind w:left="0" w:firstLine="709"/>
        <w:jc w:val="both"/>
        <w:rPr>
          <w:sz w:val="24"/>
          <w:szCs w:val="24"/>
        </w:rPr>
      </w:pPr>
      <w:r w:rsidRPr="0004433E">
        <w:rPr>
          <w:sz w:val="24"/>
          <w:szCs w:val="24"/>
        </w:rPr>
        <w:t>В период 2014 – 2018</w:t>
      </w:r>
      <w:r w:rsidR="00361336" w:rsidRPr="0004433E">
        <w:rPr>
          <w:sz w:val="24"/>
          <w:szCs w:val="24"/>
        </w:rPr>
        <w:t xml:space="preserve"> гг. в структуре трудовых ресурсов города Тобольска произошли следующие существенные изменения: снижение численности</w:t>
      </w:r>
      <w:r w:rsidR="00361336" w:rsidRPr="0004433E">
        <w:t xml:space="preserve"> р</w:t>
      </w:r>
      <w:r w:rsidR="00361336" w:rsidRPr="0004433E">
        <w:rPr>
          <w:sz w:val="24"/>
          <w:szCs w:val="24"/>
        </w:rPr>
        <w:t>аботающих лиц старше</w:t>
      </w:r>
      <w:r w:rsidRPr="0004433E">
        <w:rPr>
          <w:sz w:val="24"/>
          <w:szCs w:val="24"/>
        </w:rPr>
        <w:t xml:space="preserve"> трудоспособного возраста (6598</w:t>
      </w:r>
      <w:r w:rsidR="00361336" w:rsidRPr="0004433E">
        <w:rPr>
          <w:sz w:val="24"/>
          <w:szCs w:val="24"/>
        </w:rPr>
        <w:t xml:space="preserve"> </w:t>
      </w:r>
      <w:r w:rsidRPr="0004433E">
        <w:rPr>
          <w:sz w:val="24"/>
          <w:szCs w:val="24"/>
        </w:rPr>
        <w:t>чел. в 2018 г., снижение 2018/2014 гг. – на 35</w:t>
      </w:r>
      <w:r w:rsidR="00361336" w:rsidRPr="0004433E">
        <w:rPr>
          <w:sz w:val="24"/>
          <w:szCs w:val="24"/>
        </w:rPr>
        <w:t xml:space="preserve"> %), увеличение численности ра</w:t>
      </w:r>
      <w:r w:rsidRPr="0004433E">
        <w:rPr>
          <w:sz w:val="24"/>
          <w:szCs w:val="24"/>
        </w:rPr>
        <w:t>ботающих вахтовым методом (7 263 чел. в 2018 г., темп роста 2018/2014 гг. – в 7 раз</w:t>
      </w:r>
      <w:r w:rsidR="00361336" w:rsidRPr="0004433E">
        <w:rPr>
          <w:sz w:val="24"/>
          <w:szCs w:val="24"/>
        </w:rPr>
        <w:t>).</w:t>
      </w:r>
    </w:p>
    <w:p w14:paraId="3118825C" w14:textId="417F27A1" w:rsidR="00361336" w:rsidRPr="0004433E" w:rsidRDefault="005B2D5A" w:rsidP="006D7138">
      <w:pPr>
        <w:pStyle w:val="ab"/>
        <w:numPr>
          <w:ilvl w:val="0"/>
          <w:numId w:val="106"/>
        </w:numPr>
        <w:tabs>
          <w:tab w:val="left" w:pos="1134"/>
        </w:tabs>
        <w:ind w:left="0" w:firstLine="709"/>
        <w:jc w:val="both"/>
        <w:rPr>
          <w:sz w:val="24"/>
          <w:szCs w:val="24"/>
        </w:rPr>
      </w:pPr>
      <w:r w:rsidRPr="0004433E">
        <w:rPr>
          <w:sz w:val="24"/>
          <w:szCs w:val="24"/>
        </w:rPr>
        <w:t>Численность</w:t>
      </w:r>
      <w:r w:rsidR="00361336" w:rsidRPr="0004433E">
        <w:rPr>
          <w:sz w:val="24"/>
          <w:szCs w:val="24"/>
        </w:rPr>
        <w:t xml:space="preserve"> занятых в экономике </w:t>
      </w:r>
      <w:r w:rsidRPr="0004433E">
        <w:rPr>
          <w:sz w:val="24"/>
          <w:szCs w:val="24"/>
        </w:rPr>
        <w:t>находится на прежнем уровне (51 930 чел. в 2018</w:t>
      </w:r>
      <w:r w:rsidR="00361336" w:rsidRPr="0004433E">
        <w:rPr>
          <w:sz w:val="24"/>
          <w:szCs w:val="24"/>
        </w:rPr>
        <w:t xml:space="preserve"> г., </w:t>
      </w:r>
      <w:r w:rsidRPr="0004433E">
        <w:rPr>
          <w:sz w:val="24"/>
          <w:szCs w:val="24"/>
        </w:rPr>
        <w:t>2014 г. – 51 713 чел.</w:t>
      </w:r>
      <w:r w:rsidR="00361336" w:rsidRPr="0004433E">
        <w:rPr>
          <w:sz w:val="24"/>
          <w:szCs w:val="24"/>
        </w:rPr>
        <w:t>).</w:t>
      </w:r>
    </w:p>
    <w:p w14:paraId="144DD373" w14:textId="0114AEE2" w:rsidR="00361336" w:rsidRPr="0004433E" w:rsidRDefault="00361336" w:rsidP="006D7138">
      <w:pPr>
        <w:pStyle w:val="ab"/>
        <w:numPr>
          <w:ilvl w:val="0"/>
          <w:numId w:val="106"/>
        </w:numPr>
        <w:tabs>
          <w:tab w:val="left" w:pos="1134"/>
        </w:tabs>
        <w:ind w:left="0" w:firstLine="709"/>
        <w:jc w:val="both"/>
        <w:rPr>
          <w:sz w:val="24"/>
          <w:szCs w:val="24"/>
        </w:rPr>
      </w:pPr>
      <w:r w:rsidRPr="0004433E">
        <w:rPr>
          <w:sz w:val="24"/>
          <w:szCs w:val="24"/>
        </w:rPr>
        <w:t>Структура занятых в экономике по формам собственности не претерпела существенных изменений, сохраняется преобладание заняты</w:t>
      </w:r>
      <w:r w:rsidR="00FD4F2C" w:rsidRPr="0004433E">
        <w:rPr>
          <w:sz w:val="24"/>
          <w:szCs w:val="24"/>
        </w:rPr>
        <w:t>х в частном секторе (73 % в 2018</w:t>
      </w:r>
      <w:r w:rsidRPr="0004433E">
        <w:rPr>
          <w:sz w:val="24"/>
          <w:szCs w:val="24"/>
        </w:rPr>
        <w:t xml:space="preserve"> г.), на предприятиях и в организациях государственной </w:t>
      </w:r>
      <w:r w:rsidR="00FD4F2C" w:rsidRPr="0004433E">
        <w:rPr>
          <w:sz w:val="24"/>
          <w:szCs w:val="24"/>
        </w:rPr>
        <w:t>формы собственности (16 % в 2018</w:t>
      </w:r>
      <w:r w:rsidRPr="0004433E">
        <w:rPr>
          <w:sz w:val="24"/>
          <w:szCs w:val="24"/>
        </w:rPr>
        <w:t xml:space="preserve"> г.).</w:t>
      </w:r>
    </w:p>
    <w:p w14:paraId="08B595F5" w14:textId="4638208B" w:rsidR="00361336" w:rsidRPr="0004433E" w:rsidRDefault="00361336" w:rsidP="006D7138">
      <w:pPr>
        <w:pStyle w:val="ab"/>
        <w:numPr>
          <w:ilvl w:val="0"/>
          <w:numId w:val="106"/>
        </w:numPr>
        <w:tabs>
          <w:tab w:val="left" w:pos="1134"/>
        </w:tabs>
        <w:ind w:left="0" w:firstLine="709"/>
        <w:jc w:val="both"/>
        <w:rPr>
          <w:sz w:val="24"/>
          <w:szCs w:val="24"/>
        </w:rPr>
      </w:pPr>
      <w:r w:rsidRPr="0004433E">
        <w:rPr>
          <w:sz w:val="24"/>
          <w:szCs w:val="24"/>
        </w:rPr>
        <w:t>Снижение численно</w:t>
      </w:r>
      <w:r w:rsidR="00FD4F2C" w:rsidRPr="0004433E">
        <w:rPr>
          <w:sz w:val="24"/>
          <w:szCs w:val="24"/>
        </w:rPr>
        <w:t>сти незанятых в экономике (8 633 чел. в 2018 г., снижение 2018/2014</w:t>
      </w:r>
      <w:r w:rsidRPr="0004433E">
        <w:rPr>
          <w:sz w:val="24"/>
          <w:szCs w:val="24"/>
        </w:rPr>
        <w:t xml:space="preserve"> гг. – на 39 %).</w:t>
      </w:r>
    </w:p>
    <w:p w14:paraId="39468DCE" w14:textId="2C7400D7" w:rsidR="00361336" w:rsidRPr="0004433E" w:rsidRDefault="00361336" w:rsidP="006D7138">
      <w:pPr>
        <w:pStyle w:val="ab"/>
        <w:numPr>
          <w:ilvl w:val="0"/>
          <w:numId w:val="106"/>
        </w:numPr>
        <w:tabs>
          <w:tab w:val="left" w:pos="1134"/>
        </w:tabs>
        <w:ind w:left="0" w:firstLine="709"/>
        <w:jc w:val="both"/>
        <w:rPr>
          <w:sz w:val="24"/>
          <w:szCs w:val="24"/>
        </w:rPr>
      </w:pPr>
      <w:r w:rsidRPr="0004433E">
        <w:rPr>
          <w:sz w:val="24"/>
          <w:szCs w:val="24"/>
        </w:rPr>
        <w:t>Рост рынка труда города Тобольска: увеличение среднесписочной численности работников организаций (</w:t>
      </w:r>
      <w:r w:rsidR="00FD4F2C" w:rsidRPr="0004433E">
        <w:rPr>
          <w:sz w:val="24"/>
          <w:szCs w:val="24"/>
        </w:rPr>
        <w:t>38</w:t>
      </w:r>
      <w:r w:rsidR="00EB7A4D" w:rsidRPr="0004433E">
        <w:rPr>
          <w:sz w:val="24"/>
          <w:szCs w:val="24"/>
        </w:rPr>
        <w:t xml:space="preserve"> </w:t>
      </w:r>
      <w:r w:rsidR="00FD4F2C" w:rsidRPr="0004433E">
        <w:rPr>
          <w:sz w:val="24"/>
          <w:szCs w:val="24"/>
        </w:rPr>
        <w:t>462</w:t>
      </w:r>
      <w:r w:rsidR="00805D41" w:rsidRPr="0004433E">
        <w:rPr>
          <w:sz w:val="24"/>
          <w:szCs w:val="24"/>
        </w:rPr>
        <w:t xml:space="preserve"> чел. в 2018 г., темп роста 2018/201</w:t>
      </w:r>
      <w:r w:rsidR="00FD4F2C" w:rsidRPr="0004433E">
        <w:rPr>
          <w:sz w:val="24"/>
          <w:szCs w:val="24"/>
        </w:rPr>
        <w:t>4 гг. – 11</w:t>
      </w:r>
      <w:r w:rsidR="00805D41" w:rsidRPr="0004433E">
        <w:rPr>
          <w:sz w:val="24"/>
          <w:szCs w:val="24"/>
        </w:rPr>
        <w:t>5</w:t>
      </w:r>
      <w:r w:rsidRPr="0004433E">
        <w:rPr>
          <w:sz w:val="24"/>
          <w:szCs w:val="24"/>
        </w:rPr>
        <w:t>%).</w:t>
      </w:r>
    </w:p>
    <w:p w14:paraId="62BADB58" w14:textId="77777777" w:rsidR="00361336" w:rsidRPr="0004433E" w:rsidRDefault="00361336" w:rsidP="006D7138">
      <w:pPr>
        <w:pStyle w:val="ab"/>
        <w:numPr>
          <w:ilvl w:val="0"/>
          <w:numId w:val="106"/>
        </w:numPr>
        <w:tabs>
          <w:tab w:val="left" w:pos="1134"/>
        </w:tabs>
        <w:ind w:left="0" w:firstLine="709"/>
        <w:jc w:val="both"/>
        <w:rPr>
          <w:sz w:val="24"/>
          <w:szCs w:val="24"/>
        </w:rPr>
      </w:pPr>
      <w:r w:rsidRPr="0004433E">
        <w:rPr>
          <w:sz w:val="24"/>
          <w:szCs w:val="24"/>
        </w:rPr>
        <w:t>Существенное снижение численности официально зарегистрированных безработных (225 чел. на начало 2019 г., снижение 2018/2014 гг. – в 2,0 раза).</w:t>
      </w:r>
    </w:p>
    <w:p w14:paraId="357DB20F" w14:textId="77777777" w:rsidR="00361336" w:rsidRPr="0004433E" w:rsidRDefault="00361336" w:rsidP="006D7138">
      <w:pPr>
        <w:pStyle w:val="ab"/>
        <w:numPr>
          <w:ilvl w:val="0"/>
          <w:numId w:val="106"/>
        </w:numPr>
        <w:tabs>
          <w:tab w:val="left" w:pos="1134"/>
        </w:tabs>
        <w:ind w:left="0" w:firstLine="709"/>
        <w:jc w:val="both"/>
        <w:rPr>
          <w:sz w:val="24"/>
          <w:szCs w:val="24"/>
        </w:rPr>
      </w:pPr>
      <w:r w:rsidRPr="0004433E">
        <w:rPr>
          <w:sz w:val="24"/>
          <w:szCs w:val="24"/>
        </w:rPr>
        <w:t>Низкий уровень зарегистрированной безработицы (0,41 % на начало 2019 г.) по сравнению со средним значением по Тюменской области (без автономных округов) (0,61% на начало 2018 г.</w:t>
      </w:r>
      <w:r w:rsidRPr="0004433E">
        <w:rPr>
          <w:rStyle w:val="ad"/>
          <w:sz w:val="24"/>
          <w:szCs w:val="24"/>
        </w:rPr>
        <w:footnoteReference w:id="34"/>
      </w:r>
      <w:r w:rsidRPr="0004433E">
        <w:rPr>
          <w:sz w:val="24"/>
          <w:szCs w:val="24"/>
        </w:rPr>
        <w:t>), снижение показателя за рассматриваемый период (0,81 % на начало 2015 г.).</w:t>
      </w:r>
    </w:p>
    <w:p w14:paraId="3224C34A" w14:textId="77777777" w:rsidR="00361336" w:rsidRPr="0004433E" w:rsidRDefault="00361336" w:rsidP="006D7138">
      <w:pPr>
        <w:pStyle w:val="ab"/>
        <w:numPr>
          <w:ilvl w:val="0"/>
          <w:numId w:val="106"/>
        </w:numPr>
        <w:tabs>
          <w:tab w:val="left" w:pos="1134"/>
        </w:tabs>
        <w:ind w:left="0" w:firstLine="709"/>
        <w:jc w:val="both"/>
        <w:rPr>
          <w:sz w:val="24"/>
          <w:szCs w:val="24"/>
        </w:rPr>
      </w:pPr>
      <w:r w:rsidRPr="0004433E">
        <w:rPr>
          <w:sz w:val="24"/>
          <w:szCs w:val="24"/>
        </w:rPr>
        <w:t>Значительная концентрация занятых в экономике в четырех видах экономической деятельности (в сумме 63,8 %):</w:t>
      </w:r>
    </w:p>
    <w:p w14:paraId="4764BF8E" w14:textId="77777777" w:rsidR="00361336" w:rsidRPr="0004433E" w:rsidRDefault="00361336" w:rsidP="006D7138">
      <w:pPr>
        <w:pStyle w:val="ab"/>
        <w:numPr>
          <w:ilvl w:val="0"/>
          <w:numId w:val="98"/>
        </w:numPr>
        <w:tabs>
          <w:tab w:val="left" w:pos="993"/>
        </w:tabs>
        <w:ind w:left="0" w:firstLine="709"/>
        <w:jc w:val="both"/>
        <w:rPr>
          <w:sz w:val="24"/>
          <w:szCs w:val="24"/>
        </w:rPr>
      </w:pPr>
      <w:r w:rsidRPr="0004433E">
        <w:rPr>
          <w:sz w:val="24"/>
          <w:szCs w:val="24"/>
        </w:rPr>
        <w:t>строительство – 20,5 %;</w:t>
      </w:r>
    </w:p>
    <w:p w14:paraId="7F1583F9" w14:textId="77777777" w:rsidR="00361336" w:rsidRPr="0004433E" w:rsidRDefault="00361336" w:rsidP="006D7138">
      <w:pPr>
        <w:pStyle w:val="ab"/>
        <w:numPr>
          <w:ilvl w:val="0"/>
          <w:numId w:val="98"/>
        </w:numPr>
        <w:tabs>
          <w:tab w:val="left" w:pos="993"/>
        </w:tabs>
        <w:ind w:left="0" w:firstLine="709"/>
        <w:jc w:val="both"/>
        <w:rPr>
          <w:sz w:val="24"/>
          <w:szCs w:val="24"/>
        </w:rPr>
      </w:pPr>
      <w:r w:rsidRPr="0004433E">
        <w:rPr>
          <w:sz w:val="24"/>
          <w:szCs w:val="24"/>
        </w:rPr>
        <w:t>обрабатывающие производства – 16,9 %;</w:t>
      </w:r>
    </w:p>
    <w:p w14:paraId="7774DC0B" w14:textId="77777777" w:rsidR="00361336" w:rsidRPr="0004433E" w:rsidRDefault="00361336" w:rsidP="006D7138">
      <w:pPr>
        <w:pStyle w:val="ab"/>
        <w:numPr>
          <w:ilvl w:val="0"/>
          <w:numId w:val="98"/>
        </w:numPr>
        <w:tabs>
          <w:tab w:val="left" w:pos="993"/>
        </w:tabs>
        <w:ind w:left="0" w:firstLine="709"/>
        <w:jc w:val="both"/>
        <w:rPr>
          <w:sz w:val="24"/>
          <w:szCs w:val="24"/>
        </w:rPr>
      </w:pPr>
      <w:r w:rsidRPr="0004433E">
        <w:rPr>
          <w:sz w:val="24"/>
          <w:szCs w:val="24"/>
        </w:rPr>
        <w:t>транспортировка и хранение– 13,7 %;</w:t>
      </w:r>
    </w:p>
    <w:p w14:paraId="592A841C" w14:textId="77777777" w:rsidR="00361336" w:rsidRPr="0004433E" w:rsidRDefault="00361336" w:rsidP="006D7138">
      <w:pPr>
        <w:pStyle w:val="ab"/>
        <w:numPr>
          <w:ilvl w:val="0"/>
          <w:numId w:val="98"/>
        </w:numPr>
        <w:tabs>
          <w:tab w:val="left" w:pos="993"/>
        </w:tabs>
        <w:ind w:left="0" w:firstLine="709"/>
        <w:jc w:val="both"/>
        <w:rPr>
          <w:sz w:val="24"/>
          <w:szCs w:val="24"/>
        </w:rPr>
      </w:pPr>
      <w:r w:rsidRPr="0004433E">
        <w:rPr>
          <w:sz w:val="24"/>
          <w:szCs w:val="24"/>
        </w:rPr>
        <w:t>образование – 12,7 %.</w:t>
      </w:r>
    </w:p>
    <w:p w14:paraId="4F1B1896" w14:textId="79831FC8" w:rsidR="00361336" w:rsidRPr="0004433E" w:rsidRDefault="00361336" w:rsidP="006D7138">
      <w:pPr>
        <w:spacing w:after="0" w:line="240" w:lineRule="auto"/>
        <w:ind w:firstLine="709"/>
        <w:jc w:val="both"/>
        <w:rPr>
          <w:rFonts w:ascii="Times New Roman" w:hAnsi="Times New Roman" w:cs="Times New Roman"/>
          <w:b/>
          <w:sz w:val="24"/>
          <w:szCs w:val="24"/>
        </w:rPr>
      </w:pPr>
    </w:p>
    <w:p w14:paraId="431F2BAE" w14:textId="77777777" w:rsidR="00535E40" w:rsidRPr="0004433E" w:rsidRDefault="00535E40" w:rsidP="00535E40">
      <w:pPr>
        <w:pStyle w:val="3"/>
        <w:numPr>
          <w:ilvl w:val="2"/>
          <w:numId w:val="3"/>
        </w:numPr>
        <w:tabs>
          <w:tab w:val="left" w:pos="1418"/>
        </w:tabs>
        <w:spacing w:before="0"/>
        <w:ind w:left="0" w:firstLine="697"/>
        <w:jc w:val="both"/>
        <w:rPr>
          <w:rFonts w:ascii="Times New Roman" w:hAnsi="Times New Roman" w:cs="Times New Roman"/>
          <w:b/>
          <w:bCs/>
          <w:color w:val="auto"/>
        </w:rPr>
      </w:pPr>
      <w:bookmarkStart w:id="59" w:name="_Toc5709945"/>
      <w:bookmarkStart w:id="60" w:name="_Toc20397712"/>
      <w:r w:rsidRPr="0004433E">
        <w:rPr>
          <w:rFonts w:ascii="Times New Roman" w:hAnsi="Times New Roman" w:cs="Times New Roman"/>
          <w:b/>
          <w:bCs/>
          <w:color w:val="auto"/>
        </w:rPr>
        <w:t>Жилищно-коммунальное хозяйство и энергетика</w:t>
      </w:r>
      <w:bookmarkEnd w:id="59"/>
      <w:bookmarkEnd w:id="60"/>
    </w:p>
    <w:p w14:paraId="1DDB975E" w14:textId="77777777" w:rsidR="00535E40" w:rsidRPr="0004433E" w:rsidRDefault="00535E40" w:rsidP="00535E40">
      <w:pPr>
        <w:spacing w:after="0" w:line="240" w:lineRule="auto"/>
        <w:rPr>
          <w:rFonts w:ascii="Times New Roman" w:hAnsi="Times New Roman" w:cs="Times New Roman"/>
          <w:sz w:val="24"/>
          <w:szCs w:val="24"/>
          <w:lang w:eastAsia="ru-RU"/>
        </w:rPr>
      </w:pPr>
    </w:p>
    <w:p w14:paraId="0C4AACDF"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b/>
          <w:sz w:val="24"/>
          <w:szCs w:val="24"/>
          <w:lang w:eastAsia="ru-RU"/>
        </w:rPr>
        <w:t>Основные данные</w:t>
      </w:r>
      <w:r w:rsidRPr="0004433E">
        <w:rPr>
          <w:rFonts w:ascii="Times New Roman" w:eastAsia="Times New Roman" w:hAnsi="Times New Roman" w:cs="Times New Roman"/>
          <w:b/>
          <w:sz w:val="24"/>
          <w:szCs w:val="24"/>
          <w:vertAlign w:val="superscript"/>
          <w:lang w:eastAsia="ru-RU"/>
        </w:rPr>
        <w:footnoteReference w:id="35"/>
      </w:r>
    </w:p>
    <w:p w14:paraId="27D69193"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bookmarkStart w:id="63" w:name="_Hlk9419126"/>
      <w:r w:rsidRPr="0004433E">
        <w:rPr>
          <w:rFonts w:ascii="Times New Roman" w:eastAsia="Times New Roman" w:hAnsi="Times New Roman" w:cs="Times New Roman"/>
          <w:sz w:val="24"/>
          <w:szCs w:val="24"/>
          <w:lang w:eastAsia="ru-RU"/>
        </w:rPr>
        <w:t>Общая площадь жилых помещений на конец 2018 г. – 2 933,6 тыс. м²</w:t>
      </w:r>
    </w:p>
    <w:p w14:paraId="6D9B6E78" w14:textId="1A976106"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темп роста 2018/2014 гг. – 113 %</w:t>
      </w:r>
    </w:p>
    <w:p w14:paraId="3C71DA1A" w14:textId="77777777" w:rsidR="00F90357" w:rsidRPr="0004433E" w:rsidRDefault="00F90357" w:rsidP="00F90357">
      <w:pPr>
        <w:tabs>
          <w:tab w:val="left" w:pos="851"/>
        </w:tabs>
        <w:autoSpaceDN w:val="0"/>
        <w:spacing w:after="0" w:line="240" w:lineRule="auto"/>
        <w:contextualSpacing/>
        <w:jc w:val="both"/>
        <w:rPr>
          <w:rFonts w:ascii="Times New Roman" w:eastAsia="Times New Roman" w:hAnsi="Times New Roman" w:cs="Times New Roman"/>
          <w:sz w:val="24"/>
          <w:szCs w:val="24"/>
          <w:lang w:eastAsia="ru-RU"/>
        </w:rPr>
      </w:pPr>
    </w:p>
    <w:p w14:paraId="7EE9E907"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lastRenderedPageBreak/>
        <w:t>Протяженность сетей электроснабжения в 2017 г. – 1 391,95 км</w:t>
      </w:r>
    </w:p>
    <w:p w14:paraId="6E9DA00F"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Протяженность сетей газоснабжения в 2017 г. – 334,06 км</w:t>
      </w:r>
    </w:p>
    <w:p w14:paraId="30125CA8"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темп роста 2017/2013 гг. – 186 %</w:t>
      </w:r>
    </w:p>
    <w:p w14:paraId="4B796096"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Число источников теплоснабжения в 2017 г. – 25 ед.</w:t>
      </w:r>
    </w:p>
    <w:p w14:paraId="0A7B463E"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Протяженность сетей теплоснабжения в 2017 г. – 180,6 км</w:t>
      </w:r>
    </w:p>
    <w:p w14:paraId="364273A5"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снижение 2017/2013 гг. – на 4 %</w:t>
      </w:r>
    </w:p>
    <w:p w14:paraId="2E5B407B"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Доля сетей теплоснабжения, нуждающихся в замене, по состоянию на 01.01.2018 – 21 %</w:t>
      </w:r>
    </w:p>
    <w:p w14:paraId="7DC589B8"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Аварийность на тепловых сетях в 2017 г. – 0,97 ед./км</w:t>
      </w:r>
    </w:p>
    <w:p w14:paraId="1E414C49"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снижение 2017/2016 гг. – на 10 %</w:t>
      </w:r>
    </w:p>
    <w:p w14:paraId="4A184A7C"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Протяженность сетей водоснабжения в 2018 г. – 240,5 км</w:t>
      </w:r>
    </w:p>
    <w:p w14:paraId="20EE5935"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Доля водопроводных сетей, нуждающихся в замене, по состоянию на 01.01.2018 – 20,9 %</w:t>
      </w:r>
    </w:p>
    <w:p w14:paraId="72E0F7C7" w14:textId="77777777" w:rsidR="00535E40" w:rsidRPr="0004433E" w:rsidRDefault="00535E40" w:rsidP="00F90357">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Аварийность на сетях водоснабжения в 2017 г. – 0,49 ед./км</w:t>
      </w:r>
    </w:p>
    <w:p w14:paraId="3B8E8FF8"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снижение 2017/2016 гг. – на 22 %</w:t>
      </w:r>
    </w:p>
    <w:p w14:paraId="6735EE8A"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Протяженность канализационных сетей в 2018 г. – 189,1 км</w:t>
      </w:r>
    </w:p>
    <w:p w14:paraId="1B0D0EFC"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Доля канализационных сетей с износом 100 % по состоянию на 01.01.2018 – 40 %</w:t>
      </w:r>
    </w:p>
    <w:p w14:paraId="5F048DC5" w14:textId="77777777" w:rsidR="00535E40" w:rsidRPr="0004433E" w:rsidRDefault="00535E40" w:rsidP="00535E40">
      <w:pPr>
        <w:numPr>
          <w:ilvl w:val="0"/>
          <w:numId w:val="77"/>
        </w:numPr>
        <w:tabs>
          <w:tab w:val="left" w:pos="851"/>
        </w:tabs>
        <w:autoSpaceDN w:val="0"/>
        <w:spacing w:after="0" w:line="240" w:lineRule="auto"/>
        <w:ind w:left="851" w:hanging="284"/>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Аварийность на канализационных сетях в 2017 г. – 7,17 ед./км</w:t>
      </w:r>
    </w:p>
    <w:p w14:paraId="4CBFAF8F" w14:textId="77777777" w:rsidR="00535E40" w:rsidRPr="0004433E" w:rsidRDefault="00535E40" w:rsidP="00535E40">
      <w:pPr>
        <w:numPr>
          <w:ilvl w:val="1"/>
          <w:numId w:val="77"/>
        </w:numPr>
        <w:tabs>
          <w:tab w:val="left" w:pos="851"/>
        </w:tabs>
        <w:autoSpaceDN w:val="0"/>
        <w:spacing w:after="0" w:line="240" w:lineRule="auto"/>
        <w:contextualSpacing/>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снижение 2017/2016 гг. – на 19 %</w:t>
      </w:r>
    </w:p>
    <w:bookmarkEnd w:id="63"/>
    <w:p w14:paraId="70BED77D" w14:textId="77777777" w:rsidR="00535E40" w:rsidRPr="0004433E" w:rsidRDefault="00535E40" w:rsidP="00535E40">
      <w:pPr>
        <w:spacing w:after="0" w:line="240" w:lineRule="auto"/>
        <w:ind w:firstLine="709"/>
        <w:jc w:val="both"/>
        <w:rPr>
          <w:rFonts w:ascii="Times New Roman" w:eastAsia="Times New Roman" w:hAnsi="Times New Roman" w:cs="Times New Roman"/>
          <w:sz w:val="24"/>
          <w:lang w:eastAsia="ru-RU"/>
        </w:rPr>
      </w:pPr>
    </w:p>
    <w:p w14:paraId="645DCEBE"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lang w:eastAsia="ru-RU"/>
        </w:rPr>
        <w:t>Общая площадь жилищного фонда города Тобольска на конец 2018 г. составила 2 933,6 тыс. </w:t>
      </w:r>
      <w:r w:rsidRPr="0004433E">
        <w:rPr>
          <w:rFonts w:ascii="Times New Roman" w:eastAsia="Times New Roman" w:hAnsi="Times New Roman" w:cs="Times New Roman"/>
          <w:sz w:val="24"/>
          <w:szCs w:val="24"/>
          <w:lang w:eastAsia="ru-RU"/>
        </w:rPr>
        <w:t xml:space="preserve">м², из них 2 412,8 </w:t>
      </w:r>
      <w:r w:rsidRPr="0004433E">
        <w:rPr>
          <w:rFonts w:ascii="Times New Roman" w:eastAsia="Times New Roman" w:hAnsi="Times New Roman" w:cs="Times New Roman"/>
          <w:sz w:val="24"/>
          <w:lang w:eastAsia="ru-RU"/>
        </w:rPr>
        <w:t xml:space="preserve">тыс. </w:t>
      </w:r>
      <w:r w:rsidRPr="0004433E">
        <w:rPr>
          <w:rFonts w:ascii="Times New Roman" w:eastAsia="Times New Roman" w:hAnsi="Times New Roman" w:cs="Times New Roman"/>
          <w:sz w:val="24"/>
          <w:szCs w:val="24"/>
          <w:lang w:eastAsia="ru-RU"/>
        </w:rPr>
        <w:t xml:space="preserve">м² (82,2 %) – многоквартирные дома, 401,5 тыс. м² (13,7 %) – индивидуальные жилые дома. </w:t>
      </w:r>
    </w:p>
    <w:p w14:paraId="7DD1446F" w14:textId="77777777" w:rsidR="00535E40" w:rsidRPr="0004433E" w:rsidRDefault="00535E40" w:rsidP="00535E40">
      <w:pPr>
        <w:spacing w:after="0" w:line="240" w:lineRule="auto"/>
        <w:ind w:firstLine="709"/>
        <w:jc w:val="both"/>
        <w:rPr>
          <w:rFonts w:ascii="Times New Roman" w:eastAsia="Times New Roman" w:hAnsi="Times New Roman" w:cs="Times New Roman"/>
          <w:sz w:val="24"/>
          <w:lang w:eastAsia="ru-RU"/>
        </w:rPr>
      </w:pPr>
      <w:r w:rsidRPr="0004433E">
        <w:rPr>
          <w:rFonts w:ascii="Times New Roman" w:eastAsia="Times New Roman" w:hAnsi="Times New Roman" w:cs="Times New Roman"/>
          <w:sz w:val="24"/>
          <w:lang w:eastAsia="ru-RU"/>
        </w:rPr>
        <w:t>В 2018 г. введено в эксплуатацию 54,3 тыс. м</w:t>
      </w:r>
      <w:r w:rsidRPr="0004433E">
        <w:rPr>
          <w:rFonts w:ascii="Calibri" w:eastAsia="Times New Roman" w:hAnsi="Calibri" w:cs="Calibri"/>
          <w:sz w:val="24"/>
          <w:lang w:eastAsia="ru-RU"/>
        </w:rPr>
        <w:t>²</w:t>
      </w:r>
      <w:r w:rsidRPr="0004433E">
        <w:rPr>
          <w:rFonts w:ascii="Times New Roman" w:eastAsia="Times New Roman" w:hAnsi="Times New Roman" w:cs="Times New Roman"/>
          <w:sz w:val="24"/>
          <w:vertAlign w:val="superscript"/>
          <w:lang w:eastAsia="ru-RU"/>
        </w:rPr>
        <w:t xml:space="preserve"> </w:t>
      </w:r>
      <w:r w:rsidRPr="0004433E">
        <w:rPr>
          <w:rFonts w:ascii="Times New Roman" w:eastAsia="Times New Roman" w:hAnsi="Times New Roman" w:cs="Times New Roman"/>
          <w:sz w:val="24"/>
          <w:lang w:eastAsia="ru-RU"/>
        </w:rPr>
        <w:t>жилья, в т.ч. ИЖС – 20,3 тыс. м</w:t>
      </w:r>
      <w:r w:rsidRPr="0004433E">
        <w:rPr>
          <w:rFonts w:ascii="Calibri" w:eastAsia="Times New Roman" w:hAnsi="Calibri" w:cs="Calibri"/>
          <w:sz w:val="24"/>
          <w:lang w:eastAsia="ru-RU"/>
        </w:rPr>
        <w:t>²</w:t>
      </w:r>
      <w:r w:rsidRPr="0004433E">
        <w:rPr>
          <w:rFonts w:ascii="Times New Roman" w:eastAsia="Times New Roman" w:hAnsi="Times New Roman" w:cs="Times New Roman"/>
          <w:sz w:val="24"/>
          <w:lang w:eastAsia="ru-RU"/>
        </w:rPr>
        <w:t>.</w:t>
      </w:r>
    </w:p>
    <w:p w14:paraId="603B485D" w14:textId="77777777" w:rsidR="00535E40" w:rsidRPr="0004433E" w:rsidRDefault="00535E40" w:rsidP="00535E40">
      <w:pPr>
        <w:spacing w:after="0" w:line="240" w:lineRule="auto"/>
        <w:ind w:firstLine="709"/>
        <w:jc w:val="both"/>
        <w:rPr>
          <w:rFonts w:ascii="Times New Roman" w:eastAsia="Times New Roman" w:hAnsi="Times New Roman" w:cs="Times New Roman"/>
          <w:sz w:val="24"/>
          <w:lang w:eastAsia="ru-RU"/>
        </w:rPr>
      </w:pPr>
      <w:r w:rsidRPr="0004433E">
        <w:rPr>
          <w:rFonts w:ascii="Times New Roman" w:eastAsia="Times New Roman" w:hAnsi="Times New Roman" w:cs="Times New Roman"/>
          <w:sz w:val="24"/>
          <w:lang w:eastAsia="ru-RU"/>
        </w:rPr>
        <w:t>Значительная часть жилищного фонда (53 % от общей площади) построена в 1971 – 1995 гг. Согласно данным АИС «Реформа ЖКХ», по состоянию на конец 2018 г., на территории города Тобольска подлежит расселению 51 многоквартирный жилой дом, признанный аварийным и подлежащим сносу или реконструкции после 01.01.2012.</w:t>
      </w:r>
      <w:r w:rsidRPr="0004433E">
        <w:rPr>
          <w:rStyle w:val="ad"/>
          <w:rFonts w:ascii="Times New Roman" w:eastAsia="Times New Roman" w:hAnsi="Times New Roman" w:cs="Times New Roman"/>
          <w:sz w:val="24"/>
          <w:lang w:eastAsia="ru-RU"/>
        </w:rPr>
        <w:footnoteReference w:id="36"/>
      </w:r>
    </w:p>
    <w:p w14:paraId="5D54034E" w14:textId="77777777" w:rsidR="00535E40" w:rsidRPr="0004433E" w:rsidRDefault="00535E40" w:rsidP="00535E40">
      <w:pPr>
        <w:tabs>
          <w:tab w:val="num" w:pos="0"/>
        </w:tabs>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Оборудование жилищного фонда города Тобольска по состоянию на конец 2018 г.: </w:t>
      </w:r>
    </w:p>
    <w:p w14:paraId="7B0FBA46" w14:textId="77777777" w:rsidR="00535E40" w:rsidRPr="0004433E" w:rsidRDefault="00535E40" w:rsidP="00535E40">
      <w:pPr>
        <w:widowControl w:val="0"/>
        <w:numPr>
          <w:ilvl w:val="0"/>
          <w:numId w:val="126"/>
        </w:numPr>
        <w:tabs>
          <w:tab w:val="left" w:pos="709"/>
        </w:tabs>
        <w:spacing w:after="0" w:line="240" w:lineRule="auto"/>
        <w:jc w:val="both"/>
        <w:rPr>
          <w:rFonts w:ascii="Times New Roman" w:eastAsia="Times New Roman" w:hAnsi="Times New Roman" w:cs="Times New Roman"/>
          <w:sz w:val="24"/>
          <w:lang w:eastAsia="ru-RU"/>
        </w:rPr>
      </w:pPr>
      <w:r w:rsidRPr="0004433E">
        <w:rPr>
          <w:rFonts w:ascii="Times New Roman" w:eastAsia="Times New Roman" w:hAnsi="Times New Roman" w:cs="Times New Roman"/>
          <w:sz w:val="24"/>
          <w:lang w:eastAsia="ru-RU"/>
        </w:rPr>
        <w:t>центральным водопроводом – 2 810,7 тыс. м² (95,8 % ль общей площади жилищного фонда);</w:t>
      </w:r>
    </w:p>
    <w:p w14:paraId="256A01B3" w14:textId="77777777" w:rsidR="00535E40" w:rsidRPr="0004433E" w:rsidRDefault="00535E40" w:rsidP="00535E40">
      <w:pPr>
        <w:widowControl w:val="0"/>
        <w:numPr>
          <w:ilvl w:val="0"/>
          <w:numId w:val="126"/>
        </w:numPr>
        <w:tabs>
          <w:tab w:val="left" w:pos="709"/>
        </w:tabs>
        <w:spacing w:after="0" w:line="240" w:lineRule="auto"/>
        <w:jc w:val="both"/>
        <w:rPr>
          <w:rFonts w:ascii="Times New Roman" w:eastAsia="Times New Roman" w:hAnsi="Times New Roman" w:cs="Times New Roman"/>
          <w:sz w:val="24"/>
          <w:lang w:eastAsia="ru-RU"/>
        </w:rPr>
      </w:pPr>
      <w:r w:rsidRPr="0004433E">
        <w:rPr>
          <w:rFonts w:ascii="Times New Roman" w:eastAsia="Times New Roman" w:hAnsi="Times New Roman" w:cs="Times New Roman"/>
          <w:sz w:val="24"/>
          <w:lang w:eastAsia="ru-RU"/>
        </w:rPr>
        <w:t>водоотведением (канализацией) – 2 820,0 тыс. м² (96,1 %), из них централизованным – 2 375,1 тыс. м² (81,0 %);</w:t>
      </w:r>
    </w:p>
    <w:p w14:paraId="6ECFE3A7" w14:textId="77777777" w:rsidR="00535E40" w:rsidRPr="0004433E" w:rsidRDefault="00535E40" w:rsidP="00535E40">
      <w:pPr>
        <w:widowControl w:val="0"/>
        <w:numPr>
          <w:ilvl w:val="0"/>
          <w:numId w:val="126"/>
        </w:numPr>
        <w:tabs>
          <w:tab w:val="left" w:pos="709"/>
        </w:tabs>
        <w:spacing w:after="0" w:line="240" w:lineRule="auto"/>
        <w:jc w:val="both"/>
        <w:rPr>
          <w:rFonts w:ascii="Times New Roman" w:eastAsia="Times New Roman" w:hAnsi="Times New Roman" w:cs="Times New Roman"/>
          <w:sz w:val="24"/>
          <w:lang w:eastAsia="ru-RU"/>
        </w:rPr>
      </w:pPr>
      <w:r w:rsidRPr="0004433E">
        <w:rPr>
          <w:rFonts w:ascii="Times New Roman" w:eastAsia="Times New Roman" w:hAnsi="Times New Roman" w:cs="Times New Roman"/>
          <w:sz w:val="24"/>
          <w:lang w:eastAsia="ru-RU"/>
        </w:rPr>
        <w:t xml:space="preserve">отоплением – 2 651,4 тыс. м² (90,4 %), из них централизованным – </w:t>
      </w:r>
      <w:r w:rsidRPr="0004433E">
        <w:rPr>
          <w:rFonts w:ascii="Times New Roman" w:eastAsia="Times New Roman" w:hAnsi="Times New Roman" w:cs="Times New Roman"/>
          <w:sz w:val="24"/>
          <w:lang w:eastAsia="ru-RU"/>
        </w:rPr>
        <w:br/>
        <w:t>2 308,3 тыс. м² (78,7 %);</w:t>
      </w:r>
    </w:p>
    <w:p w14:paraId="385D5D47" w14:textId="77777777" w:rsidR="00535E40" w:rsidRPr="0004433E" w:rsidRDefault="00535E40" w:rsidP="00535E40">
      <w:pPr>
        <w:widowControl w:val="0"/>
        <w:numPr>
          <w:ilvl w:val="0"/>
          <w:numId w:val="126"/>
        </w:numPr>
        <w:tabs>
          <w:tab w:val="left" w:pos="709"/>
        </w:tabs>
        <w:spacing w:after="0" w:line="240" w:lineRule="auto"/>
        <w:jc w:val="both"/>
        <w:rPr>
          <w:rFonts w:ascii="Times New Roman" w:eastAsia="Times New Roman" w:hAnsi="Times New Roman" w:cs="Times New Roman"/>
          <w:sz w:val="24"/>
          <w:lang w:eastAsia="ru-RU"/>
        </w:rPr>
      </w:pPr>
      <w:r w:rsidRPr="0004433E">
        <w:rPr>
          <w:rFonts w:ascii="Times New Roman" w:eastAsia="Times New Roman" w:hAnsi="Times New Roman" w:cs="Times New Roman"/>
          <w:sz w:val="24"/>
          <w:lang w:eastAsia="ru-RU"/>
        </w:rPr>
        <w:t>горячим водоснабжением – 2 330,6 тыс. м² (79,4 %), из них централизованным – 2 254,4 тыс. м² (76,8 %);</w:t>
      </w:r>
    </w:p>
    <w:p w14:paraId="70D03DF0" w14:textId="77777777" w:rsidR="00535E40" w:rsidRPr="0004433E" w:rsidRDefault="00535E40" w:rsidP="00535E40">
      <w:pPr>
        <w:widowControl w:val="0"/>
        <w:numPr>
          <w:ilvl w:val="0"/>
          <w:numId w:val="126"/>
        </w:numPr>
        <w:tabs>
          <w:tab w:val="left" w:pos="709"/>
        </w:tabs>
        <w:spacing w:after="0" w:line="240" w:lineRule="auto"/>
        <w:jc w:val="both"/>
        <w:rPr>
          <w:rFonts w:ascii="Times New Roman" w:eastAsia="Times New Roman" w:hAnsi="Times New Roman" w:cs="Times New Roman"/>
          <w:sz w:val="24"/>
          <w:lang w:eastAsia="ru-RU"/>
        </w:rPr>
      </w:pPr>
      <w:r w:rsidRPr="0004433E">
        <w:rPr>
          <w:rFonts w:ascii="Times New Roman" w:eastAsia="Times New Roman" w:hAnsi="Times New Roman" w:cs="Times New Roman"/>
          <w:sz w:val="24"/>
          <w:lang w:eastAsia="ru-RU"/>
        </w:rPr>
        <w:t>газом (сетевым, сжиженным) – 385,9 тыс. м² (13,2 %);</w:t>
      </w:r>
    </w:p>
    <w:p w14:paraId="7FE51586" w14:textId="77777777" w:rsidR="00535E40" w:rsidRPr="0004433E" w:rsidRDefault="00535E40" w:rsidP="00535E40">
      <w:pPr>
        <w:widowControl w:val="0"/>
        <w:numPr>
          <w:ilvl w:val="0"/>
          <w:numId w:val="126"/>
        </w:numPr>
        <w:tabs>
          <w:tab w:val="left" w:pos="709"/>
        </w:tabs>
        <w:spacing w:after="0" w:line="240" w:lineRule="auto"/>
        <w:jc w:val="both"/>
        <w:rPr>
          <w:rFonts w:ascii="Times New Roman" w:eastAsia="Times New Roman" w:hAnsi="Times New Roman" w:cs="Times New Roman"/>
          <w:iCs/>
          <w:sz w:val="24"/>
          <w:lang w:eastAsia="ru-RU"/>
        </w:rPr>
      </w:pPr>
      <w:r w:rsidRPr="0004433E">
        <w:rPr>
          <w:rFonts w:ascii="Times New Roman" w:eastAsia="Times New Roman" w:hAnsi="Times New Roman" w:cs="Times New Roman"/>
          <w:sz w:val="24"/>
          <w:lang w:eastAsia="ru-RU"/>
        </w:rPr>
        <w:t>напольными электрическими плитами – 2 331,6 тыс. м² (79,5 %).</w:t>
      </w:r>
    </w:p>
    <w:p w14:paraId="1277A0E8"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Платежная дисциплина в жилищно-коммунальном комплексе</w:t>
      </w:r>
    </w:p>
    <w:p w14:paraId="12649510"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Уровень собираемости платежей населения за жилищно-коммунальные услуги в городе Тобольске за 2017 г. вырос до 95 % (2016 г. – 83 %).</w:t>
      </w:r>
      <w:r w:rsidRPr="0004433E">
        <w:rPr>
          <w:rStyle w:val="ad"/>
          <w:rFonts w:ascii="Times New Roman" w:eastAsia="Times New Roman" w:hAnsi="Times New Roman" w:cs="Times New Roman"/>
          <w:sz w:val="24"/>
          <w:szCs w:val="24"/>
          <w:lang w:eastAsia="ru-RU"/>
        </w:rPr>
        <w:footnoteReference w:id="37"/>
      </w:r>
      <w:r w:rsidRPr="0004433E">
        <w:rPr>
          <w:rFonts w:ascii="Times New Roman" w:eastAsia="Times New Roman" w:hAnsi="Times New Roman" w:cs="Times New Roman"/>
          <w:sz w:val="24"/>
          <w:szCs w:val="24"/>
          <w:lang w:eastAsia="ru-RU"/>
        </w:rPr>
        <w:t xml:space="preserve"> </w:t>
      </w:r>
    </w:p>
    <w:p w14:paraId="37B743CE"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Задолженность населения по оплате за ЖКУ по состоянию на 01.01.2018 составила 565,0 млн руб. Задолженность населения в 2017 г. по сравнению с предыдущим годом снизилась на 33 %.  </w:t>
      </w:r>
    </w:p>
    <w:p w14:paraId="0CB10A22"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sz w:val="24"/>
          <w:szCs w:val="24"/>
          <w:lang w:eastAsia="ru-RU"/>
        </w:rPr>
        <w:lastRenderedPageBreak/>
        <w:t>Уровень собираемости взносов на капитальный ремонт многоквартирных домов за 2018 г. составил 98 %. С начала периода действия программы капитального ремонта МКД (май 2015 г.) уровень собираемости взносов составил 95 %.</w:t>
      </w:r>
      <w:r w:rsidRPr="0004433E">
        <w:rPr>
          <w:rStyle w:val="ad"/>
          <w:rFonts w:ascii="Times New Roman" w:eastAsia="Times New Roman" w:hAnsi="Times New Roman" w:cs="Times New Roman"/>
          <w:sz w:val="24"/>
          <w:szCs w:val="24"/>
          <w:lang w:eastAsia="ru-RU"/>
        </w:rPr>
        <w:footnoteReference w:id="38"/>
      </w:r>
      <w:r w:rsidRPr="0004433E">
        <w:rPr>
          <w:rFonts w:ascii="Times New Roman" w:eastAsia="Times New Roman" w:hAnsi="Times New Roman" w:cs="Times New Roman"/>
          <w:b/>
          <w:sz w:val="24"/>
          <w:szCs w:val="24"/>
          <w:lang w:eastAsia="ru-RU"/>
        </w:rPr>
        <w:t xml:space="preserve">         </w:t>
      </w:r>
    </w:p>
    <w:p w14:paraId="7EDE7B16"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Основной стратегической задачей города Тобольска является обеспечение сокращения непригодного для проживания жилищного фонда, модернизация систем коммунальной инфраструктуры, улучшение качества коммунальных услуг, внедрение цифровых технологий «Умный город» в городское хозяйство.</w:t>
      </w:r>
    </w:p>
    <w:p w14:paraId="3824F8CC" w14:textId="77777777" w:rsidR="00535E40" w:rsidRPr="0004433E" w:rsidRDefault="00535E40" w:rsidP="00535E40">
      <w:pPr>
        <w:tabs>
          <w:tab w:val="num" w:pos="0"/>
        </w:tabs>
        <w:spacing w:after="0" w:line="240" w:lineRule="auto"/>
        <w:ind w:firstLine="720"/>
        <w:jc w:val="both"/>
        <w:rPr>
          <w:rFonts w:ascii="Times New Roman" w:eastAsia="Times New Roman" w:hAnsi="Times New Roman" w:cs="Times New Roman"/>
          <w:b/>
          <w:sz w:val="24"/>
          <w:szCs w:val="24"/>
          <w:lang w:eastAsia="ru-RU"/>
        </w:rPr>
      </w:pPr>
    </w:p>
    <w:p w14:paraId="7D69830C" w14:textId="77777777" w:rsidR="00535E40" w:rsidRPr="0004433E" w:rsidRDefault="00535E40" w:rsidP="00535E40">
      <w:pPr>
        <w:spacing w:after="0" w:line="240" w:lineRule="auto"/>
        <w:ind w:firstLine="709"/>
        <w:rPr>
          <w:rFonts w:ascii="Times New Roman" w:eastAsia="Times New Roman" w:hAnsi="Times New Roman" w:cs="Times New Roman"/>
          <w:b/>
          <w:sz w:val="24"/>
          <w:szCs w:val="24"/>
          <w:lang w:eastAsia="ru-RU"/>
        </w:rPr>
      </w:pPr>
      <w:r w:rsidRPr="0004433E">
        <w:rPr>
          <w:rFonts w:ascii="Times New Roman" w:eastAsia="Times New Roman" w:hAnsi="Times New Roman" w:cs="Times New Roman"/>
          <w:b/>
          <w:sz w:val="24"/>
          <w:szCs w:val="24"/>
          <w:lang w:eastAsia="ru-RU"/>
        </w:rPr>
        <w:t>Выводы:</w:t>
      </w:r>
    </w:p>
    <w:p w14:paraId="53D55480" w14:textId="77777777" w:rsidR="00535E40" w:rsidRPr="0004433E" w:rsidRDefault="00535E40" w:rsidP="00535E40">
      <w:pPr>
        <w:numPr>
          <w:ilvl w:val="0"/>
          <w:numId w:val="125"/>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 городе Тобольске реализуется «Программа комплексного развития систем коммунальной инфраструктуры городского округа город Тобольск на период до 2028 г. включительно, 2029 – 2031 гг. справочно», утв. распоряжением администрации города Тобольска от 14.11.2018 № 27-рк.</w:t>
      </w:r>
    </w:p>
    <w:p w14:paraId="3A179721" w14:textId="77777777" w:rsidR="00535E40" w:rsidRPr="0004433E" w:rsidRDefault="00535E40" w:rsidP="00535E40">
      <w:pPr>
        <w:numPr>
          <w:ilvl w:val="0"/>
          <w:numId w:val="125"/>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Реализация муниципальной программы «</w:t>
      </w:r>
      <w:r w:rsidRPr="0004433E">
        <w:rPr>
          <w:rFonts w:ascii="Times New Roman" w:eastAsia="Times New Roman" w:hAnsi="Times New Roman" w:cs="Times New Roman"/>
          <w:bCs/>
          <w:sz w:val="24"/>
          <w:szCs w:val="24"/>
          <w:lang w:eastAsia="ru-RU"/>
        </w:rPr>
        <w:t>Основные направления развития коммунальной инфраструктуры города Тобольска</w:t>
      </w:r>
      <w:r w:rsidRPr="0004433E">
        <w:rPr>
          <w:rFonts w:ascii="Times New Roman" w:eastAsia="Times New Roman" w:hAnsi="Times New Roman" w:cs="Times New Roman"/>
          <w:sz w:val="24"/>
          <w:szCs w:val="24"/>
          <w:lang w:eastAsia="ru-RU"/>
        </w:rPr>
        <w:t>» (на 2018 – 2022 гг.), утв. распоряжением администрации города Тобольска от 29.11.2018 № 33-рк.</w:t>
      </w:r>
    </w:p>
    <w:p w14:paraId="360DA4A8" w14:textId="77777777" w:rsidR="00535E40" w:rsidRPr="0004433E" w:rsidRDefault="00535E40" w:rsidP="00535E40">
      <w:pPr>
        <w:numPr>
          <w:ilvl w:val="0"/>
          <w:numId w:val="125"/>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Реализация «Комплексной</w:t>
      </w:r>
      <w:r w:rsidRPr="0004433E">
        <w:rPr>
          <w:rFonts w:ascii="Times New Roman" w:eastAsia="Times New Roman" w:hAnsi="Times New Roman" w:cs="Times New Roman"/>
          <w:b/>
          <w:sz w:val="24"/>
          <w:szCs w:val="24"/>
          <w:lang w:eastAsia="ru-RU"/>
        </w:rPr>
        <w:t xml:space="preserve"> </w:t>
      </w:r>
      <w:r w:rsidRPr="0004433E">
        <w:rPr>
          <w:rFonts w:ascii="Times New Roman" w:eastAsia="Times New Roman" w:hAnsi="Times New Roman" w:cs="Times New Roman"/>
          <w:sz w:val="24"/>
          <w:szCs w:val="24"/>
          <w:lang w:eastAsia="ru-RU"/>
        </w:rPr>
        <w:t>программы повышения энергетической эффективности экономики города Тобольска и сокращения энергетических издержек в муниципальном секторе на 2010 – 2020 гг.», утв. распоряжением администрации города Тобольска от 19.09.2011 № 2031.</w:t>
      </w:r>
    </w:p>
    <w:p w14:paraId="44728870" w14:textId="77777777" w:rsidR="00535E40" w:rsidRPr="0004433E" w:rsidRDefault="00535E40" w:rsidP="00535E40">
      <w:pPr>
        <w:numPr>
          <w:ilvl w:val="0"/>
          <w:numId w:val="125"/>
        </w:numPr>
        <w:tabs>
          <w:tab w:val="left" w:pos="1134"/>
        </w:tabs>
        <w:spacing w:after="0" w:line="240" w:lineRule="auto"/>
        <w:ind w:left="0" w:firstLine="709"/>
        <w:jc w:val="both"/>
        <w:rPr>
          <w:rFonts w:ascii="Times New Roman" w:eastAsia="Times New Roman" w:hAnsi="Times New Roman" w:cs="Times New Roman"/>
          <w:sz w:val="24"/>
          <w:szCs w:val="24"/>
          <w:lang w:eastAsia="ru-RU"/>
        </w:rPr>
      </w:pPr>
      <w:bookmarkStart w:id="65" w:name="_Hlk9419165"/>
      <w:r w:rsidRPr="0004433E">
        <w:rPr>
          <w:rFonts w:ascii="Times New Roman" w:eastAsia="Times New Roman" w:hAnsi="Times New Roman" w:cs="Times New Roman"/>
          <w:sz w:val="24"/>
          <w:szCs w:val="24"/>
          <w:lang w:eastAsia="ru-RU"/>
        </w:rPr>
        <w:t>Высокий износ инженерных сетей города (в 2017 г. теплоснабжение – 21 %</w:t>
      </w:r>
      <w:r w:rsidRPr="0004433E">
        <w:rPr>
          <w:rStyle w:val="ad"/>
          <w:rFonts w:ascii="Times New Roman" w:eastAsia="Times New Roman" w:hAnsi="Times New Roman" w:cs="Times New Roman"/>
          <w:sz w:val="24"/>
          <w:szCs w:val="24"/>
          <w:lang w:eastAsia="ru-RU"/>
        </w:rPr>
        <w:footnoteReference w:id="39"/>
      </w:r>
      <w:r w:rsidRPr="0004433E">
        <w:rPr>
          <w:rFonts w:ascii="Times New Roman" w:eastAsia="Times New Roman" w:hAnsi="Times New Roman" w:cs="Times New Roman"/>
          <w:sz w:val="24"/>
          <w:szCs w:val="24"/>
          <w:lang w:eastAsia="ru-RU"/>
        </w:rPr>
        <w:t xml:space="preserve">, водоснабжение – 20,9 %, водоотведение – 40 %). </w:t>
      </w:r>
    </w:p>
    <w:bookmarkEnd w:id="65"/>
    <w:p w14:paraId="78E90E7F" w14:textId="77777777" w:rsidR="00535E40" w:rsidRPr="0004433E" w:rsidRDefault="00535E40" w:rsidP="00535E40">
      <w:pPr>
        <w:numPr>
          <w:ilvl w:val="0"/>
          <w:numId w:val="125"/>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Наличие открытых систем теплоснабжения.</w:t>
      </w:r>
    </w:p>
    <w:p w14:paraId="1FDE07DD" w14:textId="77777777" w:rsidR="00535E40" w:rsidRPr="0004433E" w:rsidRDefault="00535E40" w:rsidP="00535E40">
      <w:pPr>
        <w:numPr>
          <w:ilvl w:val="0"/>
          <w:numId w:val="125"/>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Высокий износ водозаборных и водоочистных сооружений приводит к ухудшению качества питьевой воды.</w:t>
      </w:r>
    </w:p>
    <w:p w14:paraId="23E06827" w14:textId="77777777" w:rsidR="00535E40" w:rsidRPr="0004433E" w:rsidRDefault="00535E40" w:rsidP="00535E40">
      <w:pPr>
        <w:numPr>
          <w:ilvl w:val="0"/>
          <w:numId w:val="125"/>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Необходимость замены технологии очистки питьевой воды.</w:t>
      </w:r>
    </w:p>
    <w:p w14:paraId="730862DA" w14:textId="77777777" w:rsidR="00535E40" w:rsidRPr="0004433E" w:rsidRDefault="00535E40" w:rsidP="00535E40">
      <w:pPr>
        <w:numPr>
          <w:ilvl w:val="0"/>
          <w:numId w:val="125"/>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Негативное воздействие на окружающую среду вследствие сброса бытовых отходов без требуемого уровня предварительной очистки.</w:t>
      </w:r>
    </w:p>
    <w:p w14:paraId="23C5385D" w14:textId="77777777" w:rsidR="00535E40" w:rsidRPr="0004433E" w:rsidRDefault="00535E40" w:rsidP="00535E40">
      <w:pPr>
        <w:numPr>
          <w:ilvl w:val="0"/>
          <w:numId w:val="125"/>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Отсутствие централизованного сбора и очистки ливневых канализаций.</w:t>
      </w:r>
    </w:p>
    <w:p w14:paraId="6010024D" w14:textId="77777777" w:rsidR="00535E40" w:rsidRPr="0004433E" w:rsidRDefault="00535E40" w:rsidP="00535E40">
      <w:pPr>
        <w:numPr>
          <w:ilvl w:val="0"/>
          <w:numId w:val="125"/>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Недостаточный уровень газификации потребителей частного сектора и индивидуальной жилищной застройки.</w:t>
      </w:r>
    </w:p>
    <w:p w14:paraId="61353EDA" w14:textId="77777777" w:rsidR="00535E40" w:rsidRPr="0004433E" w:rsidRDefault="00535E40" w:rsidP="00535E40">
      <w:pPr>
        <w:numPr>
          <w:ilvl w:val="0"/>
          <w:numId w:val="125"/>
        </w:numPr>
        <w:tabs>
          <w:tab w:val="left" w:pos="1134"/>
        </w:tabs>
        <w:spacing w:after="0" w:line="240" w:lineRule="auto"/>
        <w:ind w:left="0"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Отсутствие раздельного сбора и переработки ТКО.</w:t>
      </w:r>
    </w:p>
    <w:p w14:paraId="52B92D33" w14:textId="77777777" w:rsidR="00535E40" w:rsidRPr="0004433E" w:rsidRDefault="00535E40" w:rsidP="00535E40">
      <w:pPr>
        <w:spacing w:after="0" w:line="240" w:lineRule="auto"/>
        <w:rPr>
          <w:rFonts w:ascii="Times New Roman" w:hAnsi="Times New Roman" w:cs="Times New Roman"/>
          <w:sz w:val="24"/>
          <w:szCs w:val="24"/>
          <w:lang w:eastAsia="ru-RU"/>
        </w:rPr>
      </w:pPr>
    </w:p>
    <w:p w14:paraId="07D13791" w14:textId="77777777" w:rsidR="00535E40" w:rsidRPr="0004433E" w:rsidRDefault="00535E40" w:rsidP="00535E40">
      <w:pPr>
        <w:pStyle w:val="3"/>
        <w:numPr>
          <w:ilvl w:val="2"/>
          <w:numId w:val="3"/>
        </w:numPr>
        <w:tabs>
          <w:tab w:val="left" w:pos="1418"/>
        </w:tabs>
        <w:spacing w:before="0"/>
        <w:ind w:left="0" w:firstLine="697"/>
        <w:jc w:val="both"/>
        <w:rPr>
          <w:rFonts w:ascii="Times New Roman" w:hAnsi="Times New Roman" w:cs="Times New Roman"/>
          <w:b/>
          <w:bCs/>
          <w:color w:val="auto"/>
        </w:rPr>
      </w:pPr>
      <w:bookmarkStart w:id="66" w:name="_Toc5709946"/>
      <w:bookmarkStart w:id="67" w:name="_Toc20397713"/>
      <w:r w:rsidRPr="0004433E">
        <w:rPr>
          <w:rFonts w:ascii="Times New Roman" w:hAnsi="Times New Roman" w:cs="Times New Roman"/>
          <w:b/>
          <w:bCs/>
          <w:color w:val="auto"/>
        </w:rPr>
        <w:t>Городская среда</w:t>
      </w:r>
      <w:bookmarkEnd w:id="66"/>
      <w:bookmarkEnd w:id="67"/>
    </w:p>
    <w:p w14:paraId="004D70F3"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35F2C164"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Оценка состояния городской среды города Тобольска проведена на основе индекса качества городской среды (Минстрой России).</w:t>
      </w:r>
      <w:r w:rsidRPr="0004433E">
        <w:rPr>
          <w:rStyle w:val="ad"/>
          <w:rFonts w:ascii="Times New Roman" w:hAnsi="Times New Roman" w:cs="Times New Roman"/>
          <w:sz w:val="24"/>
          <w:szCs w:val="24"/>
        </w:rPr>
        <w:footnoteReference w:id="40"/>
      </w:r>
      <w:r w:rsidRPr="0004433E">
        <w:rPr>
          <w:rFonts w:ascii="Times New Roman" w:hAnsi="Times New Roman" w:cs="Times New Roman"/>
          <w:sz w:val="24"/>
          <w:szCs w:val="24"/>
        </w:rPr>
        <w:t xml:space="preserve">  </w:t>
      </w:r>
    </w:p>
    <w:p w14:paraId="3CF1EC20" w14:textId="17A855F6"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Цель индекса качества городской среды в том, чтобы оценить город, а также понять, какие пространства наиболее остро нуждаются в изменениях. Индекс качества городской среды позволяет оценить, насколько город готов к современным вызовам и отвечает потребностям горожанина, на основе 30 показателей, каждый из которых отвечает за определенный тип городского пространства и отображает степень качества среды по одному из пяти критериев (табл. </w:t>
      </w:r>
      <w:r w:rsidR="00F90357" w:rsidRPr="0004433E">
        <w:rPr>
          <w:rFonts w:ascii="Times New Roman" w:hAnsi="Times New Roman" w:cs="Times New Roman"/>
          <w:sz w:val="24"/>
          <w:szCs w:val="24"/>
        </w:rPr>
        <w:t>2</w:t>
      </w:r>
      <w:r w:rsidRPr="0004433E">
        <w:rPr>
          <w:rFonts w:ascii="Times New Roman" w:hAnsi="Times New Roman" w:cs="Times New Roman"/>
          <w:sz w:val="24"/>
          <w:szCs w:val="24"/>
        </w:rPr>
        <w:t xml:space="preserve">). </w:t>
      </w:r>
    </w:p>
    <w:p w14:paraId="27FC64D6" w14:textId="77777777" w:rsidR="00535E40" w:rsidRPr="0004433E" w:rsidRDefault="00535E40" w:rsidP="00535E40">
      <w:pPr>
        <w:spacing w:after="0" w:line="240" w:lineRule="auto"/>
        <w:ind w:firstLine="709"/>
        <w:jc w:val="both"/>
        <w:rPr>
          <w:rFonts w:ascii="Times New Roman" w:hAnsi="Times New Roman" w:cs="Times New Roman"/>
          <w:sz w:val="24"/>
          <w:szCs w:val="24"/>
        </w:rPr>
      </w:pPr>
      <w:bookmarkStart w:id="68" w:name="_Hlk1985943"/>
      <w:r w:rsidRPr="0004433E">
        <w:rPr>
          <w:rFonts w:ascii="Times New Roman" w:hAnsi="Times New Roman" w:cs="Times New Roman"/>
          <w:sz w:val="24"/>
          <w:szCs w:val="24"/>
        </w:rPr>
        <w:t>Общая оценка качества городской среды города Тобольска составила 135 баллов из 300 (45 % от максимально возможного количества баллов).</w:t>
      </w:r>
      <w:r w:rsidRPr="0004433E">
        <w:rPr>
          <w:rStyle w:val="ad"/>
          <w:rFonts w:ascii="Times New Roman" w:hAnsi="Times New Roman" w:cs="Times New Roman"/>
          <w:sz w:val="24"/>
          <w:szCs w:val="24"/>
        </w:rPr>
        <w:footnoteReference w:id="41"/>
      </w:r>
      <w:r w:rsidRPr="0004433E">
        <w:rPr>
          <w:rFonts w:ascii="Times New Roman" w:hAnsi="Times New Roman" w:cs="Times New Roman"/>
          <w:sz w:val="24"/>
          <w:szCs w:val="24"/>
        </w:rPr>
        <w:t xml:space="preserve">  </w:t>
      </w:r>
    </w:p>
    <w:bookmarkEnd w:id="68"/>
    <w:p w14:paraId="7C1B8B62"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47BF340C" w14:textId="77777777" w:rsidR="00535E40" w:rsidRPr="0004433E" w:rsidRDefault="00535E40" w:rsidP="00535E40">
      <w:pPr>
        <w:spacing w:after="0" w:line="240" w:lineRule="auto"/>
        <w:ind w:firstLine="709"/>
        <w:jc w:val="both"/>
        <w:rPr>
          <w:rFonts w:ascii="Times New Roman" w:hAnsi="Times New Roman" w:cs="Times New Roman"/>
          <w:sz w:val="24"/>
          <w:szCs w:val="24"/>
        </w:rPr>
        <w:sectPr w:rsidR="00535E40" w:rsidRPr="0004433E" w:rsidSect="00535E40">
          <w:footerReference w:type="even" r:id="rId28"/>
          <w:footerReference w:type="default" r:id="rId29"/>
          <w:footerReference w:type="first" r:id="rId30"/>
          <w:pgSz w:w="11906" w:h="16838"/>
          <w:pgMar w:top="1134" w:right="850" w:bottom="1134" w:left="1701" w:header="708" w:footer="708" w:gutter="0"/>
          <w:cols w:space="708"/>
          <w:titlePg/>
          <w:docGrid w:linePitch="360"/>
        </w:sectPr>
      </w:pPr>
    </w:p>
    <w:p w14:paraId="0D3C9D89" w14:textId="56447947" w:rsidR="00535E40" w:rsidRPr="0004433E" w:rsidRDefault="00535E40" w:rsidP="00535E40">
      <w:pPr>
        <w:pStyle w:val="af2"/>
        <w:jc w:val="both"/>
        <w:rPr>
          <w:sz w:val="24"/>
          <w:szCs w:val="24"/>
          <w:lang w:val="ru-RU"/>
        </w:rPr>
      </w:pPr>
      <w:r w:rsidRPr="0004433E">
        <w:rPr>
          <w:sz w:val="24"/>
          <w:szCs w:val="24"/>
          <w:lang w:val="ru-RU"/>
        </w:rPr>
        <w:lastRenderedPageBreak/>
        <w:t xml:space="preserve">Таблица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Таблица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2</w:t>
      </w:r>
      <w:r w:rsidRPr="0004433E">
        <w:rPr>
          <w:sz w:val="24"/>
          <w:szCs w:val="24"/>
        </w:rPr>
        <w:fldChar w:fldCharType="end"/>
      </w:r>
      <w:r w:rsidRPr="0004433E">
        <w:rPr>
          <w:sz w:val="24"/>
          <w:szCs w:val="24"/>
          <w:lang w:val="ru-RU"/>
        </w:rPr>
        <w:t xml:space="preserve"> – Система показателей оценки качества городской среды города Тобольска</w:t>
      </w:r>
    </w:p>
    <w:tbl>
      <w:tblPr>
        <w:tblW w:w="5000" w:type="pct"/>
        <w:tblLook w:val="04A0" w:firstRow="1" w:lastRow="0" w:firstColumn="1" w:lastColumn="0" w:noHBand="0" w:noVBand="1"/>
      </w:tblPr>
      <w:tblGrid>
        <w:gridCol w:w="1721"/>
        <w:gridCol w:w="2670"/>
        <w:gridCol w:w="2836"/>
        <w:gridCol w:w="2123"/>
        <w:gridCol w:w="2726"/>
        <w:gridCol w:w="2484"/>
      </w:tblGrid>
      <w:tr w:rsidR="00535E40" w:rsidRPr="0004433E" w14:paraId="03459AEA" w14:textId="77777777" w:rsidTr="00535E40">
        <w:tc>
          <w:tcPr>
            <w:tcW w:w="591"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97436D5" w14:textId="77777777" w:rsidR="00535E40" w:rsidRPr="0004433E" w:rsidRDefault="00535E40" w:rsidP="00535E40">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Тип пространства</w:t>
            </w:r>
          </w:p>
        </w:tc>
        <w:tc>
          <w:tcPr>
            <w:tcW w:w="4409" w:type="pct"/>
            <w:gridSpan w:val="5"/>
            <w:tcBorders>
              <w:top w:val="single" w:sz="4" w:space="0" w:color="auto"/>
              <w:left w:val="nil"/>
              <w:bottom w:val="single" w:sz="4" w:space="0" w:color="auto"/>
              <w:right w:val="single" w:sz="4" w:space="0" w:color="auto"/>
            </w:tcBorders>
            <w:shd w:val="clear" w:color="auto" w:fill="auto"/>
            <w:vAlign w:val="center"/>
            <w:hideMark/>
          </w:tcPr>
          <w:p w14:paraId="2A686DB6" w14:textId="77777777" w:rsidR="00535E40" w:rsidRPr="0004433E" w:rsidRDefault="00535E40" w:rsidP="00535E40">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Критерий/Показатель/Количество баллов (по 10-балльной шкале)</w:t>
            </w:r>
          </w:p>
        </w:tc>
      </w:tr>
      <w:tr w:rsidR="00535E40" w:rsidRPr="0004433E" w14:paraId="4028FD07" w14:textId="77777777" w:rsidTr="00535E40">
        <w:tc>
          <w:tcPr>
            <w:tcW w:w="591" w:type="pct"/>
            <w:vMerge/>
            <w:tcBorders>
              <w:top w:val="single" w:sz="4" w:space="0" w:color="auto"/>
              <w:left w:val="single" w:sz="4" w:space="0" w:color="auto"/>
              <w:bottom w:val="single" w:sz="4" w:space="0" w:color="auto"/>
              <w:right w:val="single" w:sz="4" w:space="0" w:color="auto"/>
            </w:tcBorders>
            <w:vAlign w:val="center"/>
            <w:hideMark/>
          </w:tcPr>
          <w:p w14:paraId="2054B48A" w14:textId="77777777" w:rsidR="00535E40" w:rsidRPr="0004433E" w:rsidRDefault="00535E40" w:rsidP="00535E40">
            <w:pPr>
              <w:spacing w:after="0" w:line="240" w:lineRule="auto"/>
              <w:rPr>
                <w:rFonts w:ascii="Times New Roman" w:eastAsia="Times New Roman" w:hAnsi="Times New Roman" w:cs="Times New Roman"/>
                <w:b/>
                <w:bCs/>
                <w:sz w:val="20"/>
                <w:szCs w:val="20"/>
                <w:lang w:eastAsia="ru-RU"/>
              </w:rPr>
            </w:pPr>
          </w:p>
        </w:tc>
        <w:tc>
          <w:tcPr>
            <w:tcW w:w="917" w:type="pct"/>
            <w:tcBorders>
              <w:top w:val="nil"/>
              <w:left w:val="nil"/>
              <w:bottom w:val="single" w:sz="4" w:space="0" w:color="auto"/>
              <w:right w:val="single" w:sz="4" w:space="0" w:color="auto"/>
            </w:tcBorders>
            <w:shd w:val="clear" w:color="auto" w:fill="auto"/>
            <w:vAlign w:val="center"/>
            <w:hideMark/>
          </w:tcPr>
          <w:p w14:paraId="6C9EC815" w14:textId="77777777" w:rsidR="00535E40" w:rsidRPr="0004433E" w:rsidRDefault="00535E40" w:rsidP="00535E40">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Безопасность</w:t>
            </w:r>
          </w:p>
        </w:tc>
        <w:tc>
          <w:tcPr>
            <w:tcW w:w="974" w:type="pct"/>
            <w:tcBorders>
              <w:top w:val="nil"/>
              <w:left w:val="nil"/>
              <w:bottom w:val="single" w:sz="4" w:space="0" w:color="auto"/>
              <w:right w:val="single" w:sz="4" w:space="0" w:color="auto"/>
            </w:tcBorders>
            <w:shd w:val="clear" w:color="auto" w:fill="auto"/>
            <w:vAlign w:val="center"/>
            <w:hideMark/>
          </w:tcPr>
          <w:p w14:paraId="226EB615" w14:textId="77777777" w:rsidR="00535E40" w:rsidRPr="0004433E" w:rsidRDefault="00535E40" w:rsidP="00535E40">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Комфорт</w:t>
            </w:r>
          </w:p>
        </w:tc>
        <w:tc>
          <w:tcPr>
            <w:tcW w:w="729" w:type="pct"/>
            <w:tcBorders>
              <w:top w:val="nil"/>
              <w:left w:val="nil"/>
              <w:bottom w:val="single" w:sz="4" w:space="0" w:color="auto"/>
              <w:right w:val="single" w:sz="4" w:space="0" w:color="auto"/>
            </w:tcBorders>
            <w:shd w:val="clear" w:color="auto" w:fill="auto"/>
            <w:vAlign w:val="center"/>
            <w:hideMark/>
          </w:tcPr>
          <w:p w14:paraId="0C4BFF33" w14:textId="77777777" w:rsidR="00535E40" w:rsidRPr="0004433E" w:rsidRDefault="00535E40" w:rsidP="00535E40">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Экологичность</w:t>
            </w:r>
          </w:p>
        </w:tc>
        <w:tc>
          <w:tcPr>
            <w:tcW w:w="936" w:type="pct"/>
            <w:tcBorders>
              <w:top w:val="nil"/>
              <w:left w:val="nil"/>
              <w:bottom w:val="single" w:sz="4" w:space="0" w:color="auto"/>
              <w:right w:val="single" w:sz="4" w:space="0" w:color="auto"/>
            </w:tcBorders>
            <w:shd w:val="clear" w:color="auto" w:fill="auto"/>
            <w:vAlign w:val="center"/>
            <w:hideMark/>
          </w:tcPr>
          <w:p w14:paraId="5A8A0A83" w14:textId="77777777" w:rsidR="00535E40" w:rsidRPr="0004433E" w:rsidRDefault="00535E40" w:rsidP="00535E40">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Идентичность и разнообразие</w:t>
            </w:r>
          </w:p>
        </w:tc>
        <w:tc>
          <w:tcPr>
            <w:tcW w:w="853" w:type="pct"/>
            <w:tcBorders>
              <w:top w:val="nil"/>
              <w:left w:val="nil"/>
              <w:bottom w:val="single" w:sz="4" w:space="0" w:color="auto"/>
              <w:right w:val="single" w:sz="4" w:space="0" w:color="auto"/>
            </w:tcBorders>
            <w:shd w:val="clear" w:color="auto" w:fill="auto"/>
            <w:vAlign w:val="center"/>
            <w:hideMark/>
          </w:tcPr>
          <w:p w14:paraId="7CC22C43" w14:textId="77777777" w:rsidR="00535E40" w:rsidRPr="0004433E" w:rsidRDefault="00535E40" w:rsidP="00535E40">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Современность среды</w:t>
            </w:r>
          </w:p>
        </w:tc>
      </w:tr>
      <w:tr w:rsidR="00535E40" w:rsidRPr="0004433E" w14:paraId="1F4D8150" w14:textId="77777777" w:rsidTr="00535E40">
        <w:tc>
          <w:tcPr>
            <w:tcW w:w="591" w:type="pct"/>
            <w:tcBorders>
              <w:top w:val="nil"/>
              <w:left w:val="single" w:sz="4" w:space="0" w:color="auto"/>
              <w:bottom w:val="single" w:sz="4" w:space="0" w:color="auto"/>
              <w:right w:val="single" w:sz="4" w:space="0" w:color="auto"/>
            </w:tcBorders>
            <w:shd w:val="clear" w:color="auto" w:fill="auto"/>
            <w:vAlign w:val="center"/>
            <w:hideMark/>
          </w:tcPr>
          <w:p w14:paraId="7F7FC497" w14:textId="77777777" w:rsidR="00535E40" w:rsidRPr="0004433E" w:rsidRDefault="00535E40" w:rsidP="00535E40">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Жилье и прилегающие пространства</w:t>
            </w:r>
          </w:p>
        </w:tc>
        <w:tc>
          <w:tcPr>
            <w:tcW w:w="917" w:type="pct"/>
            <w:tcBorders>
              <w:top w:val="single" w:sz="4" w:space="0" w:color="auto"/>
              <w:left w:val="single" w:sz="4" w:space="0" w:color="auto"/>
              <w:bottom w:val="single" w:sz="4" w:space="0" w:color="auto"/>
              <w:right w:val="single" w:sz="4" w:space="0" w:color="auto"/>
            </w:tcBorders>
            <w:shd w:val="clear" w:color="000000" w:fill="7DC67D"/>
            <w:vAlign w:val="center"/>
            <w:hideMark/>
          </w:tcPr>
          <w:p w14:paraId="63A5C6E5"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Доля аварийного жилого фонда (%).</w:t>
            </w:r>
            <w:r w:rsidRPr="0004433E">
              <w:rPr>
                <w:rFonts w:ascii="Times New Roman" w:eastAsia="Times New Roman" w:hAnsi="Times New Roman" w:cs="Times New Roman"/>
                <w:sz w:val="20"/>
                <w:szCs w:val="20"/>
                <w:lang w:eastAsia="ru-RU"/>
              </w:rPr>
              <w:br/>
              <w:t>Количество баллов: 9</w:t>
            </w:r>
          </w:p>
        </w:tc>
        <w:tc>
          <w:tcPr>
            <w:tcW w:w="974" w:type="pct"/>
            <w:tcBorders>
              <w:top w:val="single" w:sz="4" w:space="0" w:color="auto"/>
              <w:left w:val="single" w:sz="4" w:space="0" w:color="auto"/>
              <w:bottom w:val="single" w:sz="4" w:space="0" w:color="auto"/>
              <w:right w:val="single" w:sz="4" w:space="0" w:color="auto"/>
            </w:tcBorders>
            <w:shd w:val="clear" w:color="000000" w:fill="98CE7F"/>
            <w:vAlign w:val="center"/>
            <w:hideMark/>
          </w:tcPr>
          <w:p w14:paraId="69CC2AB6"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Доля жилого фонда, обеспеченного централизованными услугами тепло-, водо-, электроснабжения, водоотведения (%).</w:t>
            </w:r>
            <w:r w:rsidRPr="0004433E">
              <w:rPr>
                <w:rFonts w:ascii="Times New Roman" w:eastAsia="Times New Roman" w:hAnsi="Times New Roman" w:cs="Times New Roman"/>
                <w:sz w:val="20"/>
                <w:szCs w:val="20"/>
                <w:lang w:eastAsia="ru-RU"/>
              </w:rPr>
              <w:br/>
              <w:t>Количество баллов: 8</w:t>
            </w:r>
          </w:p>
        </w:tc>
        <w:tc>
          <w:tcPr>
            <w:tcW w:w="729" w:type="pct"/>
            <w:tcBorders>
              <w:top w:val="single" w:sz="4" w:space="0" w:color="auto"/>
              <w:left w:val="single" w:sz="4" w:space="0" w:color="auto"/>
              <w:bottom w:val="single" w:sz="4" w:space="0" w:color="auto"/>
              <w:right w:val="single" w:sz="4" w:space="0" w:color="auto"/>
            </w:tcBorders>
            <w:shd w:val="clear" w:color="000000" w:fill="FCBF7B"/>
            <w:vAlign w:val="center"/>
            <w:hideMark/>
          </w:tcPr>
          <w:p w14:paraId="588F7B0E"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Количество вывезенных ТБО на душу населения (тыс. м³/чел.).</w:t>
            </w:r>
            <w:r w:rsidRPr="0004433E">
              <w:rPr>
                <w:rFonts w:ascii="Times New Roman" w:eastAsia="Times New Roman" w:hAnsi="Times New Roman" w:cs="Times New Roman"/>
                <w:sz w:val="20"/>
                <w:szCs w:val="20"/>
                <w:lang w:eastAsia="ru-RU"/>
              </w:rPr>
              <w:br/>
              <w:t>Количество баллов: 3</w:t>
            </w:r>
          </w:p>
        </w:tc>
        <w:tc>
          <w:tcPr>
            <w:tcW w:w="936" w:type="pct"/>
            <w:tcBorders>
              <w:top w:val="single" w:sz="4" w:space="0" w:color="auto"/>
              <w:left w:val="single" w:sz="4" w:space="0" w:color="auto"/>
              <w:bottom w:val="single" w:sz="4" w:space="0" w:color="auto"/>
              <w:right w:val="single" w:sz="4" w:space="0" w:color="auto"/>
            </w:tcBorders>
            <w:shd w:val="clear" w:color="000000" w:fill="7DC67D"/>
            <w:vAlign w:val="center"/>
            <w:hideMark/>
          </w:tcPr>
          <w:p w14:paraId="1370BA5B"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Разнообразие жилой застройки (%).</w:t>
            </w:r>
            <w:r w:rsidRPr="0004433E">
              <w:rPr>
                <w:rFonts w:ascii="Times New Roman" w:eastAsia="Times New Roman" w:hAnsi="Times New Roman" w:cs="Times New Roman"/>
                <w:sz w:val="20"/>
                <w:szCs w:val="20"/>
                <w:lang w:eastAsia="ru-RU"/>
              </w:rPr>
              <w:br/>
              <w:t>Количество баллов: 9</w:t>
            </w:r>
          </w:p>
        </w:tc>
        <w:tc>
          <w:tcPr>
            <w:tcW w:w="853" w:type="pct"/>
            <w:tcBorders>
              <w:top w:val="single" w:sz="4" w:space="0" w:color="auto"/>
              <w:left w:val="single" w:sz="4" w:space="0" w:color="auto"/>
              <w:bottom w:val="single" w:sz="4" w:space="0" w:color="auto"/>
              <w:right w:val="single" w:sz="4" w:space="0" w:color="auto"/>
            </w:tcBorders>
            <w:shd w:val="clear" w:color="000000" w:fill="F8696B"/>
            <w:vAlign w:val="center"/>
            <w:hideMark/>
          </w:tcPr>
          <w:p w14:paraId="66A9E89B"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Разнообразие функций в жилой зоне (%).</w:t>
            </w:r>
            <w:r w:rsidRPr="0004433E">
              <w:rPr>
                <w:rFonts w:ascii="Times New Roman" w:eastAsia="Times New Roman" w:hAnsi="Times New Roman" w:cs="Times New Roman"/>
                <w:sz w:val="20"/>
                <w:szCs w:val="20"/>
                <w:lang w:eastAsia="ru-RU"/>
              </w:rPr>
              <w:br/>
              <w:t>Количество баллов: 1</w:t>
            </w:r>
          </w:p>
        </w:tc>
      </w:tr>
      <w:tr w:rsidR="00535E40" w:rsidRPr="0004433E" w14:paraId="6C2AD00C" w14:textId="77777777" w:rsidTr="00535E40">
        <w:tc>
          <w:tcPr>
            <w:tcW w:w="591" w:type="pct"/>
            <w:tcBorders>
              <w:top w:val="nil"/>
              <w:left w:val="single" w:sz="4" w:space="0" w:color="auto"/>
              <w:bottom w:val="single" w:sz="4" w:space="0" w:color="auto"/>
              <w:right w:val="single" w:sz="4" w:space="0" w:color="auto"/>
            </w:tcBorders>
            <w:shd w:val="clear" w:color="auto" w:fill="auto"/>
            <w:vAlign w:val="center"/>
            <w:hideMark/>
          </w:tcPr>
          <w:p w14:paraId="7B66AF54" w14:textId="77777777" w:rsidR="00535E40" w:rsidRPr="0004433E" w:rsidRDefault="00535E40" w:rsidP="00535E40">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Озелененные и водные пространства</w:t>
            </w:r>
          </w:p>
        </w:tc>
        <w:tc>
          <w:tcPr>
            <w:tcW w:w="917" w:type="pct"/>
            <w:tcBorders>
              <w:top w:val="single" w:sz="4" w:space="0" w:color="auto"/>
              <w:left w:val="single" w:sz="4" w:space="0" w:color="auto"/>
              <w:bottom w:val="single" w:sz="4" w:space="0" w:color="auto"/>
              <w:right w:val="single" w:sz="4" w:space="0" w:color="auto"/>
            </w:tcBorders>
            <w:shd w:val="clear" w:color="000000" w:fill="F8696B"/>
            <w:vAlign w:val="center"/>
            <w:hideMark/>
          </w:tcPr>
          <w:p w14:paraId="2D611E7B"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Площадь озелененных территорий общего пользования (парки, сады и др.) к площади всех зеленых насаждений в целом (%).</w:t>
            </w:r>
            <w:r w:rsidRPr="0004433E">
              <w:rPr>
                <w:rFonts w:ascii="Times New Roman" w:eastAsia="Times New Roman" w:hAnsi="Times New Roman" w:cs="Times New Roman"/>
                <w:sz w:val="20"/>
                <w:szCs w:val="20"/>
                <w:lang w:eastAsia="ru-RU"/>
              </w:rPr>
              <w:br/>
              <w:t>Количество баллов: 1</w:t>
            </w:r>
          </w:p>
        </w:tc>
        <w:tc>
          <w:tcPr>
            <w:tcW w:w="974" w:type="pct"/>
            <w:tcBorders>
              <w:top w:val="single" w:sz="4" w:space="0" w:color="auto"/>
              <w:left w:val="single" w:sz="4" w:space="0" w:color="auto"/>
              <w:bottom w:val="single" w:sz="4" w:space="0" w:color="auto"/>
              <w:right w:val="single" w:sz="4" w:space="0" w:color="auto"/>
            </w:tcBorders>
            <w:shd w:val="clear" w:color="000000" w:fill="F8696B"/>
            <w:vAlign w:val="center"/>
            <w:hideMark/>
          </w:tcPr>
          <w:p w14:paraId="01DB1CFE"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Доступность парков или обустроенность природного ландшафта (%). </w:t>
            </w:r>
            <w:r w:rsidRPr="0004433E">
              <w:rPr>
                <w:rFonts w:ascii="Times New Roman" w:eastAsia="Times New Roman" w:hAnsi="Times New Roman" w:cs="Times New Roman"/>
                <w:sz w:val="20"/>
                <w:szCs w:val="20"/>
                <w:lang w:eastAsia="ru-RU"/>
              </w:rPr>
              <w:br/>
              <w:t>Количество баллов: 1</w:t>
            </w:r>
          </w:p>
        </w:tc>
        <w:tc>
          <w:tcPr>
            <w:tcW w:w="729" w:type="pct"/>
            <w:tcBorders>
              <w:top w:val="single" w:sz="4" w:space="0" w:color="auto"/>
              <w:left w:val="single" w:sz="4" w:space="0" w:color="auto"/>
              <w:bottom w:val="single" w:sz="4" w:space="0" w:color="auto"/>
              <w:right w:val="single" w:sz="4" w:space="0" w:color="auto"/>
            </w:tcBorders>
            <w:shd w:val="clear" w:color="000000" w:fill="FFEB84"/>
            <w:vAlign w:val="center"/>
            <w:hideMark/>
          </w:tcPr>
          <w:p w14:paraId="4DF3FA9D"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Состояние зеленых насаждений (%).</w:t>
            </w:r>
            <w:r w:rsidRPr="0004433E">
              <w:rPr>
                <w:rFonts w:ascii="Times New Roman" w:eastAsia="Times New Roman" w:hAnsi="Times New Roman" w:cs="Times New Roman"/>
                <w:sz w:val="20"/>
                <w:szCs w:val="20"/>
                <w:lang w:eastAsia="ru-RU"/>
              </w:rPr>
              <w:br/>
              <w:t>Количество баллов: 4</w:t>
            </w:r>
          </w:p>
        </w:tc>
        <w:tc>
          <w:tcPr>
            <w:tcW w:w="936" w:type="pct"/>
            <w:tcBorders>
              <w:top w:val="single" w:sz="4" w:space="0" w:color="auto"/>
              <w:left w:val="single" w:sz="4" w:space="0" w:color="auto"/>
              <w:bottom w:val="single" w:sz="4" w:space="0" w:color="auto"/>
              <w:right w:val="single" w:sz="4" w:space="0" w:color="auto"/>
            </w:tcBorders>
            <w:shd w:val="clear" w:color="000000" w:fill="F8696B"/>
            <w:vAlign w:val="center"/>
            <w:hideMark/>
          </w:tcPr>
          <w:p w14:paraId="23E237AD"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Количество фотографий из социальных сетей, сделанных горожанами на озелененных территориях (ед./км²).</w:t>
            </w:r>
            <w:r w:rsidRPr="0004433E">
              <w:rPr>
                <w:rFonts w:ascii="Times New Roman" w:eastAsia="Times New Roman" w:hAnsi="Times New Roman" w:cs="Times New Roman"/>
                <w:sz w:val="20"/>
                <w:szCs w:val="20"/>
                <w:lang w:eastAsia="ru-RU"/>
              </w:rPr>
              <w:br/>
              <w:t>Количество баллов: 1</w:t>
            </w:r>
          </w:p>
        </w:tc>
        <w:tc>
          <w:tcPr>
            <w:tcW w:w="853" w:type="pct"/>
            <w:tcBorders>
              <w:top w:val="single" w:sz="4" w:space="0" w:color="auto"/>
              <w:left w:val="single" w:sz="4" w:space="0" w:color="auto"/>
              <w:bottom w:val="single" w:sz="4" w:space="0" w:color="auto"/>
              <w:right w:val="single" w:sz="4" w:space="0" w:color="auto"/>
            </w:tcBorders>
            <w:shd w:val="clear" w:color="000000" w:fill="F8696B"/>
            <w:vAlign w:val="center"/>
            <w:hideMark/>
          </w:tcPr>
          <w:p w14:paraId="387E9BC6"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Количество разнообразных услуг для горожан в зеленой зоне (ед./км²).</w:t>
            </w:r>
            <w:r w:rsidRPr="0004433E">
              <w:rPr>
                <w:rFonts w:ascii="Times New Roman" w:eastAsia="Times New Roman" w:hAnsi="Times New Roman" w:cs="Times New Roman"/>
                <w:sz w:val="20"/>
                <w:szCs w:val="20"/>
                <w:lang w:eastAsia="ru-RU"/>
              </w:rPr>
              <w:br/>
              <w:t>Количество баллов: 1</w:t>
            </w:r>
          </w:p>
        </w:tc>
      </w:tr>
      <w:tr w:rsidR="00535E40" w:rsidRPr="0004433E" w14:paraId="30272151" w14:textId="77777777" w:rsidTr="00535E40">
        <w:tc>
          <w:tcPr>
            <w:tcW w:w="591" w:type="pct"/>
            <w:tcBorders>
              <w:top w:val="nil"/>
              <w:left w:val="single" w:sz="4" w:space="0" w:color="auto"/>
              <w:bottom w:val="single" w:sz="4" w:space="0" w:color="auto"/>
              <w:right w:val="single" w:sz="4" w:space="0" w:color="auto"/>
            </w:tcBorders>
            <w:shd w:val="clear" w:color="auto" w:fill="auto"/>
            <w:vAlign w:val="center"/>
            <w:hideMark/>
          </w:tcPr>
          <w:p w14:paraId="417C4363" w14:textId="77777777" w:rsidR="00535E40" w:rsidRPr="0004433E" w:rsidRDefault="00535E40" w:rsidP="00535E40">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Уличная инфраструктура</w:t>
            </w:r>
          </w:p>
        </w:tc>
        <w:tc>
          <w:tcPr>
            <w:tcW w:w="917" w:type="pct"/>
            <w:tcBorders>
              <w:top w:val="single" w:sz="4" w:space="0" w:color="auto"/>
              <w:left w:val="single" w:sz="4" w:space="0" w:color="auto"/>
              <w:bottom w:val="single" w:sz="4" w:space="0" w:color="auto"/>
              <w:right w:val="single" w:sz="4" w:space="0" w:color="auto"/>
            </w:tcBorders>
            <w:shd w:val="clear" w:color="000000" w:fill="B1D580"/>
            <w:vAlign w:val="center"/>
            <w:hideMark/>
          </w:tcPr>
          <w:p w14:paraId="5731FD83"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Количество ДТП с участием пешеходов со смертельным исходом (ед./1000 чел.).</w:t>
            </w:r>
            <w:r w:rsidRPr="0004433E">
              <w:rPr>
                <w:rFonts w:ascii="Times New Roman" w:eastAsia="Times New Roman" w:hAnsi="Times New Roman" w:cs="Times New Roman"/>
                <w:sz w:val="20"/>
                <w:szCs w:val="20"/>
                <w:lang w:eastAsia="ru-RU"/>
              </w:rPr>
              <w:br/>
              <w:t>Количество баллов: 7</w:t>
            </w:r>
          </w:p>
        </w:tc>
        <w:tc>
          <w:tcPr>
            <w:tcW w:w="974" w:type="pct"/>
            <w:tcBorders>
              <w:top w:val="single" w:sz="4" w:space="0" w:color="auto"/>
              <w:left w:val="single" w:sz="4" w:space="0" w:color="auto"/>
              <w:bottom w:val="single" w:sz="4" w:space="0" w:color="auto"/>
              <w:right w:val="single" w:sz="4" w:space="0" w:color="auto"/>
            </w:tcBorders>
            <w:shd w:val="clear" w:color="000000" w:fill="FA9473"/>
            <w:vAlign w:val="center"/>
            <w:hideMark/>
          </w:tcPr>
          <w:p w14:paraId="33D76E8C"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Доля дорог с усовершенствованным покрытием (%).</w:t>
            </w:r>
            <w:r w:rsidRPr="0004433E">
              <w:rPr>
                <w:rFonts w:ascii="Times New Roman" w:eastAsia="Times New Roman" w:hAnsi="Times New Roman" w:cs="Times New Roman"/>
                <w:sz w:val="20"/>
                <w:szCs w:val="20"/>
                <w:lang w:eastAsia="ru-RU"/>
              </w:rPr>
              <w:br/>
              <w:t>Количество баллов: 2</w:t>
            </w:r>
          </w:p>
        </w:tc>
        <w:tc>
          <w:tcPr>
            <w:tcW w:w="729" w:type="pct"/>
            <w:tcBorders>
              <w:top w:val="single" w:sz="4" w:space="0" w:color="auto"/>
              <w:left w:val="single" w:sz="4" w:space="0" w:color="auto"/>
              <w:bottom w:val="single" w:sz="4" w:space="0" w:color="auto"/>
              <w:right w:val="single" w:sz="4" w:space="0" w:color="auto"/>
            </w:tcBorders>
            <w:shd w:val="clear" w:color="000000" w:fill="E5E483"/>
            <w:vAlign w:val="center"/>
            <w:hideMark/>
          </w:tcPr>
          <w:p w14:paraId="6AB8B02C"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Загруженность дорог (балл).</w:t>
            </w:r>
            <w:r w:rsidRPr="0004433E">
              <w:rPr>
                <w:rFonts w:ascii="Times New Roman" w:eastAsia="Times New Roman" w:hAnsi="Times New Roman" w:cs="Times New Roman"/>
                <w:sz w:val="20"/>
                <w:szCs w:val="20"/>
                <w:lang w:eastAsia="ru-RU"/>
              </w:rPr>
              <w:br/>
              <w:t>Количество баллов: 5</w:t>
            </w:r>
          </w:p>
        </w:tc>
        <w:tc>
          <w:tcPr>
            <w:tcW w:w="936" w:type="pct"/>
            <w:tcBorders>
              <w:top w:val="single" w:sz="4" w:space="0" w:color="auto"/>
              <w:left w:val="single" w:sz="4" w:space="0" w:color="auto"/>
              <w:bottom w:val="single" w:sz="4" w:space="0" w:color="auto"/>
              <w:right w:val="single" w:sz="4" w:space="0" w:color="auto"/>
            </w:tcBorders>
            <w:shd w:val="clear" w:color="000000" w:fill="E5E483"/>
            <w:vAlign w:val="center"/>
            <w:hideMark/>
          </w:tcPr>
          <w:p w14:paraId="4A4B747B"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Количество улиц с развитым стритритейлом (ед.). </w:t>
            </w:r>
            <w:r w:rsidRPr="0004433E">
              <w:rPr>
                <w:rFonts w:ascii="Times New Roman" w:eastAsia="Times New Roman" w:hAnsi="Times New Roman" w:cs="Times New Roman"/>
                <w:sz w:val="20"/>
                <w:szCs w:val="20"/>
                <w:lang w:eastAsia="ru-RU"/>
              </w:rPr>
              <w:br/>
              <w:t>Количество баллов: 5</w:t>
            </w:r>
          </w:p>
        </w:tc>
        <w:tc>
          <w:tcPr>
            <w:tcW w:w="853" w:type="pct"/>
            <w:tcBorders>
              <w:top w:val="single" w:sz="4" w:space="0" w:color="auto"/>
              <w:left w:val="single" w:sz="4" w:space="0" w:color="auto"/>
              <w:bottom w:val="single" w:sz="4" w:space="0" w:color="auto"/>
              <w:right w:val="single" w:sz="4" w:space="0" w:color="auto"/>
            </w:tcBorders>
            <w:shd w:val="clear" w:color="000000" w:fill="FCBF7B"/>
            <w:vAlign w:val="center"/>
            <w:hideMark/>
          </w:tcPr>
          <w:p w14:paraId="4BC06D1F"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Индекс пешеходной доступности (%).</w:t>
            </w:r>
            <w:r w:rsidRPr="0004433E">
              <w:rPr>
                <w:rFonts w:ascii="Times New Roman" w:eastAsia="Times New Roman" w:hAnsi="Times New Roman" w:cs="Times New Roman"/>
                <w:sz w:val="20"/>
                <w:szCs w:val="20"/>
                <w:lang w:eastAsia="ru-RU"/>
              </w:rPr>
              <w:br/>
              <w:t>Количество баллов: 3</w:t>
            </w:r>
          </w:p>
        </w:tc>
      </w:tr>
      <w:tr w:rsidR="00535E40" w:rsidRPr="0004433E" w14:paraId="16AFFD54" w14:textId="77777777" w:rsidTr="00535E40">
        <w:tc>
          <w:tcPr>
            <w:tcW w:w="591" w:type="pct"/>
            <w:tcBorders>
              <w:top w:val="nil"/>
              <w:left w:val="single" w:sz="4" w:space="0" w:color="auto"/>
              <w:bottom w:val="single" w:sz="4" w:space="0" w:color="auto"/>
              <w:right w:val="single" w:sz="4" w:space="0" w:color="auto"/>
            </w:tcBorders>
            <w:shd w:val="clear" w:color="auto" w:fill="auto"/>
            <w:vAlign w:val="center"/>
            <w:hideMark/>
          </w:tcPr>
          <w:p w14:paraId="6835FF35" w14:textId="77777777" w:rsidR="00535E40" w:rsidRPr="0004433E" w:rsidRDefault="00535E40" w:rsidP="00535E40">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Общественно-деловая инфраструктура</w:t>
            </w:r>
          </w:p>
        </w:tc>
        <w:tc>
          <w:tcPr>
            <w:tcW w:w="917" w:type="pct"/>
            <w:tcBorders>
              <w:top w:val="single" w:sz="4" w:space="0" w:color="auto"/>
              <w:left w:val="single" w:sz="4" w:space="0" w:color="auto"/>
              <w:bottom w:val="single" w:sz="4" w:space="0" w:color="auto"/>
              <w:right w:val="single" w:sz="4" w:space="0" w:color="auto"/>
            </w:tcBorders>
            <w:shd w:val="clear" w:color="000000" w:fill="63BE7B"/>
            <w:vAlign w:val="center"/>
            <w:hideMark/>
          </w:tcPr>
          <w:p w14:paraId="7A8C8BD6"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Доля освещенных частей улиц, проездов, набережных в общем количестве (%).</w:t>
            </w:r>
            <w:r w:rsidRPr="0004433E">
              <w:rPr>
                <w:rFonts w:ascii="Times New Roman" w:eastAsia="Times New Roman" w:hAnsi="Times New Roman" w:cs="Times New Roman"/>
                <w:sz w:val="20"/>
                <w:szCs w:val="20"/>
                <w:lang w:eastAsia="ru-RU"/>
              </w:rPr>
              <w:br/>
              <w:t>Количество баллов: 10</w:t>
            </w:r>
          </w:p>
        </w:tc>
        <w:tc>
          <w:tcPr>
            <w:tcW w:w="974" w:type="pct"/>
            <w:tcBorders>
              <w:top w:val="single" w:sz="4" w:space="0" w:color="auto"/>
              <w:left w:val="single" w:sz="4" w:space="0" w:color="auto"/>
              <w:bottom w:val="single" w:sz="4" w:space="0" w:color="auto"/>
              <w:right w:val="single" w:sz="4" w:space="0" w:color="auto"/>
            </w:tcBorders>
            <w:shd w:val="clear" w:color="000000" w:fill="FA9473"/>
            <w:vAlign w:val="center"/>
            <w:hideMark/>
          </w:tcPr>
          <w:p w14:paraId="7CDD8D0B"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Доля общественно-деловых районов с развитием по типу mixed-use (смешанного назначения) (%).</w:t>
            </w:r>
            <w:r w:rsidRPr="0004433E">
              <w:rPr>
                <w:rFonts w:ascii="Times New Roman" w:eastAsia="Times New Roman" w:hAnsi="Times New Roman" w:cs="Times New Roman"/>
                <w:sz w:val="20"/>
                <w:szCs w:val="20"/>
                <w:lang w:eastAsia="ru-RU"/>
              </w:rPr>
              <w:br/>
              <w:t>Количество баллов: 2</w:t>
            </w:r>
          </w:p>
        </w:tc>
        <w:tc>
          <w:tcPr>
            <w:tcW w:w="729" w:type="pct"/>
            <w:tcBorders>
              <w:top w:val="single" w:sz="4" w:space="0" w:color="auto"/>
              <w:left w:val="single" w:sz="4" w:space="0" w:color="auto"/>
              <w:bottom w:val="single" w:sz="4" w:space="0" w:color="auto"/>
              <w:right w:val="single" w:sz="4" w:space="0" w:color="auto"/>
            </w:tcBorders>
            <w:shd w:val="clear" w:color="000000" w:fill="FA9473"/>
            <w:vAlign w:val="center"/>
            <w:hideMark/>
          </w:tcPr>
          <w:p w14:paraId="5A78EC62"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Доля площади города, убираемая механизированным способом (%).</w:t>
            </w:r>
            <w:r w:rsidRPr="0004433E">
              <w:rPr>
                <w:rFonts w:ascii="Times New Roman" w:eastAsia="Times New Roman" w:hAnsi="Times New Roman" w:cs="Times New Roman"/>
                <w:sz w:val="20"/>
                <w:szCs w:val="20"/>
                <w:lang w:eastAsia="ru-RU"/>
              </w:rPr>
              <w:br/>
              <w:t>Количество баллов: 2</w:t>
            </w:r>
          </w:p>
        </w:tc>
        <w:tc>
          <w:tcPr>
            <w:tcW w:w="936" w:type="pct"/>
            <w:tcBorders>
              <w:top w:val="single" w:sz="4" w:space="0" w:color="auto"/>
              <w:left w:val="single" w:sz="4" w:space="0" w:color="auto"/>
              <w:bottom w:val="single" w:sz="4" w:space="0" w:color="auto"/>
              <w:right w:val="single" w:sz="4" w:space="0" w:color="auto"/>
            </w:tcBorders>
            <w:shd w:val="clear" w:color="000000" w:fill="F8696B"/>
            <w:vAlign w:val="center"/>
            <w:hideMark/>
          </w:tcPr>
          <w:p w14:paraId="6C116283"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Концентрация объектов культурного наследия (ед./км²).</w:t>
            </w:r>
            <w:r w:rsidRPr="0004433E">
              <w:rPr>
                <w:rFonts w:ascii="Times New Roman" w:eastAsia="Times New Roman" w:hAnsi="Times New Roman" w:cs="Times New Roman"/>
                <w:sz w:val="20"/>
                <w:szCs w:val="20"/>
                <w:lang w:eastAsia="ru-RU"/>
              </w:rPr>
              <w:br/>
              <w:t>Количество баллов: 1</w:t>
            </w:r>
          </w:p>
        </w:tc>
        <w:tc>
          <w:tcPr>
            <w:tcW w:w="853" w:type="pct"/>
            <w:tcBorders>
              <w:top w:val="single" w:sz="4" w:space="0" w:color="auto"/>
              <w:left w:val="single" w:sz="4" w:space="0" w:color="auto"/>
              <w:bottom w:val="single" w:sz="4" w:space="0" w:color="auto"/>
              <w:right w:val="single" w:sz="4" w:space="0" w:color="auto"/>
            </w:tcBorders>
            <w:shd w:val="clear" w:color="000000" w:fill="CCDD82"/>
            <w:vAlign w:val="center"/>
            <w:hideMark/>
          </w:tcPr>
          <w:p w14:paraId="71FD1F8B"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Уровень развития общественно-деловых районов города (ед./га).</w:t>
            </w:r>
            <w:r w:rsidRPr="0004433E">
              <w:rPr>
                <w:rFonts w:ascii="Times New Roman" w:eastAsia="Times New Roman" w:hAnsi="Times New Roman" w:cs="Times New Roman"/>
                <w:sz w:val="20"/>
                <w:szCs w:val="20"/>
                <w:lang w:eastAsia="ru-RU"/>
              </w:rPr>
              <w:br/>
              <w:t>Количество баллов: 6</w:t>
            </w:r>
          </w:p>
        </w:tc>
      </w:tr>
      <w:tr w:rsidR="00535E40" w:rsidRPr="0004433E" w14:paraId="64FDE5EB" w14:textId="77777777" w:rsidTr="00535E40">
        <w:tc>
          <w:tcPr>
            <w:tcW w:w="591" w:type="pct"/>
            <w:tcBorders>
              <w:top w:val="nil"/>
              <w:left w:val="single" w:sz="4" w:space="0" w:color="auto"/>
              <w:bottom w:val="single" w:sz="4" w:space="0" w:color="auto"/>
              <w:right w:val="single" w:sz="4" w:space="0" w:color="auto"/>
            </w:tcBorders>
            <w:shd w:val="clear" w:color="auto" w:fill="auto"/>
            <w:vAlign w:val="center"/>
            <w:hideMark/>
          </w:tcPr>
          <w:p w14:paraId="78962D4B" w14:textId="77777777" w:rsidR="00535E40" w:rsidRPr="0004433E" w:rsidRDefault="00535E40" w:rsidP="00535E40">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Социально-досуговая инфраструктура и прилегающие пространства</w:t>
            </w:r>
          </w:p>
        </w:tc>
        <w:tc>
          <w:tcPr>
            <w:tcW w:w="917" w:type="pct"/>
            <w:tcBorders>
              <w:top w:val="single" w:sz="4" w:space="0" w:color="auto"/>
              <w:left w:val="single" w:sz="4" w:space="0" w:color="auto"/>
              <w:bottom w:val="single" w:sz="4" w:space="0" w:color="auto"/>
              <w:right w:val="single" w:sz="4" w:space="0" w:color="auto"/>
            </w:tcBorders>
            <w:shd w:val="clear" w:color="000000" w:fill="FFEB84"/>
            <w:vAlign w:val="center"/>
            <w:hideMark/>
          </w:tcPr>
          <w:p w14:paraId="345495C6"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Безопасность передвижения вблизи учреждений социального обслуживания граждан (%).</w:t>
            </w:r>
            <w:r w:rsidRPr="0004433E">
              <w:rPr>
                <w:rFonts w:ascii="Times New Roman" w:eastAsia="Times New Roman" w:hAnsi="Times New Roman" w:cs="Times New Roman"/>
                <w:sz w:val="20"/>
                <w:szCs w:val="20"/>
                <w:lang w:eastAsia="ru-RU"/>
              </w:rPr>
              <w:br/>
              <w:t>Количество баллов: 4</w:t>
            </w:r>
          </w:p>
        </w:tc>
        <w:tc>
          <w:tcPr>
            <w:tcW w:w="974" w:type="pct"/>
            <w:tcBorders>
              <w:top w:val="single" w:sz="4" w:space="0" w:color="auto"/>
              <w:left w:val="single" w:sz="4" w:space="0" w:color="auto"/>
              <w:bottom w:val="single" w:sz="4" w:space="0" w:color="auto"/>
              <w:right w:val="single" w:sz="4" w:space="0" w:color="auto"/>
            </w:tcBorders>
            <w:shd w:val="clear" w:color="000000" w:fill="B1D580"/>
            <w:vAlign w:val="center"/>
            <w:hideMark/>
          </w:tcPr>
          <w:p w14:paraId="2C02ACC4"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Разнообразие культурно-спортивных функций в городе (%).</w:t>
            </w:r>
            <w:r w:rsidRPr="0004433E">
              <w:rPr>
                <w:rFonts w:ascii="Times New Roman" w:eastAsia="Times New Roman" w:hAnsi="Times New Roman" w:cs="Times New Roman"/>
                <w:sz w:val="20"/>
                <w:szCs w:val="20"/>
                <w:lang w:eastAsia="ru-RU"/>
              </w:rPr>
              <w:br/>
              <w:t>Количество баллов: 7</w:t>
            </w:r>
          </w:p>
        </w:tc>
        <w:tc>
          <w:tcPr>
            <w:tcW w:w="729" w:type="pct"/>
            <w:tcBorders>
              <w:top w:val="single" w:sz="4" w:space="0" w:color="auto"/>
              <w:left w:val="single" w:sz="4" w:space="0" w:color="auto"/>
              <w:bottom w:val="single" w:sz="4" w:space="0" w:color="auto"/>
              <w:right w:val="single" w:sz="4" w:space="0" w:color="auto"/>
            </w:tcBorders>
            <w:shd w:val="clear" w:color="000000" w:fill="7DC67D"/>
            <w:vAlign w:val="center"/>
            <w:hideMark/>
          </w:tcPr>
          <w:p w14:paraId="7DAA9AE4"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Доступность спортивных площадок для горожан (%).</w:t>
            </w:r>
            <w:r w:rsidRPr="0004433E">
              <w:rPr>
                <w:rFonts w:ascii="Times New Roman" w:eastAsia="Times New Roman" w:hAnsi="Times New Roman" w:cs="Times New Roman"/>
                <w:sz w:val="20"/>
                <w:szCs w:val="20"/>
                <w:lang w:eastAsia="ru-RU"/>
              </w:rPr>
              <w:br/>
              <w:t>Количество баллов: 9</w:t>
            </w:r>
          </w:p>
        </w:tc>
        <w:tc>
          <w:tcPr>
            <w:tcW w:w="936" w:type="pct"/>
            <w:tcBorders>
              <w:top w:val="single" w:sz="4" w:space="0" w:color="auto"/>
              <w:left w:val="single" w:sz="4" w:space="0" w:color="auto"/>
              <w:bottom w:val="single" w:sz="4" w:space="0" w:color="auto"/>
              <w:right w:val="single" w:sz="4" w:space="0" w:color="auto"/>
            </w:tcBorders>
            <w:shd w:val="clear" w:color="000000" w:fill="F8696B"/>
            <w:vAlign w:val="center"/>
            <w:hideMark/>
          </w:tcPr>
          <w:p w14:paraId="150505CE"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Доля объектов культурного наследия, в которых размещаются театры, музеи, библиотеки (%). </w:t>
            </w:r>
            <w:r w:rsidRPr="0004433E">
              <w:rPr>
                <w:rFonts w:ascii="Times New Roman" w:eastAsia="Times New Roman" w:hAnsi="Times New Roman" w:cs="Times New Roman"/>
                <w:sz w:val="20"/>
                <w:szCs w:val="20"/>
                <w:lang w:eastAsia="ru-RU"/>
              </w:rPr>
              <w:br/>
              <w:t>Количество баллов: 1</w:t>
            </w:r>
          </w:p>
        </w:tc>
        <w:tc>
          <w:tcPr>
            <w:tcW w:w="853" w:type="pct"/>
            <w:tcBorders>
              <w:top w:val="single" w:sz="4" w:space="0" w:color="auto"/>
              <w:left w:val="single" w:sz="4" w:space="0" w:color="auto"/>
              <w:bottom w:val="single" w:sz="4" w:space="0" w:color="auto"/>
              <w:right w:val="single" w:sz="4" w:space="0" w:color="auto"/>
            </w:tcBorders>
            <w:shd w:val="clear" w:color="000000" w:fill="FFEB84"/>
            <w:vAlign w:val="center"/>
            <w:hideMark/>
          </w:tcPr>
          <w:p w14:paraId="7CBC75BE"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Посещаемость музеев и театров (шт./1000 чел.).</w:t>
            </w:r>
            <w:r w:rsidRPr="0004433E">
              <w:rPr>
                <w:rFonts w:ascii="Times New Roman" w:eastAsia="Times New Roman" w:hAnsi="Times New Roman" w:cs="Times New Roman"/>
                <w:sz w:val="20"/>
                <w:szCs w:val="20"/>
                <w:lang w:eastAsia="ru-RU"/>
              </w:rPr>
              <w:br/>
              <w:t>Количество баллов: 4</w:t>
            </w:r>
          </w:p>
        </w:tc>
      </w:tr>
      <w:tr w:rsidR="00535E40" w:rsidRPr="0004433E" w14:paraId="01A73ABF" w14:textId="77777777" w:rsidTr="00535E40">
        <w:tc>
          <w:tcPr>
            <w:tcW w:w="591" w:type="pct"/>
            <w:tcBorders>
              <w:top w:val="nil"/>
              <w:left w:val="single" w:sz="4" w:space="0" w:color="auto"/>
              <w:bottom w:val="single" w:sz="4" w:space="0" w:color="auto"/>
              <w:right w:val="single" w:sz="4" w:space="0" w:color="auto"/>
            </w:tcBorders>
            <w:shd w:val="clear" w:color="auto" w:fill="auto"/>
            <w:vAlign w:val="center"/>
            <w:hideMark/>
          </w:tcPr>
          <w:p w14:paraId="7B6A57C9" w14:textId="77777777" w:rsidR="00535E40" w:rsidRPr="0004433E" w:rsidRDefault="00535E40" w:rsidP="00535E40">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Общегородское пространство</w:t>
            </w:r>
          </w:p>
        </w:tc>
        <w:tc>
          <w:tcPr>
            <w:tcW w:w="917" w:type="pct"/>
            <w:tcBorders>
              <w:top w:val="single" w:sz="4" w:space="0" w:color="auto"/>
              <w:left w:val="single" w:sz="4" w:space="0" w:color="auto"/>
              <w:bottom w:val="single" w:sz="4" w:space="0" w:color="auto"/>
              <w:right w:val="single" w:sz="4" w:space="0" w:color="auto"/>
            </w:tcBorders>
            <w:shd w:val="clear" w:color="000000" w:fill="B1D580"/>
            <w:vAlign w:val="center"/>
          </w:tcPr>
          <w:p w14:paraId="39B6BE0B"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Общее количество ДТП в городе (ед. /10000 чел.).</w:t>
            </w:r>
            <w:r w:rsidRPr="0004433E">
              <w:rPr>
                <w:rFonts w:ascii="Times New Roman" w:eastAsia="Times New Roman" w:hAnsi="Times New Roman" w:cs="Times New Roman"/>
                <w:sz w:val="20"/>
                <w:szCs w:val="20"/>
                <w:lang w:eastAsia="ru-RU"/>
              </w:rPr>
              <w:br/>
              <w:t>Количество баллов: 7</w:t>
            </w:r>
          </w:p>
        </w:tc>
        <w:tc>
          <w:tcPr>
            <w:tcW w:w="974" w:type="pct"/>
            <w:tcBorders>
              <w:top w:val="single" w:sz="4" w:space="0" w:color="auto"/>
              <w:left w:val="single" w:sz="4" w:space="0" w:color="auto"/>
              <w:bottom w:val="single" w:sz="4" w:space="0" w:color="auto"/>
              <w:right w:val="single" w:sz="4" w:space="0" w:color="auto"/>
            </w:tcBorders>
            <w:shd w:val="clear" w:color="000000" w:fill="CCDD82"/>
            <w:vAlign w:val="center"/>
          </w:tcPr>
          <w:p w14:paraId="32A587EF"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Среднее расстояние между остановками общественного транспорта (м).</w:t>
            </w:r>
            <w:r w:rsidRPr="0004433E">
              <w:rPr>
                <w:rFonts w:ascii="Times New Roman" w:eastAsia="Times New Roman" w:hAnsi="Times New Roman" w:cs="Times New Roman"/>
                <w:sz w:val="20"/>
                <w:szCs w:val="20"/>
                <w:lang w:eastAsia="ru-RU"/>
              </w:rPr>
              <w:br/>
              <w:t>Количество баллов: 6</w:t>
            </w:r>
          </w:p>
        </w:tc>
        <w:tc>
          <w:tcPr>
            <w:tcW w:w="729" w:type="pct"/>
            <w:tcBorders>
              <w:top w:val="single" w:sz="4" w:space="0" w:color="auto"/>
              <w:left w:val="single" w:sz="4" w:space="0" w:color="auto"/>
              <w:bottom w:val="single" w:sz="4" w:space="0" w:color="auto"/>
              <w:right w:val="single" w:sz="4" w:space="0" w:color="auto"/>
            </w:tcBorders>
            <w:shd w:val="clear" w:color="000000" w:fill="B1D580"/>
            <w:vAlign w:val="center"/>
          </w:tcPr>
          <w:p w14:paraId="135CB0CC"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Уровень озеленения города (%).</w:t>
            </w:r>
            <w:r w:rsidRPr="0004433E">
              <w:rPr>
                <w:rFonts w:ascii="Times New Roman" w:eastAsia="Times New Roman" w:hAnsi="Times New Roman" w:cs="Times New Roman"/>
                <w:sz w:val="20"/>
                <w:szCs w:val="20"/>
                <w:lang w:eastAsia="ru-RU"/>
              </w:rPr>
              <w:br/>
              <w:t>Количество баллов: 7</w:t>
            </w:r>
          </w:p>
        </w:tc>
        <w:tc>
          <w:tcPr>
            <w:tcW w:w="936" w:type="pct"/>
            <w:tcBorders>
              <w:top w:val="single" w:sz="4" w:space="0" w:color="auto"/>
              <w:left w:val="single" w:sz="4" w:space="0" w:color="auto"/>
              <w:bottom w:val="single" w:sz="4" w:space="0" w:color="auto"/>
              <w:right w:val="single" w:sz="4" w:space="0" w:color="auto"/>
            </w:tcBorders>
            <w:shd w:val="clear" w:color="000000" w:fill="FA9473"/>
            <w:vAlign w:val="center"/>
          </w:tcPr>
          <w:p w14:paraId="65F734D5"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Количество мест, в которых сконцентрировано наибольшее количество уличных фотографий из социальных сетей (ед.).</w:t>
            </w:r>
            <w:r w:rsidRPr="0004433E">
              <w:rPr>
                <w:rFonts w:ascii="Times New Roman" w:eastAsia="Times New Roman" w:hAnsi="Times New Roman" w:cs="Times New Roman"/>
                <w:sz w:val="20"/>
                <w:szCs w:val="20"/>
                <w:lang w:eastAsia="ru-RU"/>
              </w:rPr>
              <w:br/>
              <w:t>Количество баллов: 2</w:t>
            </w:r>
          </w:p>
        </w:tc>
        <w:tc>
          <w:tcPr>
            <w:tcW w:w="853" w:type="pct"/>
            <w:tcBorders>
              <w:top w:val="single" w:sz="4" w:space="0" w:color="auto"/>
              <w:left w:val="single" w:sz="4" w:space="0" w:color="auto"/>
              <w:bottom w:val="single" w:sz="4" w:space="0" w:color="auto"/>
              <w:right w:val="single" w:sz="4" w:space="0" w:color="auto"/>
            </w:tcBorders>
            <w:shd w:val="clear" w:color="000000" w:fill="B1D580"/>
            <w:vAlign w:val="center"/>
          </w:tcPr>
          <w:p w14:paraId="57B2CE75" w14:textId="77777777" w:rsidR="00535E40" w:rsidRPr="0004433E" w:rsidRDefault="00535E40" w:rsidP="00535E40">
            <w:pPr>
              <w:spacing w:after="0" w:line="240" w:lineRule="auto"/>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Доля горожан, работающих в третичном секторе экономики (%).</w:t>
            </w:r>
            <w:r w:rsidRPr="0004433E">
              <w:rPr>
                <w:rFonts w:ascii="Times New Roman" w:eastAsia="Times New Roman" w:hAnsi="Times New Roman" w:cs="Times New Roman"/>
                <w:sz w:val="20"/>
                <w:szCs w:val="20"/>
                <w:lang w:eastAsia="ru-RU"/>
              </w:rPr>
              <w:br/>
              <w:t>Количество баллов: 7</w:t>
            </w:r>
          </w:p>
        </w:tc>
      </w:tr>
    </w:tbl>
    <w:p w14:paraId="07855582" w14:textId="77777777" w:rsidR="00535E40" w:rsidRPr="0004433E" w:rsidRDefault="00535E40" w:rsidP="00535E40">
      <w:pPr>
        <w:rPr>
          <w:lang w:eastAsia="ru-RU"/>
        </w:rPr>
      </w:pPr>
    </w:p>
    <w:p w14:paraId="212DFE79" w14:textId="77777777" w:rsidR="00535E40" w:rsidRPr="0004433E" w:rsidRDefault="00535E40" w:rsidP="00535E40">
      <w:pPr>
        <w:rPr>
          <w:lang w:eastAsia="ru-RU"/>
        </w:rPr>
        <w:sectPr w:rsidR="00535E40" w:rsidRPr="0004433E" w:rsidSect="004243CC">
          <w:pgSz w:w="16838" w:h="11906" w:orient="landscape"/>
          <w:pgMar w:top="1701" w:right="1134" w:bottom="851" w:left="1134" w:header="709" w:footer="709" w:gutter="0"/>
          <w:cols w:space="708"/>
          <w:docGrid w:linePitch="360"/>
        </w:sectPr>
      </w:pPr>
    </w:p>
    <w:p w14:paraId="181F78F3" w14:textId="67D7DA3C" w:rsidR="00F90357" w:rsidRPr="0004433E" w:rsidRDefault="00F90357" w:rsidP="00F90357">
      <w:pPr>
        <w:spacing w:after="0" w:line="240" w:lineRule="auto"/>
        <w:ind w:firstLine="709"/>
        <w:jc w:val="both"/>
        <w:rPr>
          <w:rFonts w:ascii="Times New Roman" w:hAnsi="Times New Roman" w:cs="Times New Roman"/>
          <w:sz w:val="24"/>
          <w:szCs w:val="24"/>
        </w:rPr>
      </w:pPr>
      <w:bookmarkStart w:id="69" w:name="_Hlk1993637"/>
      <w:r w:rsidRPr="0004433E">
        <w:rPr>
          <w:rFonts w:ascii="Times New Roman" w:hAnsi="Times New Roman" w:cs="Times New Roman"/>
          <w:sz w:val="24"/>
          <w:szCs w:val="24"/>
        </w:rPr>
        <w:lastRenderedPageBreak/>
        <w:t>Наибольшую оценку получил тип «Жилье и прилегающие пространства» города Тобольска– 30 баллов (60 % от максимально возможного количества баллов), наименьшую – «Озеленение и водные пространства» (8 баллов, 16 % от максимально возможного количества баллов) (рис. 16).</w:t>
      </w:r>
    </w:p>
    <w:p w14:paraId="54F362BB" w14:textId="77777777" w:rsidR="00F90357" w:rsidRPr="0004433E" w:rsidRDefault="00F90357" w:rsidP="00535E40">
      <w:pPr>
        <w:pStyle w:val="af2"/>
        <w:jc w:val="center"/>
        <w:rPr>
          <w:sz w:val="24"/>
          <w:szCs w:val="24"/>
          <w:lang w:val="ru-RU"/>
        </w:rPr>
      </w:pPr>
    </w:p>
    <w:p w14:paraId="7C88274E" w14:textId="204011B0" w:rsidR="00535E40" w:rsidRPr="0004433E" w:rsidRDefault="00535E40" w:rsidP="00535E40">
      <w:pPr>
        <w:pStyle w:val="af2"/>
        <w:jc w:val="center"/>
        <w:rPr>
          <w:sz w:val="24"/>
          <w:szCs w:val="24"/>
          <w:lang w:val="ru-RU"/>
        </w:rPr>
      </w:pPr>
      <w:r w:rsidRPr="0004433E">
        <w:rPr>
          <w:noProof/>
          <w:sz w:val="24"/>
          <w:szCs w:val="24"/>
          <w:lang w:val="ru-RU"/>
        </w:rPr>
        <w:drawing>
          <wp:inline distT="0" distB="0" distL="0" distR="0" wp14:anchorId="2AC6DF99" wp14:editId="2A7CC015">
            <wp:extent cx="5883014" cy="2528047"/>
            <wp:effectExtent l="0" t="0" r="3810" b="571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t="9719"/>
                    <a:stretch/>
                  </pic:blipFill>
                  <pic:spPr bwMode="auto">
                    <a:xfrm>
                      <a:off x="0" y="0"/>
                      <a:ext cx="5945156" cy="2554751"/>
                    </a:xfrm>
                    <a:prstGeom prst="rect">
                      <a:avLst/>
                    </a:prstGeom>
                    <a:noFill/>
                    <a:ln>
                      <a:noFill/>
                    </a:ln>
                    <a:extLst>
                      <a:ext uri="{53640926-AAD7-44D8-BBD7-CCE9431645EC}">
                        <a14:shadowObscured xmlns:a14="http://schemas.microsoft.com/office/drawing/2010/main"/>
                      </a:ext>
                    </a:extLst>
                  </pic:spPr>
                </pic:pic>
              </a:graphicData>
            </a:graphic>
          </wp:inline>
        </w:drawing>
      </w:r>
    </w:p>
    <w:p w14:paraId="0E58DE80" w14:textId="768E976F" w:rsidR="00535E40" w:rsidRPr="0004433E" w:rsidRDefault="00535E40" w:rsidP="00535E40">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16</w:t>
      </w:r>
      <w:r w:rsidRPr="0004433E">
        <w:rPr>
          <w:sz w:val="24"/>
          <w:szCs w:val="24"/>
        </w:rPr>
        <w:fldChar w:fldCharType="end"/>
      </w:r>
      <w:r w:rsidRPr="0004433E">
        <w:rPr>
          <w:sz w:val="24"/>
          <w:szCs w:val="24"/>
          <w:lang w:val="ru-RU"/>
        </w:rPr>
        <w:t xml:space="preserve"> – Оценка типов городского пространства города Тобольска</w:t>
      </w:r>
    </w:p>
    <w:p w14:paraId="025C99D0" w14:textId="77777777" w:rsidR="00535E40" w:rsidRPr="0004433E" w:rsidRDefault="00535E40" w:rsidP="00535E40">
      <w:pPr>
        <w:pStyle w:val="af2"/>
        <w:jc w:val="center"/>
        <w:rPr>
          <w:sz w:val="24"/>
          <w:szCs w:val="24"/>
          <w:lang w:val="ru-RU"/>
        </w:rPr>
      </w:pPr>
      <w:r w:rsidRPr="0004433E">
        <w:rPr>
          <w:sz w:val="24"/>
          <w:szCs w:val="24"/>
          <w:lang w:val="ru-RU"/>
        </w:rPr>
        <w:t>(% от максимально возможного количества баллов)</w:t>
      </w:r>
    </w:p>
    <w:bookmarkEnd w:id="69"/>
    <w:p w14:paraId="358574B7"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5BDB5424" w14:textId="4A16F4C6"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По значению общей оценки качества городской среды город Тобольск находится на четвертом месте среди городов Тюменской области (рис. </w:t>
      </w:r>
      <w:r w:rsidR="00F90357" w:rsidRPr="0004433E">
        <w:rPr>
          <w:rFonts w:ascii="Times New Roman" w:hAnsi="Times New Roman" w:cs="Times New Roman"/>
          <w:sz w:val="24"/>
          <w:szCs w:val="24"/>
        </w:rPr>
        <w:t>17</w:t>
      </w:r>
      <w:r w:rsidRPr="0004433E">
        <w:rPr>
          <w:rFonts w:ascii="Times New Roman" w:hAnsi="Times New Roman" w:cs="Times New Roman"/>
          <w:sz w:val="24"/>
          <w:szCs w:val="24"/>
        </w:rPr>
        <w:t>).</w:t>
      </w:r>
    </w:p>
    <w:p w14:paraId="0837DAC0" w14:textId="19A212F7" w:rsidR="00535E40" w:rsidRPr="0004433E" w:rsidRDefault="00535E40" w:rsidP="00535E40">
      <w:pPr>
        <w:spacing w:after="0"/>
        <w:jc w:val="center"/>
        <w:rPr>
          <w:rFonts w:ascii="Times New Roman" w:hAnsi="Times New Roman" w:cs="Times New Roman"/>
          <w:sz w:val="24"/>
          <w:szCs w:val="24"/>
        </w:rPr>
      </w:pPr>
      <w:r w:rsidRPr="0004433E">
        <w:rPr>
          <w:noProof/>
          <w:lang w:eastAsia="ru-RU"/>
        </w:rPr>
        <w:drawing>
          <wp:inline distT="0" distB="0" distL="0" distR="0" wp14:anchorId="0EE1B4C2" wp14:editId="03E022C3">
            <wp:extent cx="6021079" cy="2245659"/>
            <wp:effectExtent l="0" t="0" r="0" b="254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2">
                      <a:extLst>
                        <a:ext uri="{28A0092B-C50C-407E-A947-70E740481C1C}">
                          <a14:useLocalDpi xmlns:a14="http://schemas.microsoft.com/office/drawing/2010/main" val="0"/>
                        </a:ext>
                      </a:extLst>
                    </a:blip>
                    <a:srcRect t="11796" r="3103"/>
                    <a:stretch/>
                  </pic:blipFill>
                  <pic:spPr bwMode="auto">
                    <a:xfrm>
                      <a:off x="0" y="0"/>
                      <a:ext cx="6052595" cy="2257414"/>
                    </a:xfrm>
                    <a:prstGeom prst="rect">
                      <a:avLst/>
                    </a:prstGeom>
                    <a:noFill/>
                    <a:ln>
                      <a:noFill/>
                    </a:ln>
                    <a:extLst>
                      <a:ext uri="{53640926-AAD7-44D8-BBD7-CCE9431645EC}">
                        <a14:shadowObscured xmlns:a14="http://schemas.microsoft.com/office/drawing/2010/main"/>
                      </a:ext>
                    </a:extLst>
                  </pic:spPr>
                </pic:pic>
              </a:graphicData>
            </a:graphic>
          </wp:inline>
        </w:drawing>
      </w:r>
      <w:r w:rsidRPr="0004433E">
        <w:rPr>
          <w:rFonts w:ascii="Times New Roman" w:eastAsia="Times New Roman" w:hAnsi="Times New Roman" w:cs="Times New Roman"/>
          <w:b/>
          <w:bCs/>
          <w:sz w:val="24"/>
          <w:szCs w:val="24"/>
          <w:lang w:eastAsia="ru-RU"/>
        </w:rPr>
        <w:t xml:space="preserve">Рисунок </w:t>
      </w:r>
      <w:r w:rsidRPr="0004433E">
        <w:rPr>
          <w:rFonts w:ascii="Times New Roman" w:eastAsia="Times New Roman" w:hAnsi="Times New Roman" w:cs="Times New Roman"/>
          <w:b/>
          <w:bCs/>
          <w:sz w:val="24"/>
          <w:szCs w:val="24"/>
          <w:lang w:eastAsia="ru-RU"/>
        </w:rPr>
        <w:fldChar w:fldCharType="begin"/>
      </w:r>
      <w:r w:rsidRPr="0004433E">
        <w:rPr>
          <w:rFonts w:ascii="Times New Roman" w:eastAsia="Times New Roman" w:hAnsi="Times New Roman" w:cs="Times New Roman"/>
          <w:b/>
          <w:bCs/>
          <w:sz w:val="24"/>
          <w:szCs w:val="24"/>
          <w:lang w:eastAsia="ru-RU"/>
        </w:rPr>
        <w:instrText xml:space="preserve"> SEQ Рисунок \* ARABIC </w:instrText>
      </w:r>
      <w:r w:rsidRPr="0004433E">
        <w:rPr>
          <w:rFonts w:ascii="Times New Roman" w:eastAsia="Times New Roman" w:hAnsi="Times New Roman" w:cs="Times New Roman"/>
          <w:b/>
          <w:bCs/>
          <w:sz w:val="24"/>
          <w:szCs w:val="24"/>
          <w:lang w:eastAsia="ru-RU"/>
        </w:rPr>
        <w:fldChar w:fldCharType="separate"/>
      </w:r>
      <w:r w:rsidR="0004433E">
        <w:rPr>
          <w:rFonts w:ascii="Times New Roman" w:eastAsia="Times New Roman" w:hAnsi="Times New Roman" w:cs="Times New Roman"/>
          <w:b/>
          <w:bCs/>
          <w:noProof/>
          <w:sz w:val="24"/>
          <w:szCs w:val="24"/>
          <w:lang w:eastAsia="ru-RU"/>
        </w:rPr>
        <w:t>17</w:t>
      </w:r>
      <w:r w:rsidRPr="0004433E">
        <w:rPr>
          <w:rFonts w:ascii="Times New Roman" w:eastAsia="Times New Roman" w:hAnsi="Times New Roman" w:cs="Times New Roman"/>
          <w:b/>
          <w:bCs/>
          <w:sz w:val="24"/>
          <w:szCs w:val="24"/>
          <w:lang w:eastAsia="ru-RU"/>
        </w:rPr>
        <w:fldChar w:fldCharType="end"/>
      </w:r>
      <w:r w:rsidRPr="0004433E">
        <w:rPr>
          <w:rFonts w:ascii="Times New Roman" w:eastAsia="Times New Roman" w:hAnsi="Times New Roman" w:cs="Times New Roman"/>
          <w:b/>
          <w:bCs/>
          <w:sz w:val="24"/>
          <w:szCs w:val="24"/>
          <w:lang w:eastAsia="ru-RU"/>
        </w:rPr>
        <w:t xml:space="preserve"> – Сравнение качества городской среды среди городов Тюменской области</w:t>
      </w:r>
    </w:p>
    <w:p w14:paraId="61CF99EA"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p>
    <w:p w14:paraId="74509F9D"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Также проведен сравнительный анализ индекса качества городской среды города Тобольска со схожими городами:</w:t>
      </w:r>
    </w:p>
    <w:p w14:paraId="540842AB" w14:textId="730E618A"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по типу культурно-исторического наследия, на территории которых расположены кремли (рис. 1</w:t>
      </w:r>
      <w:r w:rsidR="00F90357" w:rsidRPr="0004433E">
        <w:rPr>
          <w:rFonts w:eastAsia="Times New Roman"/>
          <w:sz w:val="24"/>
          <w:szCs w:val="24"/>
        </w:rPr>
        <w:t>8</w:t>
      </w:r>
      <w:r w:rsidRPr="0004433E">
        <w:rPr>
          <w:rFonts w:eastAsia="Times New Roman"/>
          <w:sz w:val="24"/>
          <w:szCs w:val="24"/>
        </w:rPr>
        <w:t>);</w:t>
      </w:r>
    </w:p>
    <w:p w14:paraId="5BF2850B" w14:textId="4595FC14"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по типу экономического развития, на территории которых расположены крупные градообразующие промышленные предприятия: ПАО «Магнитогорский металлургический комбинат» – город Магнитогорск; ПАО «СИБУР Холдинг» – города Нижневартовск и Ноябрьск (рис. 1</w:t>
      </w:r>
      <w:r w:rsidR="00F90357" w:rsidRPr="0004433E">
        <w:rPr>
          <w:rFonts w:eastAsia="Times New Roman"/>
          <w:sz w:val="24"/>
          <w:szCs w:val="24"/>
        </w:rPr>
        <w:t>9</w:t>
      </w:r>
      <w:r w:rsidRPr="0004433E">
        <w:rPr>
          <w:rFonts w:eastAsia="Times New Roman"/>
          <w:sz w:val="24"/>
          <w:szCs w:val="24"/>
        </w:rPr>
        <w:t>).</w:t>
      </w:r>
    </w:p>
    <w:p w14:paraId="01E6D88F"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По значению общей оценки качества городской среды город Тобольск среди схожих городов по типу культурно-исторического наследия и экономического развития находится на четвертом и третьем месте соответственно.</w:t>
      </w:r>
    </w:p>
    <w:p w14:paraId="100E8619" w14:textId="77777777" w:rsidR="00535E40" w:rsidRPr="0004433E" w:rsidRDefault="00535E40" w:rsidP="00535E40">
      <w:pPr>
        <w:spacing w:after="0" w:line="240" w:lineRule="auto"/>
        <w:ind w:firstLine="709"/>
        <w:jc w:val="both"/>
        <w:rPr>
          <w:rFonts w:ascii="Times New Roman" w:eastAsia="Times New Roman" w:hAnsi="Times New Roman" w:cs="Times New Roman"/>
          <w:sz w:val="24"/>
          <w:szCs w:val="24"/>
          <w:lang w:eastAsia="ru-RU"/>
        </w:rPr>
      </w:pPr>
    </w:p>
    <w:p w14:paraId="183B1DA4" w14:textId="77777777" w:rsidR="00535E40" w:rsidRPr="0004433E" w:rsidRDefault="00535E40" w:rsidP="00535E40">
      <w:pPr>
        <w:spacing w:after="0"/>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noProof/>
          <w:sz w:val="24"/>
          <w:szCs w:val="24"/>
          <w:lang w:eastAsia="ru-RU"/>
        </w:rPr>
        <w:lastRenderedPageBreak/>
        <w:drawing>
          <wp:inline distT="0" distB="0" distL="0" distR="0" wp14:anchorId="48A253BA" wp14:editId="1672EBF3">
            <wp:extent cx="6110120" cy="2169907"/>
            <wp:effectExtent l="0" t="0" r="5080" b="190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33">
                      <a:extLst>
                        <a:ext uri="{28A0092B-C50C-407E-A947-70E740481C1C}">
                          <a14:useLocalDpi xmlns:a14="http://schemas.microsoft.com/office/drawing/2010/main" val="0"/>
                        </a:ext>
                      </a:extLst>
                    </a:blip>
                    <a:srcRect t="13369"/>
                    <a:stretch/>
                  </pic:blipFill>
                  <pic:spPr bwMode="auto">
                    <a:xfrm>
                      <a:off x="0" y="0"/>
                      <a:ext cx="6119708" cy="2173312"/>
                    </a:xfrm>
                    <a:prstGeom prst="rect">
                      <a:avLst/>
                    </a:prstGeom>
                    <a:noFill/>
                    <a:ln>
                      <a:noFill/>
                    </a:ln>
                    <a:extLst>
                      <a:ext uri="{53640926-AAD7-44D8-BBD7-CCE9431645EC}">
                        <a14:shadowObscured xmlns:a14="http://schemas.microsoft.com/office/drawing/2010/main"/>
                      </a:ext>
                    </a:extLst>
                  </pic:spPr>
                </pic:pic>
              </a:graphicData>
            </a:graphic>
          </wp:inline>
        </w:drawing>
      </w:r>
    </w:p>
    <w:p w14:paraId="2EECDBAB" w14:textId="257779E5" w:rsidR="00535E40" w:rsidRPr="0004433E" w:rsidRDefault="00535E40" w:rsidP="00535E40">
      <w:pPr>
        <w:spacing w:after="0"/>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 xml:space="preserve">Рисунок </w:t>
      </w:r>
      <w:r w:rsidRPr="0004433E">
        <w:rPr>
          <w:rFonts w:ascii="Times New Roman" w:eastAsia="Times New Roman" w:hAnsi="Times New Roman" w:cs="Times New Roman"/>
          <w:b/>
          <w:bCs/>
          <w:sz w:val="24"/>
          <w:szCs w:val="24"/>
          <w:lang w:eastAsia="ru-RU"/>
        </w:rPr>
        <w:fldChar w:fldCharType="begin"/>
      </w:r>
      <w:r w:rsidRPr="0004433E">
        <w:rPr>
          <w:rFonts w:ascii="Times New Roman" w:eastAsia="Times New Roman" w:hAnsi="Times New Roman" w:cs="Times New Roman"/>
          <w:b/>
          <w:bCs/>
          <w:sz w:val="24"/>
          <w:szCs w:val="24"/>
          <w:lang w:eastAsia="ru-RU"/>
        </w:rPr>
        <w:instrText xml:space="preserve"> SEQ Рисунок \* ARABIC </w:instrText>
      </w:r>
      <w:r w:rsidRPr="0004433E">
        <w:rPr>
          <w:rFonts w:ascii="Times New Roman" w:eastAsia="Times New Roman" w:hAnsi="Times New Roman" w:cs="Times New Roman"/>
          <w:b/>
          <w:bCs/>
          <w:sz w:val="24"/>
          <w:szCs w:val="24"/>
          <w:lang w:eastAsia="ru-RU"/>
        </w:rPr>
        <w:fldChar w:fldCharType="separate"/>
      </w:r>
      <w:r w:rsidR="0004433E">
        <w:rPr>
          <w:rFonts w:ascii="Times New Roman" w:eastAsia="Times New Roman" w:hAnsi="Times New Roman" w:cs="Times New Roman"/>
          <w:b/>
          <w:bCs/>
          <w:noProof/>
          <w:sz w:val="24"/>
          <w:szCs w:val="24"/>
          <w:lang w:eastAsia="ru-RU"/>
        </w:rPr>
        <w:t>18</w:t>
      </w:r>
      <w:r w:rsidRPr="0004433E">
        <w:rPr>
          <w:rFonts w:ascii="Times New Roman" w:eastAsia="Times New Roman" w:hAnsi="Times New Roman" w:cs="Times New Roman"/>
          <w:b/>
          <w:bCs/>
          <w:sz w:val="24"/>
          <w:szCs w:val="24"/>
          <w:lang w:eastAsia="ru-RU"/>
        </w:rPr>
        <w:fldChar w:fldCharType="end"/>
      </w:r>
      <w:r w:rsidRPr="0004433E">
        <w:rPr>
          <w:rFonts w:ascii="Times New Roman" w:eastAsia="Times New Roman" w:hAnsi="Times New Roman" w:cs="Times New Roman"/>
          <w:b/>
          <w:bCs/>
          <w:sz w:val="24"/>
          <w:szCs w:val="24"/>
          <w:lang w:eastAsia="ru-RU"/>
        </w:rPr>
        <w:t xml:space="preserve"> – Сравнение качества городской среды среди схожих городов по типу культурно-исторического наследия (наличие кремля)</w:t>
      </w:r>
    </w:p>
    <w:p w14:paraId="4FB406B6" w14:textId="77777777" w:rsidR="00535E40" w:rsidRPr="0004433E" w:rsidRDefault="00535E40" w:rsidP="00535E40">
      <w:pPr>
        <w:spacing w:after="0"/>
        <w:jc w:val="center"/>
        <w:rPr>
          <w:rFonts w:ascii="Times New Roman" w:eastAsia="Times New Roman" w:hAnsi="Times New Roman" w:cs="Times New Roman"/>
          <w:b/>
          <w:bCs/>
          <w:sz w:val="24"/>
          <w:szCs w:val="24"/>
          <w:lang w:eastAsia="ru-RU"/>
        </w:rPr>
      </w:pPr>
    </w:p>
    <w:p w14:paraId="48725AEB" w14:textId="77777777" w:rsidR="00535E40" w:rsidRPr="0004433E" w:rsidRDefault="00535E40" w:rsidP="00535E40">
      <w:pPr>
        <w:spacing w:after="0"/>
        <w:jc w:val="center"/>
        <w:rPr>
          <w:lang w:eastAsia="ru-RU"/>
        </w:rPr>
      </w:pPr>
      <w:r w:rsidRPr="0004433E">
        <w:rPr>
          <w:noProof/>
          <w:lang w:eastAsia="ru-RU"/>
        </w:rPr>
        <w:drawing>
          <wp:inline distT="0" distB="0" distL="0" distR="0" wp14:anchorId="51D299E6" wp14:editId="1766F77B">
            <wp:extent cx="6068100" cy="2272146"/>
            <wp:effectExtent l="0" t="0" r="889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a:extLst>
                        <a:ext uri="{28A0092B-C50C-407E-A947-70E740481C1C}">
                          <a14:useLocalDpi xmlns:a14="http://schemas.microsoft.com/office/drawing/2010/main" val="0"/>
                        </a:ext>
                      </a:extLst>
                    </a:blip>
                    <a:srcRect t="11938" r="3556"/>
                    <a:stretch/>
                  </pic:blipFill>
                  <pic:spPr bwMode="auto">
                    <a:xfrm>
                      <a:off x="0" y="0"/>
                      <a:ext cx="6097965" cy="2283329"/>
                    </a:xfrm>
                    <a:prstGeom prst="rect">
                      <a:avLst/>
                    </a:prstGeom>
                    <a:noFill/>
                    <a:ln>
                      <a:noFill/>
                    </a:ln>
                    <a:extLst>
                      <a:ext uri="{53640926-AAD7-44D8-BBD7-CCE9431645EC}">
                        <a14:shadowObscured xmlns:a14="http://schemas.microsoft.com/office/drawing/2010/main"/>
                      </a:ext>
                    </a:extLst>
                  </pic:spPr>
                </pic:pic>
              </a:graphicData>
            </a:graphic>
          </wp:inline>
        </w:drawing>
      </w:r>
    </w:p>
    <w:p w14:paraId="6616CB4D" w14:textId="6CBDA573" w:rsidR="00535E40" w:rsidRPr="0004433E" w:rsidRDefault="00535E40" w:rsidP="00535E40">
      <w:pPr>
        <w:spacing w:after="0"/>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 xml:space="preserve">Рисунок </w:t>
      </w:r>
      <w:r w:rsidRPr="0004433E">
        <w:rPr>
          <w:rFonts w:ascii="Times New Roman" w:eastAsia="Times New Roman" w:hAnsi="Times New Roman" w:cs="Times New Roman"/>
          <w:b/>
          <w:bCs/>
          <w:sz w:val="24"/>
          <w:szCs w:val="24"/>
          <w:lang w:eastAsia="ru-RU"/>
        </w:rPr>
        <w:fldChar w:fldCharType="begin"/>
      </w:r>
      <w:r w:rsidRPr="0004433E">
        <w:rPr>
          <w:rFonts w:ascii="Times New Roman" w:eastAsia="Times New Roman" w:hAnsi="Times New Roman" w:cs="Times New Roman"/>
          <w:b/>
          <w:bCs/>
          <w:sz w:val="24"/>
          <w:szCs w:val="24"/>
          <w:lang w:eastAsia="ru-RU"/>
        </w:rPr>
        <w:instrText xml:space="preserve"> SEQ Рисунок \* ARABIC </w:instrText>
      </w:r>
      <w:r w:rsidRPr="0004433E">
        <w:rPr>
          <w:rFonts w:ascii="Times New Roman" w:eastAsia="Times New Roman" w:hAnsi="Times New Roman" w:cs="Times New Roman"/>
          <w:b/>
          <w:bCs/>
          <w:sz w:val="24"/>
          <w:szCs w:val="24"/>
          <w:lang w:eastAsia="ru-RU"/>
        </w:rPr>
        <w:fldChar w:fldCharType="separate"/>
      </w:r>
      <w:r w:rsidR="0004433E">
        <w:rPr>
          <w:rFonts w:ascii="Times New Roman" w:eastAsia="Times New Roman" w:hAnsi="Times New Roman" w:cs="Times New Roman"/>
          <w:b/>
          <w:bCs/>
          <w:noProof/>
          <w:sz w:val="24"/>
          <w:szCs w:val="24"/>
          <w:lang w:eastAsia="ru-RU"/>
        </w:rPr>
        <w:t>19</w:t>
      </w:r>
      <w:r w:rsidRPr="0004433E">
        <w:rPr>
          <w:rFonts w:ascii="Times New Roman" w:eastAsia="Times New Roman" w:hAnsi="Times New Roman" w:cs="Times New Roman"/>
          <w:b/>
          <w:bCs/>
          <w:sz w:val="24"/>
          <w:szCs w:val="24"/>
          <w:lang w:eastAsia="ru-RU"/>
        </w:rPr>
        <w:fldChar w:fldCharType="end"/>
      </w:r>
      <w:r w:rsidRPr="0004433E">
        <w:rPr>
          <w:rFonts w:ascii="Times New Roman" w:eastAsia="Times New Roman" w:hAnsi="Times New Roman" w:cs="Times New Roman"/>
          <w:b/>
          <w:bCs/>
          <w:sz w:val="24"/>
          <w:szCs w:val="24"/>
          <w:lang w:eastAsia="ru-RU"/>
        </w:rPr>
        <w:t xml:space="preserve"> – Сравнение качества городской среды среди схожих городов по типу экономического развития (наличие крупных градообразующих промышленных предприятий, в т.ч. ПАО «СИБУР Холдинг»)</w:t>
      </w:r>
    </w:p>
    <w:p w14:paraId="13823253"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04D15C78"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Общая площадь зеленых насаждений в черте города Тобольска составляет 14 075 га, в т.ч. городские сады, парки и скверы – 377 га (2,7 % от общей площади зеленых насаждений). Ежегодно в городе обустраивается более 10 тыс. м² цветочных клумб.</w:t>
      </w:r>
      <w:r w:rsidRPr="0004433E">
        <w:rPr>
          <w:rStyle w:val="ad"/>
          <w:rFonts w:ascii="Times New Roman" w:hAnsi="Times New Roman" w:cs="Times New Roman"/>
          <w:sz w:val="24"/>
          <w:szCs w:val="24"/>
        </w:rPr>
        <w:footnoteReference w:id="42"/>
      </w:r>
    </w:p>
    <w:p w14:paraId="6ED5118D"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На территории города Тобольска насчитывается 28 скверов и парков (в разной стадии благоустройства), в т.ч. Александровский сад (Подгорная часть города), парк «Сад Ермака» (начало ул. Кирова), ландшафтный парк Кремля (Красная Площадь).</w:t>
      </w:r>
    </w:p>
    <w:p w14:paraId="7F0F43A2"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На территории города функционирует пять муниципальных фонтанов: на территории Тобольского Кремля, в сквере № 1 «Рыба-кит», в сквере Победы, «Робинзон» в сквере № 7 по ул. Ремезова, на территории ЗАГСа.</w:t>
      </w:r>
    </w:p>
    <w:p w14:paraId="07A28FF9" w14:textId="6020A5A7" w:rsidR="00535E40" w:rsidRPr="0004433E" w:rsidRDefault="00535E40" w:rsidP="00535E40">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Основной задачей города Тобольска является формирование современной комфортной городской среды, повышение уровня благоустройства дворовых территорий и территорий общего пользования. Благоустройство является одним из основных приоритетов развития города Тобольска, поскольку напрямую влияет на степень закрепления квалифицированных кадров в городе, на показатели оттока молодежи, общее ощущение комфортности жизни в городе для всех жителей. Дальнейшее благоустройство дворовых территорий и общественных пространств </w:t>
      </w:r>
      <w:r w:rsidRPr="0004433E">
        <w:rPr>
          <w:rFonts w:ascii="Times New Roman" w:hAnsi="Times New Roman" w:cs="Times New Roman"/>
          <w:b/>
          <w:sz w:val="24"/>
          <w:szCs w:val="24"/>
        </w:rPr>
        <w:lastRenderedPageBreak/>
        <w:t>должно выйти на качественно новый уровень с целью создания уникального выразительного облика города, сочетающего в себе архитектурное наследие и современные многофункциональные общественные зоны.</w:t>
      </w:r>
    </w:p>
    <w:p w14:paraId="0279E926"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19F2184B" w14:textId="77777777" w:rsidR="00535E40" w:rsidRPr="0004433E" w:rsidRDefault="00535E40" w:rsidP="00535E40">
      <w:pPr>
        <w:tabs>
          <w:tab w:val="num" w:pos="3053"/>
        </w:tab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Выводы:</w:t>
      </w:r>
    </w:p>
    <w:p w14:paraId="779AC5A5" w14:textId="776307B0" w:rsidR="00535E40" w:rsidRPr="0004433E" w:rsidRDefault="00535E40" w:rsidP="00535E40">
      <w:pPr>
        <w:numPr>
          <w:ilvl w:val="0"/>
          <w:numId w:val="10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 городе Тобольске реализуется муниципальная программа «Содержание дорог и благоустройство города Тобольска»</w:t>
      </w:r>
      <w:r w:rsidR="006A37C8" w:rsidRPr="0004433E">
        <w:rPr>
          <w:rFonts w:ascii="Times New Roman" w:hAnsi="Times New Roman" w:cs="Times New Roman"/>
          <w:sz w:val="24"/>
          <w:szCs w:val="24"/>
        </w:rPr>
        <w:t xml:space="preserve">, </w:t>
      </w:r>
      <w:r w:rsidRPr="0004433E">
        <w:rPr>
          <w:rFonts w:ascii="Times New Roman" w:hAnsi="Times New Roman" w:cs="Times New Roman"/>
          <w:sz w:val="24"/>
          <w:szCs w:val="24"/>
        </w:rPr>
        <w:t>утв. распоряжением администрации города Тобольска от 13.04. 2017 № 05-рк (ред. от 18.10.2018 № 24-рк), и муниципальная программа «Формирование современной городской среды» (на 2018 – 2022 гг.), утв.  распоряжением администрации города Тобольска от 22.03.2018 № 07-рк (ред. от 18.10.2018 № 22-рк).</w:t>
      </w:r>
    </w:p>
    <w:p w14:paraId="079D37F7" w14:textId="77777777" w:rsidR="00535E40" w:rsidRPr="0004433E" w:rsidRDefault="00535E40" w:rsidP="00535E40">
      <w:pPr>
        <w:numPr>
          <w:ilvl w:val="0"/>
          <w:numId w:val="10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Утверждены Правила благоустройства территории города Тобольска решением Тобольской городской Думы от 25.12.2012 № 202 (ред. от 27.09.2017).</w:t>
      </w:r>
    </w:p>
    <w:p w14:paraId="3578BD4C" w14:textId="77777777" w:rsidR="00535E40" w:rsidRPr="0004433E" w:rsidRDefault="00535E40" w:rsidP="00535E40">
      <w:pPr>
        <w:numPr>
          <w:ilvl w:val="0"/>
          <w:numId w:val="10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Администрацией города Тобольска ведется постоянная и планомерная работа по формированию комфортной городской среды, благоустройству и озеленению территории города, обустройству мест отдыха горожан.</w:t>
      </w:r>
    </w:p>
    <w:p w14:paraId="7402D9C8" w14:textId="77777777" w:rsidR="00535E40" w:rsidRPr="0004433E" w:rsidRDefault="00535E40" w:rsidP="00535E40">
      <w:pPr>
        <w:numPr>
          <w:ilvl w:val="0"/>
          <w:numId w:val="10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 целях оказания содействия собственникам помещений многоквартирных домов в обустройстве дворовых территорий жилых домов администрацией города Тобольска разработано положение, предусматривающее вовлечение жителей города в процесс принятия решения о благоустройстве дворовых территорий путем проведения общих собраний собственников помещений многоквартирных домов.</w:t>
      </w:r>
    </w:p>
    <w:p w14:paraId="2C69D14F" w14:textId="77777777" w:rsidR="00535E40" w:rsidRPr="0004433E" w:rsidRDefault="00535E40" w:rsidP="00535E40">
      <w:pPr>
        <w:numPr>
          <w:ilvl w:val="0"/>
          <w:numId w:val="10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 городе Тобольске разработан Дизайн-бук – комплексный документ, который объединяет требования к размещению, оформлению и подсветке информационных и рекламных конструкций, требования и рекомендации к элементам городской среды и навигации, а также основные подходы при создании и размещении объектов паблик-арта (вывески, рекламные конструкции, элементы городской среды (остановки общественного транспорта, городские парковки, велопарковки, уличное освещение, киоски, летние веранды, ограждения), городская навигация (адресные таблички, навигационные стелы и указатели), объекты паблик-арта (инсталляции, скульптуры и памятники, мозаики, муралы и граффити, фонтаны и водные элементы, функциональные объекты)). </w:t>
      </w:r>
    </w:p>
    <w:p w14:paraId="728F7CB8" w14:textId="77777777" w:rsidR="00535E40" w:rsidRPr="0004433E" w:rsidRDefault="00535E40" w:rsidP="00535E40">
      <w:pPr>
        <w:numPr>
          <w:ilvl w:val="0"/>
          <w:numId w:val="10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 начала 2016 г. в городе Тобольске реализуется благотворительная программа ПАО «СИБУР Холдинг» «Формула хороших дел», в рамках которой реализуются социально значимые проекты по следующим направлениям: развитие городов (сбалансированное развитие всех ключевых сфер городской жизни),  охрана окружающей среды, спорт и здоровый образ жизни, волонтерство, культура, образование и наука.</w:t>
      </w:r>
    </w:p>
    <w:p w14:paraId="05B08174" w14:textId="77777777" w:rsidR="00535E40" w:rsidRPr="0004433E" w:rsidRDefault="00535E40" w:rsidP="00535E40">
      <w:pPr>
        <w:numPr>
          <w:ilvl w:val="0"/>
          <w:numId w:val="10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 городе реализуется совместная программа Правительства Тюменской области, администрации города Тобольска и ПАО «СИБУР Холдинг» – «Тобольск-2020», которая направлена на развитие городской социальной инфраструктуры, изменение городской среды, благоустройство:</w:t>
      </w:r>
    </w:p>
    <w:p w14:paraId="5F62F41D"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 xml:space="preserve">к 2020 г. в городе будут построены и реконструированы более 40 объектов спорта, культуры, </w:t>
      </w:r>
      <w:r w:rsidRPr="0004433E">
        <w:rPr>
          <w:sz w:val="24"/>
          <w:szCs w:val="24"/>
        </w:rPr>
        <w:t>образования, здравоохранения</w:t>
      </w:r>
      <w:r w:rsidRPr="0004433E">
        <w:rPr>
          <w:rFonts w:eastAsia="Times New Roman"/>
          <w:sz w:val="24"/>
          <w:szCs w:val="24"/>
        </w:rPr>
        <w:t>, городской среды;</w:t>
      </w:r>
    </w:p>
    <w:p w14:paraId="723BE67B"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объекты строительства и реконструкции были выбраны голосованием жителей города;</w:t>
      </w:r>
    </w:p>
    <w:p w14:paraId="7F05F6BD"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в рамках программы уже открылся спортивный комплекс «Иртыш», строятся бассейн, крытый каток с искусственным льдом, школа и детский сад, планируется возведение Центра гимнастики;</w:t>
      </w:r>
    </w:p>
    <w:p w14:paraId="22D7ACD2"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 xml:space="preserve">ряд проектов связан с благоустройством, в т.ч. запланирована реконструкция двух крупных общественных пространств – Александровского сада в Подгорной части города и Аптекарского сада, расположенного в историческом центре; началась реализация программы благоустройства дворов многоквартирных жилых домов. </w:t>
      </w:r>
    </w:p>
    <w:p w14:paraId="470DA704" w14:textId="77777777" w:rsidR="00535E40" w:rsidRPr="0004433E" w:rsidRDefault="00535E40" w:rsidP="00535E40">
      <w:pPr>
        <w:numPr>
          <w:ilvl w:val="0"/>
          <w:numId w:val="10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Недостаточный уровень благоустройства городской среды (по оценке Минстроя России): общая оценка качества городской среды города Тобольска составила 135 баллов из 300 (45 % от максимально возможного количества баллов). Наименьшую оценку </w:t>
      </w:r>
      <w:r w:rsidRPr="0004433E">
        <w:rPr>
          <w:rFonts w:ascii="Times New Roman" w:hAnsi="Times New Roman" w:cs="Times New Roman"/>
          <w:sz w:val="24"/>
          <w:szCs w:val="24"/>
        </w:rPr>
        <w:lastRenderedPageBreak/>
        <w:t>качества городской среды получили озелененные и водные пространства (площадь озелененных территорий общего пользования, доступность парков или обустроенность природного ландшафта – по 1 баллу).</w:t>
      </w:r>
    </w:p>
    <w:p w14:paraId="71CD1D2A" w14:textId="77777777" w:rsidR="00535E40" w:rsidRPr="0004433E" w:rsidRDefault="00535E40" w:rsidP="00535E40">
      <w:pPr>
        <w:numPr>
          <w:ilvl w:val="0"/>
          <w:numId w:val="10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Широкий спектр проблем благоустройства городской среды, придомовых территорий и общественных пространств:</w:t>
      </w:r>
      <w:r w:rsidRPr="0004433E">
        <w:rPr>
          <w:rStyle w:val="ad"/>
          <w:rFonts w:ascii="Times New Roman" w:hAnsi="Times New Roman" w:cs="Times New Roman"/>
          <w:sz w:val="24"/>
          <w:szCs w:val="24"/>
        </w:rPr>
        <w:footnoteReference w:id="43"/>
      </w:r>
    </w:p>
    <w:p w14:paraId="64E4D6DB"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недостаточный уровень озеленения придомовых территорий;</w:t>
      </w:r>
    </w:p>
    <w:p w14:paraId="3A13807A"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отсутствие достаточного количества парковочных мест на придомовых территориях, встречающаяся беспорядочная парковка автомобилей на газонах, детских и спортивных площадках (недостаток парковочных мест характерен для территорий с ранее сложившейся застройкой; на вновь застраиваемых территориях данная проблема отсутствует (некоторых случаях наблюдается наличие свободных парковочных пространств), что обусловлено  утверждением Местных нормативов градостроительного проектирования в городе Тобольске</w:t>
      </w:r>
      <w:r w:rsidRPr="0004433E">
        <w:rPr>
          <w:rStyle w:val="ad"/>
          <w:rFonts w:eastAsia="Times New Roman"/>
          <w:sz w:val="24"/>
          <w:szCs w:val="24"/>
        </w:rPr>
        <w:footnoteReference w:id="44"/>
      </w:r>
      <w:r w:rsidRPr="0004433E">
        <w:rPr>
          <w:rFonts w:eastAsia="Times New Roman"/>
          <w:sz w:val="24"/>
          <w:szCs w:val="24"/>
        </w:rPr>
        <w:t xml:space="preserve"> и возможностью использования парковок общественных и торговых зданий жителями многоквартирных жилых домов);</w:t>
      </w:r>
    </w:p>
    <w:p w14:paraId="193497E6"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отсутствие либо износ асфальтового покрытия придомовых территорий;</w:t>
      </w:r>
    </w:p>
    <w:p w14:paraId="11B4024A"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потребность в детских и спортивных площадках;</w:t>
      </w:r>
    </w:p>
    <w:p w14:paraId="41C8790B"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отсутствие достаточного уровня освещенности придомовых и общественных территорий;</w:t>
      </w:r>
    </w:p>
    <w:p w14:paraId="42D8829F"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неудовлетворительное состояние зеленых насаждений придомовых и общественных территорий, разрушение травяного покрытия газонов;</w:t>
      </w:r>
    </w:p>
    <w:p w14:paraId="0717EF9F"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отсутствие системы ливневой канализации на придомовых территориях многоквартирных домов и общественных территориях;</w:t>
      </w:r>
    </w:p>
    <w:p w14:paraId="3C5062C8"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недостаточное обеспечение доступных для инвалидов мест отдыха на придомовых территориях многоквартирных домов и общественных территориях, ограниченность доступа и передвижения;</w:t>
      </w:r>
    </w:p>
    <w:p w14:paraId="72EA5916"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отсутствие четких границ между придомовыми и общественными территориями;</w:t>
      </w:r>
    </w:p>
    <w:p w14:paraId="2368974E"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 xml:space="preserve">недостаточный уровень обустройства комфортных, современных скверов, пространств, предназначенных для организации досуга, недостаток самих объектов; </w:t>
      </w:r>
    </w:p>
    <w:p w14:paraId="7E815DFA"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 xml:space="preserve">отсутствие современных подходов в дизайне при разработке концепций пространств и проектировании работ по благоустройству мест массового отдыха населения; </w:t>
      </w:r>
    </w:p>
    <w:p w14:paraId="43FF4D6F"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отсутствие архитектурно-художественной концепции облика улиц, магистралей и территорий города;</w:t>
      </w:r>
    </w:p>
    <w:p w14:paraId="344A80DA"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отсутствие механизмов, упорядочивающих размещение информационных и рекламных конструкций (вывесок).</w:t>
      </w:r>
    </w:p>
    <w:p w14:paraId="293E09C2" w14:textId="77777777" w:rsidR="00535E40" w:rsidRPr="0004433E" w:rsidRDefault="00535E40" w:rsidP="00535E40">
      <w:pPr>
        <w:numPr>
          <w:ilvl w:val="0"/>
          <w:numId w:val="10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Согласно проведенным обследованиям, жителей города Тобольска особенно волнуют:</w:t>
      </w:r>
    </w:p>
    <w:p w14:paraId="4C0913CB"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переустройство автобусных остановок;</w:t>
      </w:r>
    </w:p>
    <w:p w14:paraId="1349350E"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оборудование благоустроенных зеленых зон (парков);</w:t>
      </w:r>
    </w:p>
    <w:p w14:paraId="7A85198C"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уличное освещение;</w:t>
      </w:r>
    </w:p>
    <w:p w14:paraId="5F320A4A" w14:textId="77777777" w:rsidR="00535E40" w:rsidRPr="0004433E" w:rsidRDefault="00535E40" w:rsidP="00535E40">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развитие велоинфраструктуры.</w:t>
      </w:r>
    </w:p>
    <w:p w14:paraId="01C48612" w14:textId="535AE453" w:rsidR="00535E40" w:rsidRPr="0004433E" w:rsidRDefault="00535E40" w:rsidP="006D7138">
      <w:pPr>
        <w:spacing w:after="0" w:line="240" w:lineRule="auto"/>
        <w:ind w:firstLine="709"/>
        <w:jc w:val="both"/>
        <w:rPr>
          <w:rFonts w:ascii="Times New Roman" w:hAnsi="Times New Roman" w:cs="Times New Roman"/>
          <w:b/>
          <w:sz w:val="24"/>
          <w:szCs w:val="24"/>
        </w:rPr>
      </w:pPr>
    </w:p>
    <w:p w14:paraId="415F4F81" w14:textId="77777777" w:rsidR="00535E40" w:rsidRPr="0004433E" w:rsidRDefault="00535E40" w:rsidP="00F90357">
      <w:pPr>
        <w:pStyle w:val="3"/>
        <w:pageBreakBefore/>
        <w:numPr>
          <w:ilvl w:val="2"/>
          <w:numId w:val="3"/>
        </w:numPr>
        <w:tabs>
          <w:tab w:val="left" w:pos="1418"/>
        </w:tabs>
        <w:spacing w:before="0"/>
        <w:ind w:left="0" w:firstLine="697"/>
        <w:jc w:val="both"/>
        <w:rPr>
          <w:rFonts w:ascii="Times New Roman" w:hAnsi="Times New Roman" w:cs="Times New Roman"/>
          <w:b/>
          <w:bCs/>
          <w:color w:val="auto"/>
        </w:rPr>
      </w:pPr>
      <w:bookmarkStart w:id="70" w:name="_Toc5709942"/>
      <w:bookmarkStart w:id="71" w:name="_Toc20397714"/>
      <w:r w:rsidRPr="0004433E">
        <w:rPr>
          <w:rFonts w:ascii="Times New Roman" w:hAnsi="Times New Roman" w:cs="Times New Roman"/>
          <w:b/>
          <w:bCs/>
          <w:color w:val="auto"/>
        </w:rPr>
        <w:lastRenderedPageBreak/>
        <w:t>Социальная защита</w:t>
      </w:r>
      <w:bookmarkEnd w:id="70"/>
      <w:bookmarkEnd w:id="71"/>
    </w:p>
    <w:p w14:paraId="0079EC92" w14:textId="77777777" w:rsidR="00535E40" w:rsidRPr="0004433E" w:rsidRDefault="00535E40" w:rsidP="00535E40">
      <w:pPr>
        <w:spacing w:after="0" w:line="240" w:lineRule="auto"/>
        <w:rPr>
          <w:rFonts w:ascii="Times New Roman" w:hAnsi="Times New Roman" w:cs="Times New Roman"/>
          <w:sz w:val="24"/>
          <w:szCs w:val="24"/>
          <w:lang w:eastAsia="ru-RU"/>
        </w:rPr>
      </w:pPr>
    </w:p>
    <w:p w14:paraId="6075554F" w14:textId="77777777" w:rsidR="00535E40" w:rsidRPr="0004433E" w:rsidRDefault="00535E40" w:rsidP="00535E40">
      <w:pPr>
        <w:spacing w:after="0" w:line="240" w:lineRule="auto"/>
        <w:rPr>
          <w:rFonts w:ascii="Times New Roman" w:hAnsi="Times New Roman" w:cs="Times New Roman"/>
          <w:b/>
          <w:sz w:val="24"/>
          <w:szCs w:val="24"/>
        </w:rPr>
      </w:pPr>
      <w:r w:rsidRPr="0004433E">
        <w:rPr>
          <w:rFonts w:ascii="Times New Roman" w:hAnsi="Times New Roman" w:cs="Times New Roman"/>
          <w:b/>
          <w:sz w:val="24"/>
          <w:szCs w:val="24"/>
        </w:rPr>
        <w:t>Основные данные</w:t>
      </w:r>
      <w:r w:rsidRPr="0004433E">
        <w:rPr>
          <w:rStyle w:val="ad"/>
          <w:rFonts w:ascii="Times New Roman" w:hAnsi="Times New Roman" w:cs="Times New Roman"/>
          <w:b/>
          <w:sz w:val="24"/>
          <w:szCs w:val="24"/>
        </w:rPr>
        <w:footnoteReference w:id="45"/>
      </w:r>
    </w:p>
    <w:p w14:paraId="1056A15A"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Прожиточный минимум пенсионера в 2018 г. – 8 726 руб.</w:t>
      </w:r>
    </w:p>
    <w:p w14:paraId="6678BCFB"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темп роста 2018/2013 гг. – 158 %</w:t>
      </w:r>
    </w:p>
    <w:p w14:paraId="40F6C75E"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Прожиточный минимум трудоспособного населения в 2018 г. – 11 208 руб.</w:t>
      </w:r>
    </w:p>
    <w:p w14:paraId="564B4759"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темп роста 2018/2013 гг. – 146 %</w:t>
      </w:r>
    </w:p>
    <w:p w14:paraId="20FD183F"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 xml:space="preserve">Численность граждан льготных категорий в 2018 г.– 17 406 чел. </w:t>
      </w:r>
    </w:p>
    <w:p w14:paraId="2897E67B"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Число семей, получавших субсидии на оплату жилого помещения и коммунальных услуг, в 2018 г. – 3 655 семей</w:t>
      </w:r>
    </w:p>
    <w:p w14:paraId="6671BBFF"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темп роста 2018/2013 гг. – 149 %</w:t>
      </w:r>
    </w:p>
    <w:p w14:paraId="34461222"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Сумма начисленных субсидий населению на оплату жилого помещения и коммунальных услуг в 2018 г. – 65 576 тыс. руб.</w:t>
      </w:r>
    </w:p>
    <w:p w14:paraId="7F327CC9"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темп роста 2018/2013 гг. – 188 %</w:t>
      </w:r>
    </w:p>
    <w:p w14:paraId="4EEA3470"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Численность пенсионеров в 2017 г. – 36,3 чел.</w:t>
      </w:r>
      <w:r w:rsidRPr="0004433E">
        <w:rPr>
          <w:rStyle w:val="ad"/>
          <w:sz w:val="24"/>
          <w:szCs w:val="24"/>
        </w:rPr>
        <w:footnoteReference w:id="46"/>
      </w:r>
      <w:r w:rsidRPr="0004433E">
        <w:rPr>
          <w:sz w:val="24"/>
          <w:szCs w:val="24"/>
        </w:rPr>
        <w:t xml:space="preserve"> </w:t>
      </w:r>
    </w:p>
    <w:p w14:paraId="09EA8BA0"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темп роста 2017/2013 гг. – 108 %</w:t>
      </w:r>
    </w:p>
    <w:p w14:paraId="05FB31ED"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Средний размер пенсии в 2017 г. – 13 003,9 руб.</w:t>
      </w:r>
    </w:p>
    <w:p w14:paraId="10B6F870"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темп роста 2017/2013 гг. – 135 %</w:t>
      </w:r>
    </w:p>
    <w:p w14:paraId="5665A206" w14:textId="77777777" w:rsidR="00535E40" w:rsidRPr="0004433E" w:rsidRDefault="00535E40" w:rsidP="00535E40">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Основным направлением развития и совершенствования социальной политики города Тобольска является внедрение современных информационно-коммуникационных технологий в процесс социального обслуживания населения, усиление межведомственного взаимодействия.</w:t>
      </w:r>
    </w:p>
    <w:p w14:paraId="1405A902" w14:textId="77777777" w:rsidR="00535E40" w:rsidRPr="0004433E" w:rsidRDefault="00535E40" w:rsidP="00535E40">
      <w:pPr>
        <w:spacing w:after="0" w:line="240" w:lineRule="auto"/>
        <w:ind w:firstLine="709"/>
        <w:jc w:val="both"/>
        <w:rPr>
          <w:rFonts w:ascii="Times New Roman" w:hAnsi="Times New Roman" w:cs="Times New Roman"/>
          <w:b/>
          <w:sz w:val="24"/>
          <w:szCs w:val="24"/>
        </w:rPr>
      </w:pPr>
    </w:p>
    <w:p w14:paraId="383169A0" w14:textId="77777777" w:rsidR="00535E40" w:rsidRPr="0004433E" w:rsidRDefault="00535E40" w:rsidP="00535E40">
      <w:pPr>
        <w:tabs>
          <w:tab w:val="left" w:pos="1134"/>
        </w:tabs>
        <w:spacing w:after="0" w:line="240" w:lineRule="auto"/>
        <w:ind w:left="709"/>
        <w:jc w:val="both"/>
        <w:rPr>
          <w:rFonts w:ascii="Times New Roman" w:hAnsi="Times New Roman" w:cs="Times New Roman"/>
          <w:sz w:val="24"/>
          <w:szCs w:val="24"/>
        </w:rPr>
      </w:pPr>
      <w:r w:rsidRPr="0004433E">
        <w:rPr>
          <w:rFonts w:ascii="Times New Roman" w:hAnsi="Times New Roman" w:cs="Times New Roman"/>
          <w:b/>
          <w:sz w:val="24"/>
          <w:szCs w:val="24"/>
        </w:rPr>
        <w:t>Выводы:</w:t>
      </w:r>
    </w:p>
    <w:p w14:paraId="5AADE5EE" w14:textId="77777777" w:rsidR="00535E40" w:rsidRPr="0004433E" w:rsidRDefault="00535E40" w:rsidP="00535E40">
      <w:pPr>
        <w:numPr>
          <w:ilvl w:val="0"/>
          <w:numId w:val="118"/>
        </w:numPr>
        <w:tabs>
          <w:tab w:val="num" w:pos="176"/>
          <w:tab w:val="num" w:pos="360"/>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Рост уровня прожиточного минимума трудоспособного населения в 2013 – 2018 гг. на 46 %, пенсионера – на 58 %. </w:t>
      </w:r>
    </w:p>
    <w:p w14:paraId="5C5ACE40" w14:textId="77777777" w:rsidR="00535E40" w:rsidRPr="0004433E" w:rsidRDefault="00535E40" w:rsidP="00535E40">
      <w:pPr>
        <w:numPr>
          <w:ilvl w:val="0"/>
          <w:numId w:val="118"/>
        </w:numPr>
        <w:tabs>
          <w:tab w:val="num" w:pos="176"/>
          <w:tab w:val="num" w:pos="360"/>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Увеличение среднего размера пенсий в 2013 – 2017 гг. на 35 %.</w:t>
      </w:r>
    </w:p>
    <w:p w14:paraId="22A75195" w14:textId="77777777" w:rsidR="00535E40" w:rsidRPr="0004433E" w:rsidRDefault="00535E40" w:rsidP="00535E40">
      <w:pPr>
        <w:numPr>
          <w:ilvl w:val="0"/>
          <w:numId w:val="118"/>
        </w:numPr>
        <w:tabs>
          <w:tab w:val="num" w:pos="176"/>
          <w:tab w:val="num" w:pos="360"/>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Повышение уровня компьютерной грамотности населения пенсионного и предпенсионного возраста в рамках реализации программы «Расширяя горизонты», развитие «серебряного» волонтерства.</w:t>
      </w:r>
    </w:p>
    <w:p w14:paraId="07F17CED" w14:textId="77777777" w:rsidR="00535E40" w:rsidRPr="0004433E" w:rsidRDefault="00535E40" w:rsidP="00535E40">
      <w:pPr>
        <w:spacing w:after="0" w:line="240" w:lineRule="auto"/>
        <w:rPr>
          <w:rFonts w:ascii="Times New Roman" w:hAnsi="Times New Roman" w:cs="Times New Roman"/>
          <w:sz w:val="24"/>
          <w:szCs w:val="24"/>
          <w:lang w:eastAsia="ru-RU"/>
        </w:rPr>
      </w:pPr>
    </w:p>
    <w:p w14:paraId="788501F7" w14:textId="77777777" w:rsidR="00535E40" w:rsidRPr="0004433E" w:rsidRDefault="00535E40" w:rsidP="00535E40">
      <w:pPr>
        <w:pStyle w:val="3"/>
        <w:numPr>
          <w:ilvl w:val="2"/>
          <w:numId w:val="3"/>
        </w:numPr>
        <w:tabs>
          <w:tab w:val="left" w:pos="1418"/>
        </w:tabs>
        <w:spacing w:before="0"/>
        <w:ind w:left="0" w:firstLine="697"/>
        <w:jc w:val="both"/>
        <w:rPr>
          <w:rFonts w:ascii="Times New Roman" w:hAnsi="Times New Roman" w:cs="Times New Roman"/>
          <w:b/>
          <w:bCs/>
          <w:color w:val="auto"/>
        </w:rPr>
      </w:pPr>
      <w:bookmarkStart w:id="72" w:name="_Toc20397715"/>
      <w:bookmarkStart w:id="73" w:name="_Hlk12698891"/>
      <w:r w:rsidRPr="0004433E">
        <w:rPr>
          <w:rFonts w:ascii="Times New Roman" w:hAnsi="Times New Roman" w:cs="Times New Roman"/>
          <w:b/>
          <w:bCs/>
          <w:color w:val="auto"/>
        </w:rPr>
        <w:t>Образование</w:t>
      </w:r>
      <w:bookmarkEnd w:id="72"/>
    </w:p>
    <w:bookmarkEnd w:id="73"/>
    <w:p w14:paraId="21A94A3C" w14:textId="77777777" w:rsidR="00535E40" w:rsidRPr="0004433E" w:rsidRDefault="00535E40" w:rsidP="00535E40">
      <w:pPr>
        <w:spacing w:after="0" w:line="240" w:lineRule="auto"/>
        <w:rPr>
          <w:rFonts w:ascii="Times New Roman" w:hAnsi="Times New Roman" w:cs="Times New Roman"/>
          <w:sz w:val="24"/>
          <w:szCs w:val="24"/>
          <w:lang w:eastAsia="ru-RU"/>
        </w:rPr>
      </w:pPr>
    </w:p>
    <w:p w14:paraId="76919538" w14:textId="77777777" w:rsidR="00535E40" w:rsidRPr="0004433E" w:rsidRDefault="00535E40" w:rsidP="00535E40">
      <w:pPr>
        <w:spacing w:after="0" w:line="240" w:lineRule="auto"/>
        <w:rPr>
          <w:rFonts w:ascii="Times New Roman" w:hAnsi="Times New Roman" w:cs="Times New Roman"/>
          <w:b/>
          <w:sz w:val="24"/>
          <w:szCs w:val="24"/>
        </w:rPr>
      </w:pPr>
      <w:bookmarkStart w:id="74" w:name="_Hlk12699079"/>
      <w:r w:rsidRPr="0004433E">
        <w:rPr>
          <w:rFonts w:ascii="Times New Roman" w:hAnsi="Times New Roman" w:cs="Times New Roman"/>
          <w:b/>
          <w:sz w:val="24"/>
          <w:szCs w:val="24"/>
        </w:rPr>
        <w:t>Основные данные</w:t>
      </w:r>
      <w:r w:rsidRPr="0004433E">
        <w:rPr>
          <w:rStyle w:val="ad"/>
          <w:rFonts w:ascii="Times New Roman" w:hAnsi="Times New Roman" w:cs="Times New Roman"/>
          <w:b/>
          <w:sz w:val="24"/>
          <w:szCs w:val="24"/>
        </w:rPr>
        <w:footnoteReference w:id="47"/>
      </w:r>
    </w:p>
    <w:bookmarkEnd w:id="74"/>
    <w:p w14:paraId="4A1672BD" w14:textId="77777777" w:rsidR="00535E40" w:rsidRPr="0004433E" w:rsidRDefault="00535E40" w:rsidP="00535E40">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Дошкольные образовательные учреждения (муниципальные) – 7 ед.</w:t>
      </w:r>
    </w:p>
    <w:p w14:paraId="5A3C9DFE"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 xml:space="preserve">Численность воспитанников дошкольных образовательных организаций </w:t>
      </w:r>
      <w:r w:rsidRPr="0004433E">
        <w:rPr>
          <w:sz w:val="24"/>
          <w:szCs w:val="24"/>
        </w:rPr>
        <w:br/>
        <w:t>в 2018 г. – 8 712 чел.</w:t>
      </w:r>
    </w:p>
    <w:p w14:paraId="6285F13D"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темп роста 2018/201</w:t>
      </w:r>
      <w:r w:rsidRPr="0004433E">
        <w:rPr>
          <w:sz w:val="24"/>
          <w:szCs w:val="24"/>
          <w:lang w:val="en-US"/>
        </w:rPr>
        <w:t>3</w:t>
      </w:r>
      <w:r w:rsidRPr="0004433E">
        <w:rPr>
          <w:sz w:val="24"/>
          <w:szCs w:val="24"/>
        </w:rPr>
        <w:t xml:space="preserve"> гг. – 108 %</w:t>
      </w:r>
    </w:p>
    <w:p w14:paraId="47849471"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lastRenderedPageBreak/>
        <w:t>Доля детей в возрасте от 1 до 7 лет, получающих дошкольную образовательную услугу в муниципальных дошкольных образовательных организациях в общей численности детей в возрасте от 1 до 7 лет, в 2018 г. – 84 %</w:t>
      </w:r>
    </w:p>
    <w:p w14:paraId="443F8060"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Численность работников дошкольных образовательных организаций в 2018 – 2019 уч.г. – 1 276 чел.</w:t>
      </w:r>
    </w:p>
    <w:p w14:paraId="532CCE19"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снижение 2018/2016 гг. – на 8 %</w:t>
      </w:r>
    </w:p>
    <w:p w14:paraId="78EB6C25"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Численность педагогических работников дошкольных образовательных организаций в 2018 – 2019 уч.г. – 562 чел. (44,0 % от общей численности работников)</w:t>
      </w:r>
    </w:p>
    <w:p w14:paraId="7AA0CA30"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снижение 2018/2016 гг. – на 1 %</w:t>
      </w:r>
    </w:p>
    <w:p w14:paraId="0579924C" w14:textId="77777777" w:rsidR="00535E40" w:rsidRPr="0004433E" w:rsidRDefault="00535E40" w:rsidP="00535E40">
      <w:pPr>
        <w:tabs>
          <w:tab w:val="num" w:pos="390"/>
          <w:tab w:val="num" w:pos="3053"/>
        </w:tabs>
        <w:spacing w:after="0" w:line="240" w:lineRule="auto"/>
        <w:ind w:firstLine="851"/>
        <w:jc w:val="both"/>
        <w:rPr>
          <w:rFonts w:ascii="Times New Roman" w:hAnsi="Times New Roman" w:cs="Times New Roman"/>
          <w:sz w:val="24"/>
          <w:szCs w:val="24"/>
        </w:rPr>
      </w:pPr>
      <w:r w:rsidRPr="0004433E">
        <w:rPr>
          <w:rFonts w:ascii="Times New Roman" w:hAnsi="Times New Roman" w:cs="Times New Roman"/>
          <w:sz w:val="24"/>
          <w:szCs w:val="24"/>
        </w:rPr>
        <w:t>в т.ч.:</w:t>
      </w:r>
    </w:p>
    <w:p w14:paraId="23EE0EA8"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со стажем до 3 лет – 27 чел. (4,8 % от числа педагогических работников),</w:t>
      </w:r>
    </w:p>
    <w:p w14:paraId="7EB4FA7A"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в возрасте до 35 лет – 143 чел. (25,4 %)</w:t>
      </w:r>
    </w:p>
    <w:p w14:paraId="7FFA040A" w14:textId="77777777" w:rsidR="00535E40" w:rsidRPr="0004433E" w:rsidRDefault="00535E40" w:rsidP="00F90357">
      <w:pPr>
        <w:pStyle w:val="ab"/>
        <w:numPr>
          <w:ilvl w:val="0"/>
          <w:numId w:val="96"/>
        </w:numPr>
        <w:tabs>
          <w:tab w:val="left" w:pos="851"/>
        </w:tabs>
        <w:autoSpaceDE/>
        <w:autoSpaceDN/>
        <w:ind w:left="851" w:hanging="284"/>
        <w:contextualSpacing/>
        <w:jc w:val="both"/>
        <w:rPr>
          <w:sz w:val="24"/>
          <w:szCs w:val="24"/>
        </w:rPr>
      </w:pPr>
      <w:r w:rsidRPr="0004433E">
        <w:rPr>
          <w:sz w:val="24"/>
          <w:szCs w:val="24"/>
        </w:rPr>
        <w:t>Структура педагогических работников по категориям в 2018 – 2019 уч.г.:</w:t>
      </w:r>
    </w:p>
    <w:p w14:paraId="3579FF3A"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высшая категория – 23,5 % (2016 г. – 22,1 %)</w:t>
      </w:r>
    </w:p>
    <w:p w14:paraId="244116D5"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первая категория – 33,1 % (2016 г. – 34,5 %)</w:t>
      </w:r>
    </w:p>
    <w:p w14:paraId="7015BD25"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b/>
          <w:sz w:val="24"/>
          <w:szCs w:val="24"/>
        </w:rPr>
        <w:t>Общеобразовательные учреждения (муниципальные) – 16 ед.</w:t>
      </w:r>
    </w:p>
    <w:p w14:paraId="0D06377F"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Численность учащихся в общеобразовательных учреждениях в 2018 г. – 15 455 чел.</w:t>
      </w:r>
    </w:p>
    <w:p w14:paraId="428BAAC6"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темп роста 2018/201</w:t>
      </w:r>
      <w:r w:rsidRPr="0004433E">
        <w:rPr>
          <w:sz w:val="24"/>
          <w:szCs w:val="24"/>
          <w:lang w:val="en-US"/>
        </w:rPr>
        <w:t>3</w:t>
      </w:r>
      <w:r w:rsidRPr="0004433E">
        <w:rPr>
          <w:sz w:val="24"/>
          <w:szCs w:val="24"/>
        </w:rPr>
        <w:t xml:space="preserve"> гг. – 128 %</w:t>
      </w:r>
    </w:p>
    <w:p w14:paraId="03234B25"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Доля обучающихся в государственных (муниципальных) общеобразовательных организациях, занимающихся в одну смену, в 2018 г. – 95,9 %</w:t>
      </w:r>
    </w:p>
    <w:p w14:paraId="7C067C6A"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Доля детей с ограниченными возможностями здоровья в общей численности воспитанников дошкольных образовательных организаций в 2018 г. – 2,5 %</w:t>
      </w:r>
    </w:p>
    <w:p w14:paraId="1FDFF4A2"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Доля детей с ограниченными возможностями здоровья в общей численности учащихся в общеобразовательных учреждениях в 2018 г. – 4,5 %</w:t>
      </w:r>
    </w:p>
    <w:p w14:paraId="6DB8BAA6"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 xml:space="preserve">Доля муниципальных общеобразовательных учреждений, соответствующих современных требованиям обучения, в 2017 г. – 91,5 % </w:t>
      </w:r>
    </w:p>
    <w:p w14:paraId="62DD5D4D"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Численность работников общеобразовательных организаций в 2018 – 2019 уч.г. – 1 174 чел.</w:t>
      </w:r>
    </w:p>
    <w:p w14:paraId="61513B7F"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снижение 2018/2016 гг. – на 3 %</w:t>
      </w:r>
    </w:p>
    <w:p w14:paraId="04645FE4"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Численность педагогических работников общеобразовательных организаций в 2018 – 2019 уч.г. – 845 чел. (72,0 % от общей численности работников)</w:t>
      </w:r>
    </w:p>
    <w:p w14:paraId="19BF5EC2"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темп роста 2018/2016 гг. – 107 %</w:t>
      </w:r>
    </w:p>
    <w:p w14:paraId="5DA30367" w14:textId="77777777" w:rsidR="00535E40" w:rsidRPr="0004433E" w:rsidRDefault="00535E40" w:rsidP="00535E40">
      <w:pPr>
        <w:tabs>
          <w:tab w:val="num" w:pos="390"/>
          <w:tab w:val="num" w:pos="3053"/>
        </w:tabs>
        <w:spacing w:after="0" w:line="240" w:lineRule="auto"/>
        <w:ind w:firstLine="851"/>
        <w:jc w:val="both"/>
        <w:rPr>
          <w:rFonts w:ascii="Times New Roman" w:hAnsi="Times New Roman" w:cs="Times New Roman"/>
          <w:sz w:val="24"/>
          <w:szCs w:val="24"/>
        </w:rPr>
      </w:pPr>
      <w:r w:rsidRPr="0004433E">
        <w:rPr>
          <w:rFonts w:ascii="Times New Roman" w:hAnsi="Times New Roman" w:cs="Times New Roman"/>
          <w:sz w:val="24"/>
          <w:szCs w:val="24"/>
        </w:rPr>
        <w:t>в т.ч.:</w:t>
      </w:r>
    </w:p>
    <w:p w14:paraId="51C678D5"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со стажем до 3 лет – 69 чел. (8,2 % от числа педагогических работников),</w:t>
      </w:r>
    </w:p>
    <w:p w14:paraId="46166B3B"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в возрасте до 35 лет – 256 чел. (30,3 %)</w:t>
      </w:r>
    </w:p>
    <w:p w14:paraId="651C86D4"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Структура педагогических работников по категориям в 2018 – 2019 уч.г.:</w:t>
      </w:r>
    </w:p>
    <w:p w14:paraId="126D6F66"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высшая категория – 30,4 % (2016 г. – 31,9 %)</w:t>
      </w:r>
    </w:p>
    <w:p w14:paraId="0B57639D"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первая категория – 28,4 % (2016 г. – 32,3 %)</w:t>
      </w:r>
    </w:p>
    <w:p w14:paraId="3295436B"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 xml:space="preserve">Доля детей в возрасте 5-18 лет, получающих </w:t>
      </w:r>
      <w:r w:rsidRPr="0004433E">
        <w:rPr>
          <w:rFonts w:eastAsia="ArialMT"/>
          <w:sz w:val="24"/>
          <w:szCs w:val="24"/>
          <w:lang w:eastAsia="en-US"/>
        </w:rPr>
        <w:t>услуги по дополнительному образованию</w:t>
      </w:r>
      <w:r w:rsidRPr="0004433E">
        <w:rPr>
          <w:sz w:val="24"/>
          <w:szCs w:val="24"/>
        </w:rPr>
        <w:t xml:space="preserve">, в 2017 г. – 66,7 % </w:t>
      </w:r>
    </w:p>
    <w:p w14:paraId="2348415B" w14:textId="77777777" w:rsidR="00535E40" w:rsidRPr="0004433E" w:rsidRDefault="00535E40" w:rsidP="00535E40">
      <w:pPr>
        <w:pStyle w:val="ab"/>
        <w:numPr>
          <w:ilvl w:val="0"/>
          <w:numId w:val="157"/>
        </w:numPr>
        <w:tabs>
          <w:tab w:val="left" w:pos="851"/>
        </w:tabs>
        <w:autoSpaceDE/>
        <w:ind w:left="851" w:hanging="284"/>
        <w:contextualSpacing/>
        <w:jc w:val="both"/>
        <w:rPr>
          <w:b/>
          <w:sz w:val="24"/>
          <w:szCs w:val="24"/>
        </w:rPr>
      </w:pPr>
      <w:r w:rsidRPr="0004433E">
        <w:rPr>
          <w:b/>
          <w:sz w:val="24"/>
          <w:szCs w:val="24"/>
        </w:rPr>
        <w:t>Организации высшего образования (филиалы) – 3 ед. (в т.ч. реализующие образовательные программы среднего профессионального образования и профессионального обучения):</w:t>
      </w:r>
    </w:p>
    <w:p w14:paraId="25FFFF9A" w14:textId="77777777" w:rsidR="00535E40" w:rsidRPr="0004433E" w:rsidRDefault="00535E40" w:rsidP="00535E40">
      <w:pPr>
        <w:pStyle w:val="ab"/>
        <w:numPr>
          <w:ilvl w:val="0"/>
          <w:numId w:val="158"/>
        </w:numPr>
        <w:tabs>
          <w:tab w:val="left" w:pos="851"/>
        </w:tabs>
        <w:autoSpaceDE/>
        <w:ind w:left="1276" w:hanging="357"/>
        <w:contextualSpacing/>
        <w:jc w:val="both"/>
        <w:rPr>
          <w:sz w:val="24"/>
          <w:szCs w:val="24"/>
        </w:rPr>
      </w:pPr>
      <w:r w:rsidRPr="0004433E">
        <w:rPr>
          <w:sz w:val="24"/>
          <w:szCs w:val="24"/>
        </w:rPr>
        <w:t>Тобольский педагогический институт им. Д.И. Менделеева (филиал) ФГАОУ ВО «Тюменский государственный университет»,</w:t>
      </w:r>
    </w:p>
    <w:p w14:paraId="68FD6B9E" w14:textId="77777777" w:rsidR="00535E40" w:rsidRPr="0004433E" w:rsidRDefault="00535E40" w:rsidP="00535E40">
      <w:pPr>
        <w:pStyle w:val="ab"/>
        <w:numPr>
          <w:ilvl w:val="0"/>
          <w:numId w:val="158"/>
        </w:numPr>
        <w:tabs>
          <w:tab w:val="left" w:pos="851"/>
        </w:tabs>
        <w:autoSpaceDE/>
        <w:ind w:left="1276" w:hanging="357"/>
        <w:contextualSpacing/>
        <w:jc w:val="both"/>
        <w:rPr>
          <w:sz w:val="24"/>
          <w:szCs w:val="24"/>
        </w:rPr>
      </w:pPr>
      <w:r w:rsidRPr="0004433E">
        <w:rPr>
          <w:sz w:val="24"/>
          <w:szCs w:val="24"/>
        </w:rPr>
        <w:lastRenderedPageBreak/>
        <w:t>Тобольский индустриальный институт (филиал) ФГБОУ ВО «Тюменский индустриальный университет»,</w:t>
      </w:r>
    </w:p>
    <w:p w14:paraId="5D1680D6" w14:textId="77777777" w:rsidR="00535E40" w:rsidRPr="0004433E" w:rsidRDefault="00535E40" w:rsidP="00535E40">
      <w:pPr>
        <w:pStyle w:val="ab"/>
        <w:numPr>
          <w:ilvl w:val="0"/>
          <w:numId w:val="158"/>
        </w:numPr>
        <w:tabs>
          <w:tab w:val="left" w:pos="851"/>
        </w:tabs>
        <w:autoSpaceDE/>
        <w:ind w:left="1276" w:hanging="357"/>
        <w:contextualSpacing/>
        <w:jc w:val="both"/>
        <w:rPr>
          <w:sz w:val="24"/>
          <w:szCs w:val="24"/>
        </w:rPr>
      </w:pPr>
      <w:r w:rsidRPr="0004433E">
        <w:rPr>
          <w:sz w:val="24"/>
          <w:szCs w:val="24"/>
        </w:rPr>
        <w:t>Тобольский рыбопромышленный техникум (филиал) ФГБОУ ВО «Дальневосточный государственный технический рыбохозяйственный университет»</w:t>
      </w:r>
    </w:p>
    <w:p w14:paraId="435975EC"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Численность обучающихся в учреждениях высшего образования (филиалы) в 2017 г. – 3 289 чел.</w:t>
      </w:r>
    </w:p>
    <w:p w14:paraId="5A0DB2F4"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снижение 2017/2013 гг. – на 25 %</w:t>
      </w:r>
    </w:p>
    <w:p w14:paraId="5A971AC6" w14:textId="77777777" w:rsidR="00535E40" w:rsidRPr="0004433E" w:rsidRDefault="00535E40" w:rsidP="00535E40">
      <w:pPr>
        <w:pStyle w:val="ab"/>
        <w:numPr>
          <w:ilvl w:val="0"/>
          <w:numId w:val="157"/>
        </w:numPr>
        <w:tabs>
          <w:tab w:val="left" w:pos="851"/>
        </w:tabs>
        <w:autoSpaceDE/>
        <w:ind w:left="851" w:hanging="284"/>
        <w:contextualSpacing/>
        <w:jc w:val="both"/>
        <w:rPr>
          <w:b/>
          <w:sz w:val="24"/>
          <w:szCs w:val="24"/>
        </w:rPr>
      </w:pPr>
      <w:r w:rsidRPr="0004433E">
        <w:rPr>
          <w:b/>
          <w:sz w:val="24"/>
          <w:szCs w:val="24"/>
        </w:rPr>
        <w:t>Организации профессионального образования – 2 ед.:</w:t>
      </w:r>
    </w:p>
    <w:p w14:paraId="71EAF97D" w14:textId="77777777" w:rsidR="00535E40" w:rsidRPr="0004433E" w:rsidRDefault="00535E40" w:rsidP="00535E40">
      <w:pPr>
        <w:pStyle w:val="ab"/>
        <w:numPr>
          <w:ilvl w:val="0"/>
          <w:numId w:val="158"/>
        </w:numPr>
        <w:tabs>
          <w:tab w:val="left" w:pos="851"/>
        </w:tabs>
        <w:autoSpaceDE/>
        <w:ind w:left="1276" w:hanging="357"/>
        <w:contextualSpacing/>
        <w:jc w:val="both"/>
        <w:rPr>
          <w:sz w:val="24"/>
          <w:szCs w:val="24"/>
        </w:rPr>
      </w:pPr>
      <w:r w:rsidRPr="0004433E">
        <w:rPr>
          <w:sz w:val="24"/>
          <w:szCs w:val="24"/>
        </w:rPr>
        <w:t>ГАПОУ ТО «Тобольский многопрофильный техникум»,</w:t>
      </w:r>
    </w:p>
    <w:p w14:paraId="5E722F43" w14:textId="77777777" w:rsidR="00535E40" w:rsidRPr="0004433E" w:rsidRDefault="00535E40" w:rsidP="00535E40">
      <w:pPr>
        <w:pStyle w:val="ab"/>
        <w:numPr>
          <w:ilvl w:val="0"/>
          <w:numId w:val="158"/>
        </w:numPr>
        <w:tabs>
          <w:tab w:val="left" w:pos="851"/>
        </w:tabs>
        <w:autoSpaceDE/>
        <w:ind w:left="1276" w:hanging="357"/>
        <w:contextualSpacing/>
        <w:jc w:val="both"/>
        <w:rPr>
          <w:sz w:val="24"/>
          <w:szCs w:val="24"/>
        </w:rPr>
      </w:pPr>
      <w:r w:rsidRPr="0004433E">
        <w:rPr>
          <w:sz w:val="24"/>
          <w:szCs w:val="24"/>
        </w:rPr>
        <w:t xml:space="preserve">ГАПОУ ТО «Тобольский медицинский колледж имени Володи Солдатова» </w:t>
      </w:r>
    </w:p>
    <w:p w14:paraId="5D8C0B1C"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 xml:space="preserve">Численность обучающихся в учреждениях профессионального образования в 2017 г. – 3 052 чел. </w:t>
      </w:r>
    </w:p>
    <w:p w14:paraId="60930EFB"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снижение 2017/201</w:t>
      </w:r>
      <w:r w:rsidRPr="0004433E">
        <w:rPr>
          <w:sz w:val="24"/>
          <w:szCs w:val="24"/>
          <w:lang w:val="en-US"/>
        </w:rPr>
        <w:t>4</w:t>
      </w:r>
      <w:r w:rsidRPr="0004433E">
        <w:rPr>
          <w:sz w:val="24"/>
          <w:szCs w:val="24"/>
        </w:rPr>
        <w:t xml:space="preserve"> гг. – на 18 %</w:t>
      </w:r>
    </w:p>
    <w:p w14:paraId="43D0396F" w14:textId="77777777" w:rsidR="00F90357" w:rsidRPr="0004433E" w:rsidRDefault="00F90357" w:rsidP="00535E40">
      <w:pPr>
        <w:tabs>
          <w:tab w:val="num" w:pos="390"/>
          <w:tab w:val="num" w:pos="3053"/>
        </w:tabs>
        <w:spacing w:after="0" w:line="240" w:lineRule="auto"/>
        <w:ind w:firstLine="709"/>
        <w:jc w:val="both"/>
        <w:rPr>
          <w:rFonts w:ascii="Times New Roman" w:hAnsi="Times New Roman" w:cs="Times New Roman"/>
          <w:b/>
          <w:sz w:val="24"/>
          <w:szCs w:val="24"/>
        </w:rPr>
      </w:pPr>
    </w:p>
    <w:p w14:paraId="04B29CE9" w14:textId="5CE477AE"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Дошкольное образование</w:t>
      </w:r>
    </w:p>
    <w:p w14:paraId="533A556F"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Для оценки уровня развития системы дошкольного образования в городе Тобольске проведен сравнительный анализ с городскими округами Тюменской области.</w:t>
      </w:r>
    </w:p>
    <w:p w14:paraId="7FEC6567" w14:textId="54588EB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Существующее состояние системы образования в городских округах охарактеризовано при помощи следующих показателей (рис. </w:t>
      </w:r>
      <w:r w:rsidR="00F90357" w:rsidRPr="0004433E">
        <w:rPr>
          <w:rFonts w:ascii="Times New Roman" w:hAnsi="Times New Roman" w:cs="Times New Roman"/>
          <w:sz w:val="24"/>
          <w:szCs w:val="24"/>
        </w:rPr>
        <w:t>2</w:t>
      </w:r>
      <w:r w:rsidRPr="0004433E">
        <w:rPr>
          <w:rFonts w:ascii="Times New Roman" w:hAnsi="Times New Roman" w:cs="Times New Roman"/>
          <w:sz w:val="24"/>
          <w:szCs w:val="24"/>
        </w:rPr>
        <w:t>0):</w:t>
      </w:r>
    </w:p>
    <w:p w14:paraId="2AFB17B5" w14:textId="77777777" w:rsidR="00535E40" w:rsidRPr="0004433E" w:rsidRDefault="00535E40" w:rsidP="00535E40">
      <w:pPr>
        <w:pStyle w:val="ab"/>
        <w:numPr>
          <w:ilvl w:val="0"/>
          <w:numId w:val="149"/>
        </w:numPr>
        <w:tabs>
          <w:tab w:val="left" w:pos="851"/>
        </w:tabs>
        <w:autoSpaceDE/>
        <w:autoSpaceDN/>
        <w:ind w:left="0" w:firstLine="709"/>
        <w:contextualSpacing/>
        <w:jc w:val="both"/>
        <w:rPr>
          <w:sz w:val="24"/>
          <w:szCs w:val="24"/>
        </w:rPr>
      </w:pPr>
      <w:r w:rsidRPr="0004433E">
        <w:rPr>
          <w:sz w:val="24"/>
          <w:szCs w:val="24"/>
        </w:rPr>
        <w:t>обеспеченность образовательными организациями, реализующими образовательные программы дошкольного образования;</w:t>
      </w:r>
    </w:p>
    <w:p w14:paraId="7DC934D2" w14:textId="77777777" w:rsidR="00535E40" w:rsidRPr="0004433E" w:rsidRDefault="00535E40" w:rsidP="00535E40">
      <w:pPr>
        <w:pStyle w:val="ab"/>
        <w:numPr>
          <w:ilvl w:val="0"/>
          <w:numId w:val="149"/>
        </w:numPr>
        <w:tabs>
          <w:tab w:val="left" w:pos="851"/>
        </w:tabs>
        <w:autoSpaceDE/>
        <w:autoSpaceDN/>
        <w:ind w:left="0" w:firstLine="709"/>
        <w:contextualSpacing/>
        <w:jc w:val="both"/>
        <w:rPr>
          <w:sz w:val="24"/>
          <w:szCs w:val="24"/>
        </w:rPr>
      </w:pPr>
      <w:r w:rsidRPr="0004433E">
        <w:rPr>
          <w:sz w:val="24"/>
          <w:szCs w:val="24"/>
        </w:rPr>
        <w:t>доля детей в возрасте 1-6 лет, получающих дошкольную образовательную услугу и (или) услугу по их содержанию в муниципальных учреждениях, в общей численности детей в возрасте 1-6 лет.</w:t>
      </w:r>
    </w:p>
    <w:p w14:paraId="2AFC53BA"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2017 г. число мест в дошкольных образовательных учреждениях, приходящихся на 1 000 детей дошкольного возраста, в городе Тобольске составило 823 ед. (на 37 % выше среднего значения по Тюменской области). В целом по Тюменской области обеспеченность местами в дошкольных учреждениях составила 602 места на 1 000 детей, что свидетельствует о наличии дефицита мест в дошкольных образовательных учреждениях. Данная тенденция характерна для большинства муниципальных образований региона. Среди городских округов город Тобольск занимает 3 место по обеспеченности местами в дошкольных учреждениях.</w:t>
      </w:r>
    </w:p>
    <w:p w14:paraId="2D24CEBA" w14:textId="7F4569EA"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Город Тобольск занимает четвертое место среди городских округов Тюменской области по доле детей в возрасте 1-6 лет, получающих дошкольную образовательную услугу (или) услугу по их содержанию в муниципальных учреждениях, в общей численности детей. Значение показателя ниже среднего значения по муниципальным образованиям Тюменской области.</w:t>
      </w:r>
    </w:p>
    <w:p w14:paraId="2140A580" w14:textId="77777777" w:rsidR="00F90357" w:rsidRPr="0004433E" w:rsidRDefault="00F90357" w:rsidP="00F90357">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Кадровый состав дошкольных образовательных организаций характеризуется снижением численности работников, в т.ч. педагогических работников (снижение 2018/2016 гг. на 8 % и 1 % соответственно). В течение 2016 – 2018 гг. в 3,1 раза увеличилась численность педагогических работников в возрасте до 35 лет, средний возраст в течение рассматриваемого периода составил 43 года.</w:t>
      </w:r>
    </w:p>
    <w:p w14:paraId="24FD3756" w14:textId="77777777" w:rsidR="00F90357" w:rsidRPr="0004433E" w:rsidRDefault="00F90357" w:rsidP="00535E40">
      <w:pPr>
        <w:spacing w:after="0" w:line="240" w:lineRule="auto"/>
        <w:ind w:firstLine="709"/>
        <w:jc w:val="both"/>
        <w:rPr>
          <w:rFonts w:ascii="Times New Roman" w:hAnsi="Times New Roman" w:cs="Times New Roman"/>
          <w:sz w:val="24"/>
          <w:szCs w:val="24"/>
        </w:rPr>
      </w:pPr>
    </w:p>
    <w:p w14:paraId="781B8C56" w14:textId="77777777" w:rsidR="00535E40" w:rsidRPr="0004433E" w:rsidRDefault="00535E40" w:rsidP="00535E40">
      <w:pPr>
        <w:tabs>
          <w:tab w:val="left" w:pos="851"/>
        </w:tabs>
        <w:contextualSpacing/>
        <w:jc w:val="both"/>
        <w:rPr>
          <w:sz w:val="24"/>
          <w:szCs w:val="24"/>
        </w:rPr>
      </w:pPr>
    </w:p>
    <w:p w14:paraId="53E3A61E" w14:textId="77777777" w:rsidR="00535E40" w:rsidRPr="0004433E" w:rsidRDefault="00535E40" w:rsidP="00535E40">
      <w:pPr>
        <w:spacing w:after="0" w:line="240" w:lineRule="auto"/>
        <w:jc w:val="both"/>
        <w:rPr>
          <w:rFonts w:ascii="Times New Roman" w:hAnsi="Times New Roman" w:cs="Times New Roman"/>
          <w:b/>
          <w:i/>
          <w:sz w:val="24"/>
          <w:szCs w:val="24"/>
        </w:rPr>
      </w:pPr>
      <w:r w:rsidRPr="0004433E">
        <w:rPr>
          <w:rFonts w:ascii="Times New Roman" w:hAnsi="Times New Roman" w:cs="Times New Roman"/>
          <w:noProof/>
          <w:sz w:val="24"/>
          <w:szCs w:val="24"/>
          <w:lang w:eastAsia="ru-RU"/>
        </w:rPr>
        <w:lastRenderedPageBreak/>
        <w:drawing>
          <wp:inline distT="0" distB="0" distL="0" distR="0" wp14:anchorId="4B6F3E15" wp14:editId="05AD985B">
            <wp:extent cx="6120130" cy="4126230"/>
            <wp:effectExtent l="0" t="0" r="0" b="762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120130" cy="4126230"/>
                    </a:xfrm>
                    <a:prstGeom prst="rect">
                      <a:avLst/>
                    </a:prstGeom>
                  </pic:spPr>
                </pic:pic>
              </a:graphicData>
            </a:graphic>
          </wp:inline>
        </w:drawing>
      </w:r>
    </w:p>
    <w:p w14:paraId="5F68B5DF" w14:textId="0BDB626A" w:rsidR="00535E40" w:rsidRPr="0004433E" w:rsidRDefault="00535E40" w:rsidP="00535E40">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20</w:t>
      </w:r>
      <w:r w:rsidRPr="0004433E">
        <w:rPr>
          <w:sz w:val="24"/>
          <w:szCs w:val="24"/>
        </w:rPr>
        <w:fldChar w:fldCharType="end"/>
      </w:r>
      <w:r w:rsidRPr="0004433E">
        <w:rPr>
          <w:sz w:val="24"/>
          <w:szCs w:val="24"/>
          <w:lang w:val="ru-RU"/>
        </w:rPr>
        <w:t xml:space="preserve"> – Бостонская матрица города Тобольска по оценке системы дошкольного образования в городских округах Тюменской области (без автономных округов) </w:t>
      </w:r>
    </w:p>
    <w:p w14:paraId="4F161835"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597A6E40"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Общее образование</w:t>
      </w:r>
    </w:p>
    <w:p w14:paraId="48E46A89"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Для оценки уровня развития системы общего образования в городе Тобольске проведен сравнительный анализ с городскими округами Тюменской области.</w:t>
      </w:r>
    </w:p>
    <w:p w14:paraId="7DD7E913" w14:textId="2601017B"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Существующее состояние системы общего образования в городских округах охарактеризовано при помощи следующих показателей (рис. </w:t>
      </w:r>
      <w:r w:rsidR="00F90357" w:rsidRPr="0004433E">
        <w:rPr>
          <w:rFonts w:ascii="Times New Roman" w:hAnsi="Times New Roman" w:cs="Times New Roman"/>
          <w:sz w:val="24"/>
          <w:szCs w:val="24"/>
        </w:rPr>
        <w:t>2</w:t>
      </w:r>
      <w:r w:rsidRPr="0004433E">
        <w:rPr>
          <w:rFonts w:ascii="Times New Roman" w:hAnsi="Times New Roman" w:cs="Times New Roman"/>
          <w:sz w:val="24"/>
          <w:szCs w:val="24"/>
        </w:rPr>
        <w:t>1):</w:t>
      </w:r>
    </w:p>
    <w:p w14:paraId="5F157FE7" w14:textId="77777777" w:rsidR="00535E40" w:rsidRPr="0004433E" w:rsidRDefault="00535E40" w:rsidP="00535E40">
      <w:pPr>
        <w:pStyle w:val="ab"/>
        <w:numPr>
          <w:ilvl w:val="0"/>
          <w:numId w:val="149"/>
        </w:numPr>
        <w:tabs>
          <w:tab w:val="left" w:pos="851"/>
        </w:tabs>
        <w:autoSpaceDE/>
        <w:autoSpaceDN/>
        <w:ind w:left="0" w:firstLine="709"/>
        <w:contextualSpacing/>
        <w:jc w:val="both"/>
        <w:rPr>
          <w:sz w:val="24"/>
          <w:szCs w:val="24"/>
        </w:rPr>
      </w:pPr>
      <w:r w:rsidRPr="0004433E">
        <w:rPr>
          <w:sz w:val="24"/>
          <w:szCs w:val="24"/>
        </w:rPr>
        <w:t>доля муниципальных общеобразовательных учреждений (далее – МОУ), соответствующих требованиям обучения, в общем количестве МОУ;</w:t>
      </w:r>
    </w:p>
    <w:p w14:paraId="56D8A073" w14:textId="3D5E3D46" w:rsidR="00535E40" w:rsidRPr="0004433E" w:rsidRDefault="00535E40" w:rsidP="00535E40">
      <w:pPr>
        <w:pStyle w:val="ab"/>
        <w:numPr>
          <w:ilvl w:val="0"/>
          <w:numId w:val="149"/>
        </w:numPr>
        <w:tabs>
          <w:tab w:val="left" w:pos="851"/>
        </w:tabs>
        <w:autoSpaceDE/>
        <w:autoSpaceDN/>
        <w:ind w:left="0" w:firstLine="709"/>
        <w:contextualSpacing/>
        <w:jc w:val="both"/>
        <w:rPr>
          <w:sz w:val="24"/>
          <w:szCs w:val="24"/>
        </w:rPr>
      </w:pPr>
      <w:r w:rsidRPr="0004433E">
        <w:rPr>
          <w:sz w:val="24"/>
          <w:szCs w:val="24"/>
        </w:rPr>
        <w:t>доля обучающихся в МОУ, занимающихся в одну смену, в общей численности обучающихся.</w:t>
      </w:r>
    </w:p>
    <w:p w14:paraId="6DE80CB8" w14:textId="77777777" w:rsidR="00F90357" w:rsidRPr="0004433E" w:rsidRDefault="00F90357" w:rsidP="00F90357">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2017 г. доля обучающихся в общеобразовательных учреждениях в одну смену составила 97,4 %, что выше среднего значения по Тюменской области. Город Тобольск занимает 4 место среди рассматриваемых городских округов Тюменской области по доле МОУ, соответствующих современным требованиям обучения.</w:t>
      </w:r>
    </w:p>
    <w:p w14:paraId="7A3CDFC2" w14:textId="21286651" w:rsidR="00F90357" w:rsidRPr="0004433E" w:rsidRDefault="00F90357" w:rsidP="00F90357">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Существующий уровень развития системы общего образования в части качества образования в городских округах охарактеризован при помощи следующих показателей (рис. 22):</w:t>
      </w:r>
    </w:p>
    <w:p w14:paraId="0C610B7E" w14:textId="77777777" w:rsidR="00F90357" w:rsidRPr="0004433E" w:rsidRDefault="00F90357" w:rsidP="00F90357">
      <w:pPr>
        <w:pStyle w:val="ab"/>
        <w:numPr>
          <w:ilvl w:val="0"/>
          <w:numId w:val="149"/>
        </w:numPr>
        <w:tabs>
          <w:tab w:val="left" w:pos="851"/>
        </w:tabs>
        <w:autoSpaceDE/>
        <w:autoSpaceDN/>
        <w:ind w:left="0" w:firstLine="709"/>
        <w:contextualSpacing/>
        <w:jc w:val="both"/>
        <w:rPr>
          <w:sz w:val="24"/>
          <w:szCs w:val="24"/>
        </w:rPr>
      </w:pPr>
      <w:r w:rsidRPr="0004433E">
        <w:rPr>
          <w:sz w:val="24"/>
          <w:szCs w:val="24"/>
        </w:rPr>
        <w:t>доля выпускников МОУ, не получивших аттестат о среднем (полном) образовании, в общей численности выпускников МОУ;</w:t>
      </w:r>
    </w:p>
    <w:p w14:paraId="0202978D" w14:textId="77777777" w:rsidR="00F90357" w:rsidRPr="0004433E" w:rsidRDefault="00F90357" w:rsidP="00F90357">
      <w:pPr>
        <w:pStyle w:val="ab"/>
        <w:numPr>
          <w:ilvl w:val="0"/>
          <w:numId w:val="149"/>
        </w:numPr>
        <w:tabs>
          <w:tab w:val="left" w:pos="851"/>
        </w:tabs>
        <w:autoSpaceDE/>
        <w:autoSpaceDN/>
        <w:ind w:left="0" w:firstLine="709"/>
        <w:contextualSpacing/>
        <w:jc w:val="both"/>
        <w:rPr>
          <w:sz w:val="24"/>
          <w:szCs w:val="24"/>
        </w:rPr>
      </w:pPr>
      <w:r w:rsidRPr="0004433E">
        <w:rPr>
          <w:sz w:val="24"/>
          <w:szCs w:val="24"/>
        </w:rPr>
        <w:t>среднее значение доли выпускников МОУ, не получивших аттестат о среднем (полном) образовании, в общей численности выпускников МОУ, за последние три года.</w:t>
      </w:r>
    </w:p>
    <w:p w14:paraId="78C6639A" w14:textId="77777777" w:rsidR="00F90357" w:rsidRPr="0004433E" w:rsidRDefault="00F90357" w:rsidP="00F90357">
      <w:pPr>
        <w:tabs>
          <w:tab w:val="left" w:pos="851"/>
        </w:tabs>
        <w:contextualSpacing/>
        <w:jc w:val="both"/>
        <w:rPr>
          <w:sz w:val="24"/>
          <w:szCs w:val="24"/>
        </w:rPr>
      </w:pPr>
    </w:p>
    <w:p w14:paraId="4F904C52" w14:textId="77777777" w:rsidR="00535E40" w:rsidRPr="0004433E" w:rsidRDefault="00535E40" w:rsidP="00535E40">
      <w:pPr>
        <w:spacing w:after="0" w:line="240" w:lineRule="auto"/>
        <w:jc w:val="both"/>
        <w:rPr>
          <w:rFonts w:ascii="Times New Roman" w:hAnsi="Times New Roman" w:cs="Times New Roman"/>
          <w:noProof/>
          <w:sz w:val="24"/>
          <w:szCs w:val="24"/>
        </w:rPr>
      </w:pPr>
      <w:r w:rsidRPr="0004433E">
        <w:rPr>
          <w:rFonts w:ascii="Times New Roman" w:hAnsi="Times New Roman" w:cs="Times New Roman"/>
          <w:noProof/>
          <w:sz w:val="24"/>
          <w:szCs w:val="24"/>
          <w:lang w:eastAsia="ru-RU"/>
        </w:rPr>
        <w:lastRenderedPageBreak/>
        <w:drawing>
          <wp:inline distT="0" distB="0" distL="0" distR="0" wp14:anchorId="6FBA7DAC" wp14:editId="60742C8A">
            <wp:extent cx="6120130" cy="4089400"/>
            <wp:effectExtent l="0" t="0" r="0" b="635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120130" cy="4089400"/>
                    </a:xfrm>
                    <a:prstGeom prst="rect">
                      <a:avLst/>
                    </a:prstGeom>
                  </pic:spPr>
                </pic:pic>
              </a:graphicData>
            </a:graphic>
          </wp:inline>
        </w:drawing>
      </w:r>
    </w:p>
    <w:p w14:paraId="6DCCB8E2" w14:textId="63DDEBB4" w:rsidR="00535E40" w:rsidRPr="0004433E" w:rsidRDefault="00535E40" w:rsidP="00535E40">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21</w:t>
      </w:r>
      <w:r w:rsidRPr="0004433E">
        <w:rPr>
          <w:sz w:val="24"/>
          <w:szCs w:val="24"/>
        </w:rPr>
        <w:fldChar w:fldCharType="end"/>
      </w:r>
      <w:r w:rsidRPr="0004433E">
        <w:rPr>
          <w:sz w:val="24"/>
          <w:szCs w:val="24"/>
          <w:lang w:val="ru-RU"/>
        </w:rPr>
        <w:t xml:space="preserve"> – Бостонская матрица города Тобольска по оценке системы общего образования в городских округах Тюменской области (без автономных округов)</w:t>
      </w:r>
    </w:p>
    <w:p w14:paraId="61DDA0CC" w14:textId="77777777" w:rsidR="00535E40" w:rsidRPr="0004433E" w:rsidRDefault="00535E40" w:rsidP="00535E40">
      <w:pPr>
        <w:spacing w:after="0" w:line="240" w:lineRule="auto"/>
        <w:ind w:firstLine="709"/>
        <w:jc w:val="both"/>
        <w:rPr>
          <w:rFonts w:ascii="Times New Roman" w:hAnsi="Times New Roman" w:cs="Times New Roman"/>
          <w:sz w:val="24"/>
          <w:szCs w:val="24"/>
        </w:rPr>
      </w:pPr>
    </w:p>
    <w:p w14:paraId="55DE0111" w14:textId="77777777" w:rsidR="00535E40" w:rsidRPr="0004433E" w:rsidRDefault="00535E40" w:rsidP="00535E40">
      <w:pPr>
        <w:tabs>
          <w:tab w:val="num" w:pos="390"/>
          <w:tab w:val="num" w:pos="3053"/>
        </w:tabs>
        <w:spacing w:after="0" w:line="240" w:lineRule="auto"/>
        <w:jc w:val="both"/>
        <w:rPr>
          <w:rFonts w:ascii="Times New Roman" w:hAnsi="Times New Roman" w:cs="Times New Roman"/>
          <w:sz w:val="24"/>
          <w:szCs w:val="24"/>
        </w:rPr>
      </w:pPr>
      <w:r w:rsidRPr="0004433E">
        <w:rPr>
          <w:noProof/>
          <w:lang w:eastAsia="ru-RU"/>
        </w:rPr>
        <w:drawing>
          <wp:inline distT="0" distB="0" distL="0" distR="0" wp14:anchorId="63DD8A1D" wp14:editId="45086E86">
            <wp:extent cx="5940425" cy="3910965"/>
            <wp:effectExtent l="0" t="0" r="3175" b="0"/>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940425" cy="3910965"/>
                    </a:xfrm>
                    <a:prstGeom prst="rect">
                      <a:avLst/>
                    </a:prstGeom>
                  </pic:spPr>
                </pic:pic>
              </a:graphicData>
            </a:graphic>
          </wp:inline>
        </w:drawing>
      </w:r>
    </w:p>
    <w:p w14:paraId="40DBC989" w14:textId="5BD27AA9" w:rsidR="00535E40" w:rsidRPr="0004433E" w:rsidRDefault="00535E40" w:rsidP="00535E40">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22</w:t>
      </w:r>
      <w:r w:rsidRPr="0004433E">
        <w:rPr>
          <w:sz w:val="24"/>
          <w:szCs w:val="24"/>
        </w:rPr>
        <w:fldChar w:fldCharType="end"/>
      </w:r>
      <w:r w:rsidRPr="0004433E">
        <w:rPr>
          <w:sz w:val="24"/>
          <w:szCs w:val="24"/>
          <w:lang w:val="ru-RU"/>
        </w:rPr>
        <w:t xml:space="preserve"> – Бостонская матрица города Тобольска по оценке качества системы общего образования в городских округах Тюменской области (без автономных округов)</w:t>
      </w:r>
    </w:p>
    <w:p w14:paraId="4ACF56E0"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sz w:val="24"/>
          <w:szCs w:val="24"/>
        </w:rPr>
      </w:pPr>
    </w:p>
    <w:p w14:paraId="0F449B81"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 xml:space="preserve">Система общего образования в городе Тобольске на протяжении рассматриваемого периода характеризуется стабильно низким значением доли выпускников МОУ, не получивших аттестат о среднем (полном) образовании, что свидетельствует о высоком качестве образования по сравнению с другими городскими округами Тюменской области. </w:t>
      </w:r>
    </w:p>
    <w:p w14:paraId="560E6C51"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По итогам 2016 – 2017 учебного года общая успеваемость составила 99,8 %. Качественная успеваемость составила 46,7 %. Средний показатель общей успеваемости на протяжении нескольких лет стабилен и составляет 99,8 – 99,9 %. </w:t>
      </w:r>
    </w:p>
    <w:p w14:paraId="025E5212"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Медалью «За особые успехи в учении» в 2016 – 2017 учебном году награжден 41 выпускник 11-х классов (6 % от общего числа выпускников), аттестат особого образца получили 32 выпускника 9-го класса (3 %).</w:t>
      </w:r>
    </w:p>
    <w:p w14:paraId="777F2C91"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Проводится работа с интеллектуально одаренными детьми, в т.ч. организованы мероприятия по участию учащихся в олимпиадах разного уровня. В школьном этапе Всероссийской олимпиады приняли участие 6 512 чел. (73 %).  По итогам олимпиады наибольшее количество победителей и призеров в МАОУ «Гимназия имени Н.Д. Лицмана», МАОУ СОШ № 16 имени В.П.Неймышева, МАОУ СОШ № 9, МАОУ «Лицей», МАОУ СОШ № 17. </w:t>
      </w:r>
    </w:p>
    <w:p w14:paraId="64DDA113"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рамках реализации проекта «Одаренные дети» организуется участие учащихся и воспитанников в конкурсах, конференциях разного уровня, олимпиадах, всероссийских, областных и городских  конкурсных программах: «Литературный венок», «Символы региона», «Шаг в будущее», «Живая классика», «Тобольские искорки – 2017», «Самый поющий класс», «Звездный рой», «Радуга талантов», «Отечество».</w:t>
      </w:r>
    </w:p>
    <w:p w14:paraId="25794420"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Учащиеся МАОУ СОШ № 1 стали лауреатами XХIII Международного конкурса «Созвездие талантов» для особо одаренной молодежи в номинациях «Поэзия», «Краеведение», «География».</w:t>
      </w:r>
    </w:p>
    <w:p w14:paraId="38373A85"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Учащийся МАОУ СОШ № 9 стал победителем областного конкурса чтецов «Любите ли Вы театр так, как люблю его я!», конкурса в номинации «Лучший чтец среди учащихся 9-11 классов».</w:t>
      </w:r>
    </w:p>
    <w:p w14:paraId="39CCD151"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Результаты исследовательской деятельности на научных секциях областного форума молодых исследователей «Шаг в будущее» представили 32 учащихся города Тобольска, 10 из них стали победителями и призерами форума.</w:t>
      </w:r>
    </w:p>
    <w:p w14:paraId="0186D178"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Команда МАОУ СОШ № 16 имени В.П. Неймышева (9 класс) заняла третье место в общем зачете в региональном этапе «Президентских состязаний».</w:t>
      </w:r>
    </w:p>
    <w:p w14:paraId="2C1E8F2F" w14:textId="77777777" w:rsidR="00535E40" w:rsidRPr="0004433E" w:rsidRDefault="00535E40" w:rsidP="00535E4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Кадровый состав общеобразовательных организаций характеризуется снижением численности работников (снижение 2018/2016 гг. на 3 %), при этом наблюдается рост численности педагогических работников (темп роста 2018/2016 гг. – 107 %). В течение 2016 – 2018 гг. увеличилась численность педагогических работников со стажем до 3 лет (69 чел. в 2018 – 2019 уч.г., темп роста 2018/2016 гг. – 113 %) и в возрасте до 35 лет (256 чел. в 2018 – 2019 уч.г., темп роста 2018/2016 гг. – 111 %). В течение рассматриваемого периода на 2 % увеличилась численность педагогических работников высшей категории, средний возраст работников сократился 43 лет до 41 года.</w:t>
      </w:r>
    </w:p>
    <w:p w14:paraId="2B67C675" w14:textId="77777777" w:rsidR="00535E40" w:rsidRPr="0004433E" w:rsidRDefault="00535E40" w:rsidP="00535E40">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Дополнительное образование</w:t>
      </w:r>
    </w:p>
    <w:p w14:paraId="47354750"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 xml:space="preserve">В 2017 г. в городе Тобольске доля детей в возрасте 5-18 лет, получающих услуги по дополнительному образованию, составила 66,7 %, в 2018 г. – 72,4 %. </w:t>
      </w:r>
    </w:p>
    <w:p w14:paraId="61FDB139"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В муниципальной системе общего образования города Тобольска в рамках проекта «Одаренные дети» сформирована система по выявлению, развитию и поддержке одаренных и талантливых детей и молодежи, что обеспечивает широкое развитие дополнительного образования, проектно-исследовательской деятельности, расширение сети предметных кружков, секций.</w:t>
      </w:r>
    </w:p>
    <w:p w14:paraId="5C84C21B"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В 2018 г. доля учащихся, охваченных дополнительным образованием, составила 95 %, охват учащихся по дополнительным образовательным программам в рамках реализации ФГОС – 100 %, занятость школьников в спортивных объединениях, секциях – 42 %.</w:t>
      </w:r>
    </w:p>
    <w:p w14:paraId="6C175CF3"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lastRenderedPageBreak/>
        <w:t>В 2018 – 2019 уч.г. организована внеурочная занятость 14 819 учащихся общеобразовательных организаций (95% от общего числа учащихся) в учреждениях, организациях всех ведомств. Учащиеся занимаются в кружках и секциях по следующим направлениям:</w:t>
      </w:r>
    </w:p>
    <w:p w14:paraId="5755B9A2" w14:textId="77777777" w:rsidR="00535E40" w:rsidRPr="0004433E" w:rsidRDefault="00535E40" w:rsidP="00535E40">
      <w:pPr>
        <w:pStyle w:val="ab"/>
        <w:numPr>
          <w:ilvl w:val="1"/>
          <w:numId w:val="163"/>
        </w:numPr>
        <w:tabs>
          <w:tab w:val="num" w:pos="993"/>
        </w:tabs>
        <w:ind w:left="0" w:firstLine="709"/>
        <w:jc w:val="both"/>
        <w:rPr>
          <w:bCs/>
          <w:sz w:val="24"/>
          <w:szCs w:val="24"/>
        </w:rPr>
      </w:pPr>
      <w:r w:rsidRPr="0004433E">
        <w:rPr>
          <w:bCs/>
          <w:sz w:val="24"/>
          <w:szCs w:val="24"/>
        </w:rPr>
        <w:t>физкультурно-спортивное – 6 619 чел. (43 %);</w:t>
      </w:r>
    </w:p>
    <w:p w14:paraId="0EBF504D" w14:textId="77777777" w:rsidR="00535E40" w:rsidRPr="0004433E" w:rsidRDefault="00535E40" w:rsidP="00535E40">
      <w:pPr>
        <w:pStyle w:val="ab"/>
        <w:numPr>
          <w:ilvl w:val="1"/>
          <w:numId w:val="163"/>
        </w:numPr>
        <w:tabs>
          <w:tab w:val="num" w:pos="993"/>
        </w:tabs>
        <w:ind w:left="0" w:firstLine="709"/>
        <w:jc w:val="both"/>
        <w:rPr>
          <w:bCs/>
          <w:sz w:val="24"/>
          <w:szCs w:val="24"/>
        </w:rPr>
      </w:pPr>
      <w:r w:rsidRPr="0004433E">
        <w:rPr>
          <w:bCs/>
          <w:sz w:val="24"/>
          <w:szCs w:val="24"/>
        </w:rPr>
        <w:t>художественно-эстетическое – 6 216 чел. (41 %);</w:t>
      </w:r>
    </w:p>
    <w:p w14:paraId="5C784248" w14:textId="77777777" w:rsidR="00535E40" w:rsidRPr="0004433E" w:rsidRDefault="00535E40" w:rsidP="00535E40">
      <w:pPr>
        <w:pStyle w:val="ab"/>
        <w:numPr>
          <w:ilvl w:val="1"/>
          <w:numId w:val="163"/>
        </w:numPr>
        <w:tabs>
          <w:tab w:val="num" w:pos="993"/>
        </w:tabs>
        <w:ind w:left="0" w:firstLine="709"/>
        <w:jc w:val="both"/>
        <w:rPr>
          <w:bCs/>
          <w:sz w:val="24"/>
          <w:szCs w:val="24"/>
        </w:rPr>
      </w:pPr>
      <w:r w:rsidRPr="0004433E">
        <w:rPr>
          <w:bCs/>
          <w:sz w:val="24"/>
          <w:szCs w:val="24"/>
        </w:rPr>
        <w:t>социальное – 2 070 чел. (13 %);</w:t>
      </w:r>
    </w:p>
    <w:p w14:paraId="0C93B9B9" w14:textId="77777777" w:rsidR="00535E40" w:rsidRPr="0004433E" w:rsidRDefault="00535E40" w:rsidP="00535E40">
      <w:pPr>
        <w:pStyle w:val="ab"/>
        <w:numPr>
          <w:ilvl w:val="1"/>
          <w:numId w:val="163"/>
        </w:numPr>
        <w:tabs>
          <w:tab w:val="num" w:pos="993"/>
        </w:tabs>
        <w:ind w:left="0" w:firstLine="709"/>
        <w:jc w:val="both"/>
        <w:rPr>
          <w:bCs/>
          <w:sz w:val="24"/>
          <w:szCs w:val="24"/>
        </w:rPr>
      </w:pPr>
      <w:r w:rsidRPr="0004433E">
        <w:rPr>
          <w:bCs/>
          <w:sz w:val="24"/>
          <w:szCs w:val="24"/>
        </w:rPr>
        <w:t>гражданско-патриотическое – 1 507 чел. (9 %);</w:t>
      </w:r>
    </w:p>
    <w:p w14:paraId="1A48A176" w14:textId="77777777" w:rsidR="00535E40" w:rsidRPr="0004433E" w:rsidRDefault="00535E40" w:rsidP="00535E40">
      <w:pPr>
        <w:pStyle w:val="ab"/>
        <w:numPr>
          <w:ilvl w:val="1"/>
          <w:numId w:val="163"/>
        </w:numPr>
        <w:tabs>
          <w:tab w:val="num" w:pos="993"/>
        </w:tabs>
        <w:ind w:left="0" w:firstLine="709"/>
        <w:jc w:val="both"/>
        <w:rPr>
          <w:bCs/>
          <w:sz w:val="24"/>
          <w:szCs w:val="24"/>
        </w:rPr>
      </w:pPr>
      <w:r w:rsidRPr="0004433E">
        <w:rPr>
          <w:bCs/>
          <w:sz w:val="24"/>
          <w:szCs w:val="24"/>
        </w:rPr>
        <w:t>естественно-научное – 1 109 чел. (7 %);</w:t>
      </w:r>
    </w:p>
    <w:p w14:paraId="6F66E8A2" w14:textId="77777777" w:rsidR="00535E40" w:rsidRPr="0004433E" w:rsidRDefault="00535E40" w:rsidP="00535E40">
      <w:pPr>
        <w:pStyle w:val="ab"/>
        <w:numPr>
          <w:ilvl w:val="1"/>
          <w:numId w:val="163"/>
        </w:numPr>
        <w:tabs>
          <w:tab w:val="num" w:pos="993"/>
        </w:tabs>
        <w:ind w:left="0" w:firstLine="709"/>
        <w:jc w:val="both"/>
        <w:rPr>
          <w:bCs/>
          <w:sz w:val="24"/>
          <w:szCs w:val="24"/>
        </w:rPr>
      </w:pPr>
      <w:r w:rsidRPr="0004433E">
        <w:rPr>
          <w:bCs/>
          <w:sz w:val="24"/>
          <w:szCs w:val="24"/>
        </w:rPr>
        <w:t>техническое – 871 чел. (5 %).</w:t>
      </w:r>
    </w:p>
    <w:p w14:paraId="59F7749A"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В предметных кружках и секциях заняты 4 661 чел. (30 %).</w:t>
      </w:r>
    </w:p>
    <w:p w14:paraId="05412B90"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В рамках реализации ФГОС охвачено направлениями:</w:t>
      </w:r>
    </w:p>
    <w:p w14:paraId="3030F134" w14:textId="77777777" w:rsidR="00535E40" w:rsidRPr="0004433E" w:rsidRDefault="00535E40" w:rsidP="00535E40">
      <w:pPr>
        <w:pStyle w:val="ab"/>
        <w:numPr>
          <w:ilvl w:val="1"/>
          <w:numId w:val="163"/>
        </w:numPr>
        <w:tabs>
          <w:tab w:val="num" w:pos="993"/>
        </w:tabs>
        <w:ind w:left="0" w:firstLine="709"/>
        <w:jc w:val="both"/>
        <w:rPr>
          <w:bCs/>
          <w:sz w:val="24"/>
          <w:szCs w:val="24"/>
        </w:rPr>
      </w:pPr>
      <w:r w:rsidRPr="0004433E">
        <w:rPr>
          <w:bCs/>
          <w:sz w:val="24"/>
          <w:szCs w:val="24"/>
        </w:rPr>
        <w:t>общеинтеллектуальное – 3 924 чел. (25 %);</w:t>
      </w:r>
    </w:p>
    <w:p w14:paraId="60A23314" w14:textId="77777777" w:rsidR="00535E40" w:rsidRPr="0004433E" w:rsidRDefault="00535E40" w:rsidP="00535E40">
      <w:pPr>
        <w:pStyle w:val="ab"/>
        <w:numPr>
          <w:ilvl w:val="1"/>
          <w:numId w:val="163"/>
        </w:numPr>
        <w:tabs>
          <w:tab w:val="num" w:pos="993"/>
        </w:tabs>
        <w:ind w:left="0" w:firstLine="709"/>
        <w:jc w:val="both"/>
        <w:rPr>
          <w:bCs/>
          <w:sz w:val="24"/>
          <w:szCs w:val="24"/>
        </w:rPr>
      </w:pPr>
      <w:r w:rsidRPr="0004433E">
        <w:rPr>
          <w:bCs/>
          <w:sz w:val="24"/>
          <w:szCs w:val="24"/>
        </w:rPr>
        <w:t>духовно-нравственное – 2 846 чел. (18 %);</w:t>
      </w:r>
    </w:p>
    <w:p w14:paraId="498E6247" w14:textId="77777777" w:rsidR="00535E40" w:rsidRPr="0004433E" w:rsidRDefault="00535E40" w:rsidP="00535E40">
      <w:pPr>
        <w:pStyle w:val="ab"/>
        <w:numPr>
          <w:ilvl w:val="1"/>
          <w:numId w:val="163"/>
        </w:numPr>
        <w:tabs>
          <w:tab w:val="num" w:pos="993"/>
        </w:tabs>
        <w:ind w:left="0" w:firstLine="709"/>
        <w:jc w:val="both"/>
        <w:rPr>
          <w:bCs/>
          <w:sz w:val="24"/>
          <w:szCs w:val="24"/>
        </w:rPr>
      </w:pPr>
      <w:r w:rsidRPr="0004433E">
        <w:rPr>
          <w:bCs/>
          <w:sz w:val="24"/>
          <w:szCs w:val="24"/>
        </w:rPr>
        <w:t>общекультурное – 2 816 чел. (18 %);</w:t>
      </w:r>
    </w:p>
    <w:p w14:paraId="765D19BA" w14:textId="77777777" w:rsidR="00535E40" w:rsidRPr="0004433E" w:rsidRDefault="00535E40" w:rsidP="00535E40">
      <w:pPr>
        <w:pStyle w:val="ab"/>
        <w:numPr>
          <w:ilvl w:val="1"/>
          <w:numId w:val="163"/>
        </w:numPr>
        <w:tabs>
          <w:tab w:val="num" w:pos="993"/>
        </w:tabs>
        <w:ind w:left="0" w:firstLine="709"/>
        <w:jc w:val="both"/>
        <w:rPr>
          <w:bCs/>
          <w:sz w:val="24"/>
          <w:szCs w:val="24"/>
        </w:rPr>
      </w:pPr>
      <w:r w:rsidRPr="0004433E">
        <w:rPr>
          <w:bCs/>
          <w:sz w:val="24"/>
          <w:szCs w:val="24"/>
        </w:rPr>
        <w:t>спортивно-оздоровительное – 2 694 чел. (17 %);</w:t>
      </w:r>
    </w:p>
    <w:p w14:paraId="6CB0EFE6" w14:textId="77777777" w:rsidR="00535E40" w:rsidRPr="0004433E" w:rsidRDefault="00535E40" w:rsidP="00535E40">
      <w:pPr>
        <w:pStyle w:val="ab"/>
        <w:numPr>
          <w:ilvl w:val="1"/>
          <w:numId w:val="163"/>
        </w:numPr>
        <w:tabs>
          <w:tab w:val="num" w:pos="993"/>
        </w:tabs>
        <w:ind w:left="0" w:firstLine="709"/>
        <w:jc w:val="both"/>
        <w:rPr>
          <w:bCs/>
          <w:sz w:val="24"/>
          <w:szCs w:val="24"/>
        </w:rPr>
      </w:pPr>
      <w:r w:rsidRPr="0004433E">
        <w:rPr>
          <w:bCs/>
          <w:sz w:val="24"/>
          <w:szCs w:val="24"/>
        </w:rPr>
        <w:t>социальное – 2 591 чел. (17 %).</w:t>
      </w:r>
    </w:p>
    <w:p w14:paraId="5AF04A28"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На базе 16 общеобразовательных организаций организована работа детских и молодежных общественных объединений гражданско-правовой (17 объединений, 2 451 чел.), патриотической (22 объединения, 2 867 чел.), экологической (9 объединений, 762 чел.) направленности; 19 органов ученического самоуправления (1 055 чел.), 19 волонтерских отрядов (488 чел.), 12 школьных музеев, 19 классов добровольной подготовки к военной службе (355 чел.); работают 16 отрядов юных инспекторов дорожного движения (321 чел.), 17 дружин юных пожарных (242 чел.); 19 спортивных клубов (4 325 чел.); 5 школьных лесничеств (161 чел.), 49 тимуровских отрядов (45 чел.).</w:t>
      </w:r>
    </w:p>
    <w:p w14:paraId="4F59C742"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Профессиональное образование</w:t>
      </w:r>
    </w:p>
    <w:p w14:paraId="423E09F1"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Оценка уровня развития среднего профессионального и высшего образования в городе Тобольске проведена на основе следующих данных:</w:t>
      </w:r>
      <w:r w:rsidRPr="0004433E">
        <w:rPr>
          <w:rStyle w:val="ad"/>
          <w:rFonts w:ascii="Times New Roman" w:hAnsi="Times New Roman" w:cs="Times New Roman"/>
          <w:bCs/>
          <w:sz w:val="24"/>
          <w:szCs w:val="24"/>
        </w:rPr>
        <w:footnoteReference w:id="48"/>
      </w:r>
    </w:p>
    <w:p w14:paraId="611029A8" w14:textId="77777777" w:rsidR="00535E40" w:rsidRPr="0004433E" w:rsidRDefault="00535E40" w:rsidP="00535E40">
      <w:pPr>
        <w:pStyle w:val="ab"/>
        <w:numPr>
          <w:ilvl w:val="3"/>
          <w:numId w:val="158"/>
        </w:numPr>
        <w:tabs>
          <w:tab w:val="clear" w:pos="2755"/>
          <w:tab w:val="num" w:pos="993"/>
        </w:tabs>
        <w:ind w:left="0" w:firstLine="709"/>
        <w:jc w:val="both"/>
        <w:rPr>
          <w:bCs/>
          <w:sz w:val="24"/>
          <w:szCs w:val="24"/>
        </w:rPr>
      </w:pPr>
      <w:r w:rsidRPr="0004433E">
        <w:rPr>
          <w:bCs/>
          <w:sz w:val="24"/>
          <w:szCs w:val="24"/>
        </w:rPr>
        <w:t>мониторинг эффективности деятельности образовательных организаций высшего образования Министерства науки и высшего образования РФ;</w:t>
      </w:r>
    </w:p>
    <w:p w14:paraId="441AFA55" w14:textId="77777777" w:rsidR="00535E40" w:rsidRPr="0004433E" w:rsidRDefault="00535E40" w:rsidP="00535E40">
      <w:pPr>
        <w:pStyle w:val="ab"/>
        <w:numPr>
          <w:ilvl w:val="3"/>
          <w:numId w:val="158"/>
        </w:numPr>
        <w:tabs>
          <w:tab w:val="clear" w:pos="2755"/>
          <w:tab w:val="num" w:pos="993"/>
        </w:tabs>
        <w:ind w:left="0" w:firstLine="709"/>
        <w:jc w:val="both"/>
        <w:rPr>
          <w:bCs/>
          <w:sz w:val="24"/>
          <w:szCs w:val="24"/>
        </w:rPr>
      </w:pPr>
      <w:r w:rsidRPr="0004433E">
        <w:rPr>
          <w:bCs/>
          <w:sz w:val="24"/>
          <w:szCs w:val="24"/>
        </w:rPr>
        <w:t>мониторинг качества подготовки кадров Министерства просвещения РФ.</w:t>
      </w:r>
    </w:p>
    <w:p w14:paraId="5A0262B9"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Показатели мониторинга эффективности деятельности образовательных организаций высшего образования в городе Тобольске представлены в табл. 1.</w:t>
      </w:r>
    </w:p>
    <w:p w14:paraId="289236DD"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За последние три года наблюдается снижение численности студентов, обучающихся в организациях высшего образования: численность обучающихся в Тобольском педагогическом институте им. Д.И. Менделеева (филиал) ТюмГУ снизилась на 36 %, Тобольского индустриального института (филиал) ТИУ – на 16 %.</w:t>
      </w:r>
    </w:p>
    <w:p w14:paraId="0C4F8618"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В Тобольском индустриальном институте (филиал) ТИУ за анализируемый период отмечается снижение удельного веса выпускников, трудоустроившихся в течение календарного года, следующего за годом выпуска с 85 % до 65 %. Одной из причины снижения данного показателя является призыв на военную службу выпускников. В Тобольском педагогическом институте им. Д.И. Менделеева (филиал) ТюмГУ ситуация с трудоустройством остается на стабильном уровне – 75 %.</w:t>
      </w:r>
    </w:p>
    <w:p w14:paraId="61D7F6F9"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В течение рассматриваемого периода наблюдается существенное снижение численности профессорско-преподавательского состава: в Тобольском педагогическом институте им. Д.И. Менделеева (филиал) ТюмГУ – на 52 %, Тобольском индустриальном институте – на 28 %. Одной из причины снижения данного показателя является снижение численности обучающихся.</w:t>
      </w:r>
    </w:p>
    <w:p w14:paraId="352A8766"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 xml:space="preserve">Наблюдается тенденция повышения среднего балла ЕГЭ студентов, принятых на обучение, что свидетельствует об улучшении качества общего среднего образования, а </w:t>
      </w:r>
      <w:r w:rsidRPr="0004433E">
        <w:rPr>
          <w:rFonts w:ascii="Times New Roman" w:hAnsi="Times New Roman" w:cs="Times New Roman"/>
          <w:bCs/>
          <w:sz w:val="24"/>
          <w:szCs w:val="24"/>
        </w:rPr>
        <w:lastRenderedPageBreak/>
        <w:t xml:space="preserve">также о повышении планки поступления, требующей более сильной подготовки абитуриентов. </w:t>
      </w:r>
    </w:p>
    <w:p w14:paraId="3B991ED5" w14:textId="1D2C937C"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 xml:space="preserve">Показатели деятельности образовательных организаций, реализующих образовательные программы среднего профессионального образования и профессионального обучения, города Тобольска представлены в табл. </w:t>
      </w:r>
      <w:r w:rsidR="00F90357" w:rsidRPr="0004433E">
        <w:rPr>
          <w:rFonts w:ascii="Times New Roman" w:hAnsi="Times New Roman" w:cs="Times New Roman"/>
          <w:bCs/>
          <w:sz w:val="24"/>
          <w:szCs w:val="24"/>
        </w:rPr>
        <w:t>3</w:t>
      </w:r>
      <w:r w:rsidRPr="0004433E">
        <w:rPr>
          <w:rFonts w:ascii="Times New Roman" w:hAnsi="Times New Roman" w:cs="Times New Roman"/>
          <w:bCs/>
          <w:sz w:val="24"/>
          <w:szCs w:val="24"/>
        </w:rPr>
        <w:t>.</w:t>
      </w:r>
    </w:p>
    <w:p w14:paraId="7C40B5DB"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По результатам анализа показателей деятельности образовательных организаций среднего профессионального образования за период с 2015 – 2017 гг. отмечается рост общей численности студентов, обучающихся по программам подготовки. Преподавательский состав состоит преимущественно из сотрудников со стажем работы менее 10 лет.</w:t>
      </w:r>
    </w:p>
    <w:p w14:paraId="598D82A6"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 xml:space="preserve">В городе Тобольске наблюдается тенденция несоответствия предложений на рынке труда и профессиональных предпочтений современной молодежи. Одной из причин такой ситуации является недостаточная информированность выпускников школ о востребованных профессиях на рынке труда, ориентир на получение высшего образования, мнение о недостаточной престижности средних профессиональных учреждений и получения рабочих специальностей, которые являются наиболее востребованными на рынке труда. </w:t>
      </w:r>
      <w:r w:rsidRPr="0004433E">
        <w:rPr>
          <w:rStyle w:val="ad"/>
          <w:rFonts w:ascii="Times New Roman" w:hAnsi="Times New Roman" w:cs="Times New Roman"/>
          <w:bCs/>
          <w:sz w:val="24"/>
          <w:szCs w:val="24"/>
        </w:rPr>
        <w:footnoteReference w:id="49"/>
      </w:r>
    </w:p>
    <w:p w14:paraId="13938E7F" w14:textId="77777777" w:rsidR="00F90357"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В связи с этим в городе Тобольске имеет место отток молодого населения в другие города и регионы с целью получения профессионального образования, выпускников – в другие регионы с целью трудоустройства.</w:t>
      </w:r>
    </w:p>
    <w:p w14:paraId="1ECE6253" w14:textId="77777777" w:rsidR="00F90357" w:rsidRPr="0004433E" w:rsidRDefault="00F90357" w:rsidP="00F90357">
      <w:pPr>
        <w:tabs>
          <w:tab w:val="num" w:pos="390"/>
          <w:tab w:val="num" w:pos="3053"/>
        </w:tabs>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Для решения данной проблемы необходимо:</w:t>
      </w:r>
    </w:p>
    <w:p w14:paraId="6E9EC8DD" w14:textId="77777777" w:rsidR="00F90357" w:rsidRPr="0004433E" w:rsidRDefault="00F90357" w:rsidP="00F90357">
      <w:pPr>
        <w:pStyle w:val="ab"/>
        <w:numPr>
          <w:ilvl w:val="0"/>
          <w:numId w:val="159"/>
        </w:numPr>
        <w:tabs>
          <w:tab w:val="num" w:pos="993"/>
          <w:tab w:val="num" w:pos="3053"/>
        </w:tabs>
        <w:ind w:left="0" w:firstLine="709"/>
        <w:jc w:val="both"/>
        <w:rPr>
          <w:bCs/>
          <w:sz w:val="24"/>
          <w:szCs w:val="24"/>
        </w:rPr>
      </w:pPr>
      <w:r w:rsidRPr="0004433E">
        <w:rPr>
          <w:bCs/>
          <w:sz w:val="24"/>
          <w:szCs w:val="24"/>
        </w:rPr>
        <w:t>вовлечение образовательных организаций всех уровней в программы профессиональной ориентации обучающихся;</w:t>
      </w:r>
    </w:p>
    <w:p w14:paraId="5C8CC7C3" w14:textId="77777777" w:rsidR="00F90357" w:rsidRPr="0004433E" w:rsidRDefault="00F90357" w:rsidP="00F90357">
      <w:pPr>
        <w:pStyle w:val="ab"/>
        <w:numPr>
          <w:ilvl w:val="0"/>
          <w:numId w:val="159"/>
        </w:numPr>
        <w:tabs>
          <w:tab w:val="num" w:pos="993"/>
          <w:tab w:val="num" w:pos="3053"/>
        </w:tabs>
        <w:ind w:left="0" w:firstLine="709"/>
        <w:jc w:val="both"/>
        <w:rPr>
          <w:bCs/>
          <w:sz w:val="24"/>
          <w:szCs w:val="24"/>
        </w:rPr>
      </w:pPr>
      <w:r w:rsidRPr="0004433E">
        <w:rPr>
          <w:bCs/>
          <w:sz w:val="24"/>
          <w:szCs w:val="24"/>
        </w:rPr>
        <w:t>развитие сетевого взаимодействия общеобразовательных, профессиональных образовательных организаций, организаций высшего образования и работодателей;</w:t>
      </w:r>
    </w:p>
    <w:p w14:paraId="1FD858E3" w14:textId="77777777" w:rsidR="00F90357" w:rsidRPr="0004433E" w:rsidRDefault="00F90357" w:rsidP="00F90357">
      <w:pPr>
        <w:pStyle w:val="ab"/>
        <w:numPr>
          <w:ilvl w:val="0"/>
          <w:numId w:val="159"/>
        </w:numPr>
        <w:tabs>
          <w:tab w:val="num" w:pos="390"/>
          <w:tab w:val="num" w:pos="993"/>
          <w:tab w:val="num" w:pos="3053"/>
        </w:tabs>
        <w:ind w:left="0" w:firstLine="709"/>
        <w:jc w:val="both"/>
        <w:rPr>
          <w:bCs/>
          <w:sz w:val="24"/>
          <w:szCs w:val="24"/>
        </w:rPr>
      </w:pPr>
      <w:r w:rsidRPr="0004433E">
        <w:rPr>
          <w:bCs/>
          <w:sz w:val="24"/>
          <w:szCs w:val="24"/>
        </w:rPr>
        <w:t>повышение имиджа рабочих профессий и привлекательности программ профессиональной подготовки с учетом требований работодателей и перспектив социально-экономического развития города.</w:t>
      </w:r>
      <w:r w:rsidRPr="0004433E">
        <w:t xml:space="preserve"> </w:t>
      </w:r>
    </w:p>
    <w:p w14:paraId="49D6B629" w14:textId="77777777" w:rsidR="00F90357" w:rsidRPr="0004433E" w:rsidRDefault="00F90357" w:rsidP="00F90357">
      <w:pPr>
        <w:tabs>
          <w:tab w:val="num" w:pos="390"/>
          <w:tab w:val="num" w:pos="3053"/>
        </w:tab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Основной задачей развития системы образования на территории города Тобольска является дальнейшее развитие образовательного процесса, нацеленного на инновационные методики образования и разнообразные педагогические технологии, а также развитие материально-технической базы общеобразовательных учреждений, соответствующее современным требованиям.</w:t>
      </w:r>
    </w:p>
    <w:p w14:paraId="24DA1052" w14:textId="290A84C0" w:rsidR="00535E40" w:rsidRPr="0004433E" w:rsidRDefault="00535E40" w:rsidP="00535E40">
      <w:pPr>
        <w:tabs>
          <w:tab w:val="num" w:pos="390"/>
          <w:tab w:val="num" w:pos="3053"/>
        </w:tabs>
        <w:spacing w:after="0" w:line="240" w:lineRule="auto"/>
        <w:ind w:firstLine="709"/>
        <w:jc w:val="both"/>
        <w:rPr>
          <w:i/>
          <w:iCs/>
          <w:sz w:val="28"/>
          <w:szCs w:val="28"/>
        </w:rPr>
      </w:pPr>
      <w:r w:rsidRPr="0004433E">
        <w:rPr>
          <w:sz w:val="28"/>
          <w:szCs w:val="28"/>
        </w:rPr>
        <w:br w:type="page"/>
      </w:r>
    </w:p>
    <w:p w14:paraId="5CB0D07C"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sectPr w:rsidR="00535E40" w:rsidRPr="0004433E" w:rsidSect="004243CC">
          <w:footerReference w:type="even" r:id="rId38"/>
          <w:footerReference w:type="default" r:id="rId39"/>
          <w:footerReference w:type="first" r:id="rId40"/>
          <w:pgSz w:w="11906" w:h="16838"/>
          <w:pgMar w:top="1134" w:right="850" w:bottom="1134" w:left="1701" w:header="708" w:footer="708" w:gutter="0"/>
          <w:cols w:space="708"/>
          <w:docGrid w:linePitch="360"/>
        </w:sectPr>
      </w:pPr>
    </w:p>
    <w:p w14:paraId="063B15D1" w14:textId="61904A0E" w:rsidR="00535E40" w:rsidRPr="0004433E" w:rsidRDefault="00535E40" w:rsidP="00535E40">
      <w:pPr>
        <w:pStyle w:val="af2"/>
        <w:jc w:val="both"/>
        <w:rPr>
          <w:b w:val="0"/>
          <w:bCs w:val="0"/>
          <w:i/>
          <w:iCs/>
          <w:sz w:val="24"/>
          <w:szCs w:val="24"/>
          <w:lang w:val="ru-RU"/>
        </w:rPr>
      </w:pPr>
      <w:r w:rsidRPr="0004433E">
        <w:rPr>
          <w:sz w:val="24"/>
          <w:szCs w:val="24"/>
          <w:lang w:val="ru-RU"/>
        </w:rPr>
        <w:lastRenderedPageBreak/>
        <w:t xml:space="preserve">Таблица </w:t>
      </w:r>
      <w:r w:rsidRPr="0004433E">
        <w:rPr>
          <w:b w:val="0"/>
          <w:bCs w:val="0"/>
          <w:i/>
          <w:iCs/>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Таблица \* </w:instrText>
      </w:r>
      <w:r w:rsidRPr="0004433E">
        <w:rPr>
          <w:sz w:val="24"/>
          <w:szCs w:val="24"/>
        </w:rPr>
        <w:instrText>ARABIC</w:instrText>
      </w:r>
      <w:r w:rsidRPr="0004433E">
        <w:rPr>
          <w:sz w:val="24"/>
          <w:szCs w:val="24"/>
          <w:lang w:val="ru-RU"/>
        </w:rPr>
        <w:instrText xml:space="preserve"> </w:instrText>
      </w:r>
      <w:r w:rsidRPr="0004433E">
        <w:rPr>
          <w:b w:val="0"/>
          <w:bCs w:val="0"/>
          <w:i/>
          <w:iCs/>
          <w:sz w:val="24"/>
          <w:szCs w:val="24"/>
        </w:rPr>
        <w:fldChar w:fldCharType="separate"/>
      </w:r>
      <w:r w:rsidR="0004433E" w:rsidRPr="00E74C23">
        <w:rPr>
          <w:noProof/>
          <w:sz w:val="24"/>
          <w:szCs w:val="24"/>
          <w:lang w:val="ru-RU"/>
        </w:rPr>
        <w:t>3</w:t>
      </w:r>
      <w:r w:rsidRPr="0004433E">
        <w:rPr>
          <w:b w:val="0"/>
          <w:bCs w:val="0"/>
          <w:i/>
          <w:iCs/>
          <w:sz w:val="24"/>
          <w:szCs w:val="24"/>
        </w:rPr>
        <w:fldChar w:fldCharType="end"/>
      </w:r>
      <w:r w:rsidRPr="0004433E">
        <w:rPr>
          <w:sz w:val="24"/>
          <w:szCs w:val="24"/>
          <w:lang w:val="ru-RU"/>
        </w:rPr>
        <w:t xml:space="preserve"> – Показатели </w:t>
      </w:r>
      <w:bookmarkStart w:id="75" w:name="_Hlk12620748"/>
      <w:r w:rsidRPr="0004433E">
        <w:rPr>
          <w:sz w:val="24"/>
          <w:szCs w:val="24"/>
          <w:lang w:val="ru-RU"/>
        </w:rPr>
        <w:t xml:space="preserve">мониторинга </w:t>
      </w:r>
      <w:bookmarkEnd w:id="75"/>
      <w:r w:rsidRPr="0004433E">
        <w:rPr>
          <w:sz w:val="24"/>
          <w:szCs w:val="24"/>
          <w:lang w:val="ru-RU"/>
        </w:rPr>
        <w:t>эффективности деятельности образовательных организаций высшего образования в городе Тобольске</w:t>
      </w:r>
    </w:p>
    <w:tbl>
      <w:tblPr>
        <w:tblW w:w="14595" w:type="dxa"/>
        <w:tblLayout w:type="fixed"/>
        <w:tblLook w:val="04A0" w:firstRow="1" w:lastRow="0" w:firstColumn="1" w:lastColumn="0" w:noHBand="0" w:noVBand="1"/>
      </w:tblPr>
      <w:tblGrid>
        <w:gridCol w:w="562"/>
        <w:gridCol w:w="6096"/>
        <w:gridCol w:w="1134"/>
        <w:gridCol w:w="1086"/>
        <w:gridCol w:w="1087"/>
        <w:gridCol w:w="1087"/>
        <w:gridCol w:w="1181"/>
        <w:gridCol w:w="1181"/>
        <w:gridCol w:w="1181"/>
      </w:tblGrid>
      <w:tr w:rsidR="00535E40" w:rsidRPr="0004433E" w14:paraId="256B0BAE" w14:textId="77777777" w:rsidTr="00535E40">
        <w:trPr>
          <w:tblHeader/>
        </w:trPr>
        <w:tc>
          <w:tcPr>
            <w:tcW w:w="5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3C0B491"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 п/п</w:t>
            </w:r>
          </w:p>
        </w:tc>
        <w:tc>
          <w:tcPr>
            <w:tcW w:w="609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2DBD6A6"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Наименование показателя/Наименование ОУ</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6C66C15"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Ед. изм.</w:t>
            </w:r>
          </w:p>
        </w:tc>
        <w:tc>
          <w:tcPr>
            <w:tcW w:w="3260" w:type="dxa"/>
            <w:gridSpan w:val="3"/>
            <w:tcBorders>
              <w:top w:val="single" w:sz="4" w:space="0" w:color="auto"/>
              <w:left w:val="nil"/>
              <w:bottom w:val="single" w:sz="4" w:space="0" w:color="auto"/>
              <w:right w:val="single" w:sz="4" w:space="0" w:color="auto"/>
            </w:tcBorders>
            <w:shd w:val="clear" w:color="auto" w:fill="auto"/>
            <w:vAlign w:val="center"/>
            <w:hideMark/>
          </w:tcPr>
          <w:p w14:paraId="752D29EF"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Тобольский индустриальный институт (филиал) ТИУ</w:t>
            </w:r>
          </w:p>
        </w:tc>
        <w:tc>
          <w:tcPr>
            <w:tcW w:w="3543" w:type="dxa"/>
            <w:gridSpan w:val="3"/>
            <w:tcBorders>
              <w:top w:val="single" w:sz="4" w:space="0" w:color="auto"/>
              <w:left w:val="nil"/>
              <w:bottom w:val="single" w:sz="4" w:space="0" w:color="auto"/>
              <w:right w:val="single" w:sz="4" w:space="0" w:color="auto"/>
            </w:tcBorders>
            <w:shd w:val="clear" w:color="auto" w:fill="auto"/>
            <w:vAlign w:val="center"/>
            <w:hideMark/>
          </w:tcPr>
          <w:p w14:paraId="60AE9A87"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Тобольский педагогический институт им. Д.И. Менделеева (филиал) ТюмГУ</w:t>
            </w:r>
          </w:p>
        </w:tc>
      </w:tr>
      <w:tr w:rsidR="00535E40" w:rsidRPr="0004433E" w14:paraId="3E17E3ED" w14:textId="77777777" w:rsidTr="00535E40">
        <w:trPr>
          <w:tblHeader/>
        </w:trPr>
        <w:tc>
          <w:tcPr>
            <w:tcW w:w="5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6ABD580"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p>
        </w:tc>
        <w:tc>
          <w:tcPr>
            <w:tcW w:w="609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92A4752" w14:textId="77777777" w:rsidR="00535E40" w:rsidRPr="0004433E" w:rsidRDefault="00535E40" w:rsidP="00535E40">
            <w:pPr>
              <w:spacing w:after="0" w:line="240" w:lineRule="auto"/>
              <w:rPr>
                <w:rFonts w:ascii="Times New Roman" w:eastAsia="Times New Roman" w:hAnsi="Times New Roman" w:cs="Times New Roman"/>
                <w:b/>
                <w:bCs/>
                <w:sz w:val="24"/>
                <w:szCs w:val="24"/>
                <w:lang w:eastAsia="ru-RU"/>
              </w:rPr>
            </w:pPr>
          </w:p>
        </w:tc>
        <w:tc>
          <w:tcPr>
            <w:tcW w:w="1134"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5FEFAFE" w14:textId="77777777" w:rsidR="00535E40" w:rsidRPr="0004433E" w:rsidRDefault="00535E40" w:rsidP="00535E40">
            <w:pPr>
              <w:spacing w:after="0" w:line="240" w:lineRule="auto"/>
              <w:rPr>
                <w:rFonts w:ascii="Times New Roman" w:eastAsia="Times New Roman" w:hAnsi="Times New Roman" w:cs="Times New Roman"/>
                <w:b/>
                <w:bCs/>
                <w:sz w:val="24"/>
                <w:szCs w:val="24"/>
                <w:lang w:eastAsia="ru-RU"/>
              </w:rPr>
            </w:pPr>
          </w:p>
        </w:tc>
        <w:tc>
          <w:tcPr>
            <w:tcW w:w="1086" w:type="dxa"/>
            <w:tcBorders>
              <w:top w:val="nil"/>
              <w:left w:val="nil"/>
              <w:bottom w:val="single" w:sz="4" w:space="0" w:color="auto"/>
              <w:right w:val="single" w:sz="4" w:space="0" w:color="auto"/>
            </w:tcBorders>
            <w:shd w:val="clear" w:color="auto" w:fill="auto"/>
            <w:vAlign w:val="center"/>
            <w:hideMark/>
          </w:tcPr>
          <w:p w14:paraId="61EFB2D2"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2015 г.</w:t>
            </w:r>
          </w:p>
        </w:tc>
        <w:tc>
          <w:tcPr>
            <w:tcW w:w="1087" w:type="dxa"/>
            <w:tcBorders>
              <w:top w:val="nil"/>
              <w:left w:val="nil"/>
              <w:bottom w:val="single" w:sz="4" w:space="0" w:color="auto"/>
              <w:right w:val="single" w:sz="4" w:space="0" w:color="auto"/>
            </w:tcBorders>
            <w:shd w:val="clear" w:color="auto" w:fill="auto"/>
            <w:vAlign w:val="center"/>
            <w:hideMark/>
          </w:tcPr>
          <w:p w14:paraId="43AC063E"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2016 г.</w:t>
            </w:r>
          </w:p>
        </w:tc>
        <w:tc>
          <w:tcPr>
            <w:tcW w:w="1087" w:type="dxa"/>
            <w:tcBorders>
              <w:top w:val="nil"/>
              <w:left w:val="nil"/>
              <w:bottom w:val="single" w:sz="4" w:space="0" w:color="auto"/>
              <w:right w:val="single" w:sz="4" w:space="0" w:color="auto"/>
            </w:tcBorders>
            <w:shd w:val="clear" w:color="auto" w:fill="auto"/>
            <w:vAlign w:val="center"/>
            <w:hideMark/>
          </w:tcPr>
          <w:p w14:paraId="39785E34"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2017 г.</w:t>
            </w:r>
          </w:p>
        </w:tc>
        <w:tc>
          <w:tcPr>
            <w:tcW w:w="1181" w:type="dxa"/>
            <w:tcBorders>
              <w:top w:val="nil"/>
              <w:left w:val="nil"/>
              <w:bottom w:val="single" w:sz="4" w:space="0" w:color="auto"/>
              <w:right w:val="single" w:sz="4" w:space="0" w:color="auto"/>
            </w:tcBorders>
            <w:shd w:val="clear" w:color="auto" w:fill="auto"/>
            <w:vAlign w:val="center"/>
            <w:hideMark/>
          </w:tcPr>
          <w:p w14:paraId="59C2B706"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2015 г.</w:t>
            </w:r>
          </w:p>
        </w:tc>
        <w:tc>
          <w:tcPr>
            <w:tcW w:w="1181" w:type="dxa"/>
            <w:tcBorders>
              <w:top w:val="nil"/>
              <w:left w:val="nil"/>
              <w:bottom w:val="single" w:sz="4" w:space="0" w:color="auto"/>
              <w:right w:val="single" w:sz="4" w:space="0" w:color="auto"/>
            </w:tcBorders>
            <w:shd w:val="clear" w:color="auto" w:fill="auto"/>
            <w:vAlign w:val="center"/>
            <w:hideMark/>
          </w:tcPr>
          <w:p w14:paraId="1DF43B9F"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2016 г.</w:t>
            </w:r>
          </w:p>
        </w:tc>
        <w:tc>
          <w:tcPr>
            <w:tcW w:w="1181" w:type="dxa"/>
            <w:tcBorders>
              <w:top w:val="nil"/>
              <w:left w:val="nil"/>
              <w:bottom w:val="single" w:sz="4" w:space="0" w:color="auto"/>
              <w:right w:val="single" w:sz="4" w:space="0" w:color="auto"/>
            </w:tcBorders>
            <w:shd w:val="clear" w:color="auto" w:fill="auto"/>
            <w:vAlign w:val="center"/>
            <w:hideMark/>
          </w:tcPr>
          <w:p w14:paraId="3D9FFF74"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2017 г.</w:t>
            </w:r>
          </w:p>
        </w:tc>
      </w:tr>
      <w:tr w:rsidR="00535E40" w:rsidRPr="0004433E" w14:paraId="6A5AF330" w14:textId="77777777" w:rsidTr="00535E40">
        <w:tc>
          <w:tcPr>
            <w:tcW w:w="562" w:type="dxa"/>
            <w:tcBorders>
              <w:top w:val="nil"/>
              <w:left w:val="single" w:sz="4" w:space="0" w:color="auto"/>
              <w:bottom w:val="single" w:sz="4" w:space="0" w:color="auto"/>
              <w:right w:val="single" w:sz="4" w:space="0" w:color="auto"/>
            </w:tcBorders>
            <w:shd w:val="clear" w:color="auto" w:fill="auto"/>
            <w:vAlign w:val="center"/>
            <w:hideMark/>
          </w:tcPr>
          <w:p w14:paraId="358FCC52"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w:t>
            </w:r>
          </w:p>
        </w:tc>
        <w:tc>
          <w:tcPr>
            <w:tcW w:w="6096" w:type="dxa"/>
            <w:tcBorders>
              <w:top w:val="nil"/>
              <w:left w:val="nil"/>
              <w:bottom w:val="single" w:sz="4" w:space="0" w:color="auto"/>
              <w:right w:val="single" w:sz="4" w:space="0" w:color="auto"/>
            </w:tcBorders>
            <w:shd w:val="clear" w:color="auto" w:fill="auto"/>
            <w:vAlign w:val="center"/>
            <w:hideMark/>
          </w:tcPr>
          <w:p w14:paraId="689E3BBB"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Средний балл ЕГЭ студентов, принятых по результатам ЕГЭ на обучение по очной форме по программам бакалавриата и специалитета за счет средств соответствующих бюджетов бюджетной системы РФ</w:t>
            </w:r>
          </w:p>
        </w:tc>
        <w:tc>
          <w:tcPr>
            <w:tcW w:w="1134" w:type="dxa"/>
            <w:tcBorders>
              <w:top w:val="nil"/>
              <w:left w:val="nil"/>
              <w:bottom w:val="single" w:sz="4" w:space="0" w:color="auto"/>
              <w:right w:val="single" w:sz="4" w:space="0" w:color="auto"/>
            </w:tcBorders>
            <w:shd w:val="clear" w:color="auto" w:fill="auto"/>
            <w:vAlign w:val="center"/>
            <w:hideMark/>
          </w:tcPr>
          <w:p w14:paraId="19665BE3"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1086" w:type="dxa"/>
            <w:tcBorders>
              <w:top w:val="nil"/>
              <w:left w:val="nil"/>
              <w:bottom w:val="single" w:sz="4" w:space="0" w:color="auto"/>
              <w:right w:val="single" w:sz="4" w:space="0" w:color="auto"/>
            </w:tcBorders>
            <w:shd w:val="clear" w:color="auto" w:fill="auto"/>
            <w:vAlign w:val="center"/>
            <w:hideMark/>
          </w:tcPr>
          <w:p w14:paraId="06DFDCF9"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61,52</w:t>
            </w:r>
          </w:p>
        </w:tc>
        <w:tc>
          <w:tcPr>
            <w:tcW w:w="1087" w:type="dxa"/>
            <w:tcBorders>
              <w:top w:val="nil"/>
              <w:left w:val="nil"/>
              <w:bottom w:val="single" w:sz="4" w:space="0" w:color="auto"/>
              <w:right w:val="single" w:sz="4" w:space="0" w:color="auto"/>
            </w:tcBorders>
            <w:shd w:val="clear" w:color="auto" w:fill="auto"/>
            <w:vAlign w:val="center"/>
            <w:hideMark/>
          </w:tcPr>
          <w:p w14:paraId="552CF733"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61,13</w:t>
            </w:r>
          </w:p>
        </w:tc>
        <w:tc>
          <w:tcPr>
            <w:tcW w:w="1087" w:type="dxa"/>
            <w:tcBorders>
              <w:top w:val="nil"/>
              <w:left w:val="nil"/>
              <w:bottom w:val="single" w:sz="4" w:space="0" w:color="auto"/>
              <w:right w:val="single" w:sz="4" w:space="0" w:color="auto"/>
            </w:tcBorders>
            <w:shd w:val="clear" w:color="auto" w:fill="auto"/>
            <w:vAlign w:val="center"/>
            <w:hideMark/>
          </w:tcPr>
          <w:p w14:paraId="391448F4"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70,64</w:t>
            </w:r>
          </w:p>
        </w:tc>
        <w:tc>
          <w:tcPr>
            <w:tcW w:w="1181" w:type="dxa"/>
            <w:tcBorders>
              <w:top w:val="nil"/>
              <w:left w:val="nil"/>
              <w:bottom w:val="single" w:sz="4" w:space="0" w:color="auto"/>
              <w:right w:val="single" w:sz="4" w:space="0" w:color="auto"/>
            </w:tcBorders>
            <w:shd w:val="clear" w:color="auto" w:fill="auto"/>
            <w:vAlign w:val="center"/>
            <w:hideMark/>
          </w:tcPr>
          <w:p w14:paraId="5A3F81EB"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54,52</w:t>
            </w:r>
          </w:p>
        </w:tc>
        <w:tc>
          <w:tcPr>
            <w:tcW w:w="1181" w:type="dxa"/>
            <w:tcBorders>
              <w:top w:val="nil"/>
              <w:left w:val="nil"/>
              <w:bottom w:val="single" w:sz="4" w:space="0" w:color="auto"/>
              <w:right w:val="single" w:sz="4" w:space="0" w:color="auto"/>
            </w:tcBorders>
            <w:shd w:val="clear" w:color="auto" w:fill="auto"/>
            <w:vAlign w:val="center"/>
            <w:hideMark/>
          </w:tcPr>
          <w:p w14:paraId="516806F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58,91</w:t>
            </w:r>
          </w:p>
        </w:tc>
        <w:tc>
          <w:tcPr>
            <w:tcW w:w="1181" w:type="dxa"/>
            <w:tcBorders>
              <w:top w:val="nil"/>
              <w:left w:val="nil"/>
              <w:bottom w:val="single" w:sz="4" w:space="0" w:color="auto"/>
              <w:right w:val="single" w:sz="4" w:space="0" w:color="auto"/>
            </w:tcBorders>
            <w:shd w:val="clear" w:color="auto" w:fill="auto"/>
            <w:vAlign w:val="center"/>
            <w:hideMark/>
          </w:tcPr>
          <w:p w14:paraId="1EDEF49D"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60,11</w:t>
            </w:r>
          </w:p>
        </w:tc>
      </w:tr>
      <w:tr w:rsidR="00535E40" w:rsidRPr="0004433E" w14:paraId="1A711C4A" w14:textId="77777777" w:rsidTr="00535E40">
        <w:tc>
          <w:tcPr>
            <w:tcW w:w="562" w:type="dxa"/>
            <w:tcBorders>
              <w:top w:val="nil"/>
              <w:left w:val="single" w:sz="4" w:space="0" w:color="auto"/>
              <w:bottom w:val="single" w:sz="4" w:space="0" w:color="auto"/>
              <w:right w:val="single" w:sz="4" w:space="0" w:color="auto"/>
            </w:tcBorders>
            <w:shd w:val="clear" w:color="auto" w:fill="auto"/>
            <w:vAlign w:val="center"/>
            <w:hideMark/>
          </w:tcPr>
          <w:p w14:paraId="3E307591"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w:t>
            </w:r>
          </w:p>
        </w:tc>
        <w:tc>
          <w:tcPr>
            <w:tcW w:w="6096" w:type="dxa"/>
            <w:tcBorders>
              <w:top w:val="nil"/>
              <w:left w:val="nil"/>
              <w:bottom w:val="single" w:sz="4" w:space="0" w:color="auto"/>
              <w:right w:val="single" w:sz="4" w:space="0" w:color="auto"/>
            </w:tcBorders>
            <w:shd w:val="clear" w:color="auto" w:fill="auto"/>
            <w:vAlign w:val="center"/>
            <w:hideMark/>
          </w:tcPr>
          <w:p w14:paraId="641B228D"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Средний балл ЕГЭ студентов, принятых по результатам ЕГЭ на обучение по очной форме по программам бакалавриата и специалитета с оплатой стоимости затрат на обучение физическими и юридическими лицами</w:t>
            </w:r>
          </w:p>
        </w:tc>
        <w:tc>
          <w:tcPr>
            <w:tcW w:w="1134" w:type="dxa"/>
            <w:tcBorders>
              <w:top w:val="nil"/>
              <w:left w:val="nil"/>
              <w:bottom w:val="single" w:sz="4" w:space="0" w:color="auto"/>
              <w:right w:val="single" w:sz="4" w:space="0" w:color="auto"/>
            </w:tcBorders>
            <w:shd w:val="clear" w:color="auto" w:fill="auto"/>
            <w:vAlign w:val="center"/>
            <w:hideMark/>
          </w:tcPr>
          <w:p w14:paraId="0009642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1086" w:type="dxa"/>
            <w:tcBorders>
              <w:top w:val="nil"/>
              <w:left w:val="nil"/>
              <w:bottom w:val="single" w:sz="4" w:space="0" w:color="auto"/>
              <w:right w:val="single" w:sz="4" w:space="0" w:color="auto"/>
            </w:tcBorders>
            <w:shd w:val="clear" w:color="auto" w:fill="auto"/>
            <w:vAlign w:val="center"/>
            <w:hideMark/>
          </w:tcPr>
          <w:p w14:paraId="0352DE7E"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49,5</w:t>
            </w:r>
          </w:p>
        </w:tc>
        <w:tc>
          <w:tcPr>
            <w:tcW w:w="1087" w:type="dxa"/>
            <w:tcBorders>
              <w:top w:val="nil"/>
              <w:left w:val="nil"/>
              <w:bottom w:val="single" w:sz="4" w:space="0" w:color="auto"/>
              <w:right w:val="single" w:sz="4" w:space="0" w:color="auto"/>
            </w:tcBorders>
            <w:shd w:val="clear" w:color="auto" w:fill="auto"/>
            <w:vAlign w:val="center"/>
            <w:hideMark/>
          </w:tcPr>
          <w:p w14:paraId="1D2E4A77"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50,67</w:t>
            </w:r>
          </w:p>
        </w:tc>
        <w:tc>
          <w:tcPr>
            <w:tcW w:w="1087" w:type="dxa"/>
            <w:tcBorders>
              <w:top w:val="nil"/>
              <w:left w:val="nil"/>
              <w:bottom w:val="single" w:sz="4" w:space="0" w:color="auto"/>
              <w:right w:val="single" w:sz="4" w:space="0" w:color="auto"/>
            </w:tcBorders>
            <w:shd w:val="clear" w:color="auto" w:fill="auto"/>
            <w:vAlign w:val="center"/>
            <w:hideMark/>
          </w:tcPr>
          <w:p w14:paraId="13EB6B54"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55,82</w:t>
            </w:r>
          </w:p>
        </w:tc>
        <w:tc>
          <w:tcPr>
            <w:tcW w:w="1181" w:type="dxa"/>
            <w:tcBorders>
              <w:top w:val="nil"/>
              <w:left w:val="nil"/>
              <w:bottom w:val="single" w:sz="4" w:space="0" w:color="auto"/>
              <w:right w:val="single" w:sz="4" w:space="0" w:color="auto"/>
            </w:tcBorders>
            <w:shd w:val="clear" w:color="auto" w:fill="auto"/>
            <w:vAlign w:val="center"/>
            <w:hideMark/>
          </w:tcPr>
          <w:p w14:paraId="49812A57"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49,79</w:t>
            </w:r>
          </w:p>
        </w:tc>
        <w:tc>
          <w:tcPr>
            <w:tcW w:w="1181" w:type="dxa"/>
            <w:tcBorders>
              <w:top w:val="nil"/>
              <w:left w:val="nil"/>
              <w:bottom w:val="single" w:sz="4" w:space="0" w:color="auto"/>
              <w:right w:val="single" w:sz="4" w:space="0" w:color="auto"/>
            </w:tcBorders>
            <w:shd w:val="clear" w:color="auto" w:fill="auto"/>
            <w:vAlign w:val="center"/>
            <w:hideMark/>
          </w:tcPr>
          <w:p w14:paraId="7B42279D"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51,3</w:t>
            </w:r>
          </w:p>
        </w:tc>
        <w:tc>
          <w:tcPr>
            <w:tcW w:w="1181" w:type="dxa"/>
            <w:tcBorders>
              <w:top w:val="nil"/>
              <w:left w:val="nil"/>
              <w:bottom w:val="single" w:sz="4" w:space="0" w:color="auto"/>
              <w:right w:val="single" w:sz="4" w:space="0" w:color="auto"/>
            </w:tcBorders>
            <w:shd w:val="clear" w:color="auto" w:fill="auto"/>
            <w:vAlign w:val="center"/>
            <w:hideMark/>
          </w:tcPr>
          <w:p w14:paraId="33F6B456"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53,36</w:t>
            </w:r>
          </w:p>
        </w:tc>
      </w:tr>
      <w:tr w:rsidR="00535E40" w:rsidRPr="0004433E" w14:paraId="41A2A8DD" w14:textId="77777777" w:rsidTr="00535E40">
        <w:tc>
          <w:tcPr>
            <w:tcW w:w="562" w:type="dxa"/>
            <w:tcBorders>
              <w:top w:val="nil"/>
              <w:left w:val="single" w:sz="4" w:space="0" w:color="auto"/>
              <w:bottom w:val="single" w:sz="4" w:space="0" w:color="auto"/>
              <w:right w:val="single" w:sz="4" w:space="0" w:color="auto"/>
            </w:tcBorders>
            <w:shd w:val="clear" w:color="auto" w:fill="auto"/>
            <w:vAlign w:val="center"/>
            <w:hideMark/>
          </w:tcPr>
          <w:p w14:paraId="0056FC95"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w:t>
            </w:r>
          </w:p>
        </w:tc>
        <w:tc>
          <w:tcPr>
            <w:tcW w:w="6096" w:type="dxa"/>
            <w:tcBorders>
              <w:top w:val="nil"/>
              <w:left w:val="nil"/>
              <w:bottom w:val="single" w:sz="4" w:space="0" w:color="auto"/>
              <w:right w:val="single" w:sz="4" w:space="0" w:color="auto"/>
            </w:tcBorders>
            <w:shd w:val="clear" w:color="auto" w:fill="auto"/>
            <w:vAlign w:val="center"/>
            <w:hideMark/>
          </w:tcPr>
          <w:p w14:paraId="24248E5D"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Удельный вес численности студентов, принятых по результатам целевого приема на первый курс на очную форму обучения по программам бакалавриата и специалитета в общей численности студентов, принятых на первый курс по программам бакалавриата и специалитета на очную форму обучения</w:t>
            </w:r>
          </w:p>
        </w:tc>
        <w:tc>
          <w:tcPr>
            <w:tcW w:w="1134" w:type="dxa"/>
            <w:tcBorders>
              <w:top w:val="nil"/>
              <w:left w:val="nil"/>
              <w:bottom w:val="single" w:sz="4" w:space="0" w:color="auto"/>
              <w:right w:val="single" w:sz="4" w:space="0" w:color="auto"/>
            </w:tcBorders>
            <w:shd w:val="clear" w:color="auto" w:fill="auto"/>
            <w:vAlign w:val="center"/>
            <w:hideMark/>
          </w:tcPr>
          <w:p w14:paraId="29763C09"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1086" w:type="dxa"/>
            <w:tcBorders>
              <w:top w:val="nil"/>
              <w:left w:val="nil"/>
              <w:bottom w:val="single" w:sz="4" w:space="0" w:color="auto"/>
              <w:right w:val="single" w:sz="4" w:space="0" w:color="auto"/>
            </w:tcBorders>
            <w:shd w:val="clear" w:color="auto" w:fill="auto"/>
            <w:vAlign w:val="center"/>
            <w:hideMark/>
          </w:tcPr>
          <w:p w14:paraId="37E9FA9D"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6,67</w:t>
            </w:r>
          </w:p>
        </w:tc>
        <w:tc>
          <w:tcPr>
            <w:tcW w:w="1087" w:type="dxa"/>
            <w:tcBorders>
              <w:top w:val="nil"/>
              <w:left w:val="nil"/>
              <w:bottom w:val="single" w:sz="4" w:space="0" w:color="auto"/>
              <w:right w:val="single" w:sz="4" w:space="0" w:color="auto"/>
            </w:tcBorders>
            <w:shd w:val="clear" w:color="auto" w:fill="auto"/>
            <w:vAlign w:val="center"/>
            <w:hideMark/>
          </w:tcPr>
          <w:p w14:paraId="26402E9B"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0</w:t>
            </w:r>
          </w:p>
        </w:tc>
        <w:tc>
          <w:tcPr>
            <w:tcW w:w="1087" w:type="dxa"/>
            <w:tcBorders>
              <w:top w:val="nil"/>
              <w:left w:val="nil"/>
              <w:bottom w:val="single" w:sz="4" w:space="0" w:color="auto"/>
              <w:right w:val="single" w:sz="4" w:space="0" w:color="auto"/>
            </w:tcBorders>
            <w:shd w:val="clear" w:color="auto" w:fill="auto"/>
            <w:vAlign w:val="center"/>
            <w:hideMark/>
          </w:tcPr>
          <w:p w14:paraId="0748B46C"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0</w:t>
            </w:r>
          </w:p>
        </w:tc>
        <w:tc>
          <w:tcPr>
            <w:tcW w:w="1181" w:type="dxa"/>
            <w:tcBorders>
              <w:top w:val="nil"/>
              <w:left w:val="nil"/>
              <w:bottom w:val="single" w:sz="4" w:space="0" w:color="auto"/>
              <w:right w:val="single" w:sz="4" w:space="0" w:color="auto"/>
            </w:tcBorders>
            <w:shd w:val="clear" w:color="auto" w:fill="auto"/>
            <w:vAlign w:val="center"/>
            <w:hideMark/>
          </w:tcPr>
          <w:p w14:paraId="0B3E4AFC"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0</w:t>
            </w:r>
          </w:p>
        </w:tc>
        <w:tc>
          <w:tcPr>
            <w:tcW w:w="1181" w:type="dxa"/>
            <w:tcBorders>
              <w:top w:val="nil"/>
              <w:left w:val="nil"/>
              <w:bottom w:val="single" w:sz="4" w:space="0" w:color="auto"/>
              <w:right w:val="single" w:sz="4" w:space="0" w:color="auto"/>
            </w:tcBorders>
            <w:shd w:val="clear" w:color="auto" w:fill="auto"/>
            <w:vAlign w:val="center"/>
            <w:hideMark/>
          </w:tcPr>
          <w:p w14:paraId="6FCF5E6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1,18</w:t>
            </w:r>
          </w:p>
        </w:tc>
        <w:tc>
          <w:tcPr>
            <w:tcW w:w="1181" w:type="dxa"/>
            <w:tcBorders>
              <w:top w:val="nil"/>
              <w:left w:val="nil"/>
              <w:bottom w:val="single" w:sz="4" w:space="0" w:color="auto"/>
              <w:right w:val="single" w:sz="4" w:space="0" w:color="auto"/>
            </w:tcBorders>
            <w:shd w:val="clear" w:color="auto" w:fill="auto"/>
            <w:vAlign w:val="center"/>
            <w:hideMark/>
          </w:tcPr>
          <w:p w14:paraId="0166038B"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1,47</w:t>
            </w:r>
          </w:p>
        </w:tc>
      </w:tr>
      <w:tr w:rsidR="00535E40" w:rsidRPr="0004433E" w14:paraId="4E1415EB" w14:textId="77777777" w:rsidTr="00535E40">
        <w:tc>
          <w:tcPr>
            <w:tcW w:w="562" w:type="dxa"/>
            <w:tcBorders>
              <w:top w:val="nil"/>
              <w:left w:val="single" w:sz="4" w:space="0" w:color="auto"/>
              <w:bottom w:val="single" w:sz="4" w:space="0" w:color="auto"/>
              <w:right w:val="single" w:sz="4" w:space="0" w:color="auto"/>
            </w:tcBorders>
            <w:shd w:val="clear" w:color="auto" w:fill="auto"/>
            <w:vAlign w:val="center"/>
            <w:hideMark/>
          </w:tcPr>
          <w:p w14:paraId="1834F71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4</w:t>
            </w:r>
          </w:p>
        </w:tc>
        <w:tc>
          <w:tcPr>
            <w:tcW w:w="6096" w:type="dxa"/>
            <w:tcBorders>
              <w:top w:val="nil"/>
              <w:left w:val="nil"/>
              <w:bottom w:val="single" w:sz="4" w:space="0" w:color="auto"/>
              <w:right w:val="single" w:sz="4" w:space="0" w:color="auto"/>
            </w:tcBorders>
            <w:shd w:val="clear" w:color="auto" w:fill="auto"/>
            <w:vAlign w:val="center"/>
            <w:hideMark/>
          </w:tcPr>
          <w:p w14:paraId="42F6D869"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Удельный вес НПР, имеющих ученую степень кандидата наук, в общей численности НПР</w:t>
            </w:r>
          </w:p>
        </w:tc>
        <w:tc>
          <w:tcPr>
            <w:tcW w:w="1134" w:type="dxa"/>
            <w:tcBorders>
              <w:top w:val="nil"/>
              <w:left w:val="nil"/>
              <w:bottom w:val="single" w:sz="4" w:space="0" w:color="auto"/>
              <w:right w:val="single" w:sz="4" w:space="0" w:color="auto"/>
            </w:tcBorders>
            <w:shd w:val="clear" w:color="auto" w:fill="auto"/>
            <w:vAlign w:val="center"/>
            <w:hideMark/>
          </w:tcPr>
          <w:p w14:paraId="12D90572"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1086" w:type="dxa"/>
            <w:tcBorders>
              <w:top w:val="nil"/>
              <w:left w:val="nil"/>
              <w:bottom w:val="single" w:sz="4" w:space="0" w:color="auto"/>
              <w:right w:val="single" w:sz="4" w:space="0" w:color="auto"/>
            </w:tcBorders>
            <w:shd w:val="clear" w:color="auto" w:fill="auto"/>
            <w:vAlign w:val="center"/>
            <w:hideMark/>
          </w:tcPr>
          <w:p w14:paraId="2AB29CF7"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70,73</w:t>
            </w:r>
          </w:p>
        </w:tc>
        <w:tc>
          <w:tcPr>
            <w:tcW w:w="1087" w:type="dxa"/>
            <w:tcBorders>
              <w:top w:val="nil"/>
              <w:left w:val="nil"/>
              <w:bottom w:val="single" w:sz="4" w:space="0" w:color="auto"/>
              <w:right w:val="single" w:sz="4" w:space="0" w:color="auto"/>
            </w:tcBorders>
            <w:shd w:val="clear" w:color="auto" w:fill="auto"/>
            <w:vAlign w:val="center"/>
            <w:hideMark/>
          </w:tcPr>
          <w:p w14:paraId="213C6C33"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76,89</w:t>
            </w:r>
          </w:p>
        </w:tc>
        <w:tc>
          <w:tcPr>
            <w:tcW w:w="1087" w:type="dxa"/>
            <w:tcBorders>
              <w:top w:val="nil"/>
              <w:left w:val="nil"/>
              <w:bottom w:val="single" w:sz="4" w:space="0" w:color="auto"/>
              <w:right w:val="single" w:sz="4" w:space="0" w:color="auto"/>
            </w:tcBorders>
            <w:shd w:val="clear" w:color="auto" w:fill="auto"/>
            <w:vAlign w:val="center"/>
            <w:hideMark/>
          </w:tcPr>
          <w:p w14:paraId="260FAA69"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76,57</w:t>
            </w:r>
          </w:p>
        </w:tc>
        <w:tc>
          <w:tcPr>
            <w:tcW w:w="1181" w:type="dxa"/>
            <w:tcBorders>
              <w:top w:val="nil"/>
              <w:left w:val="nil"/>
              <w:bottom w:val="single" w:sz="4" w:space="0" w:color="auto"/>
              <w:right w:val="single" w:sz="4" w:space="0" w:color="auto"/>
            </w:tcBorders>
            <w:shd w:val="clear" w:color="auto" w:fill="auto"/>
            <w:vAlign w:val="center"/>
            <w:hideMark/>
          </w:tcPr>
          <w:p w14:paraId="4209355E"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70,12</w:t>
            </w:r>
          </w:p>
        </w:tc>
        <w:tc>
          <w:tcPr>
            <w:tcW w:w="1181" w:type="dxa"/>
            <w:tcBorders>
              <w:top w:val="nil"/>
              <w:left w:val="nil"/>
              <w:bottom w:val="single" w:sz="4" w:space="0" w:color="auto"/>
              <w:right w:val="single" w:sz="4" w:space="0" w:color="auto"/>
            </w:tcBorders>
            <w:shd w:val="clear" w:color="auto" w:fill="auto"/>
            <w:vAlign w:val="center"/>
            <w:hideMark/>
          </w:tcPr>
          <w:p w14:paraId="76512BF7"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72,24</w:t>
            </w:r>
          </w:p>
        </w:tc>
        <w:tc>
          <w:tcPr>
            <w:tcW w:w="1181" w:type="dxa"/>
            <w:tcBorders>
              <w:top w:val="nil"/>
              <w:left w:val="nil"/>
              <w:bottom w:val="single" w:sz="4" w:space="0" w:color="auto"/>
              <w:right w:val="single" w:sz="4" w:space="0" w:color="auto"/>
            </w:tcBorders>
            <w:shd w:val="clear" w:color="auto" w:fill="auto"/>
            <w:vAlign w:val="center"/>
            <w:hideMark/>
          </w:tcPr>
          <w:p w14:paraId="2310944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74,24</w:t>
            </w:r>
          </w:p>
        </w:tc>
      </w:tr>
      <w:tr w:rsidR="00535E40" w:rsidRPr="0004433E" w14:paraId="1AADB0CC" w14:textId="77777777" w:rsidTr="00535E40">
        <w:tc>
          <w:tcPr>
            <w:tcW w:w="562" w:type="dxa"/>
            <w:tcBorders>
              <w:top w:val="nil"/>
              <w:left w:val="single" w:sz="4" w:space="0" w:color="auto"/>
              <w:bottom w:val="single" w:sz="4" w:space="0" w:color="auto"/>
              <w:right w:val="single" w:sz="4" w:space="0" w:color="auto"/>
            </w:tcBorders>
            <w:shd w:val="clear" w:color="auto" w:fill="auto"/>
            <w:vAlign w:val="center"/>
            <w:hideMark/>
          </w:tcPr>
          <w:p w14:paraId="7399BAD3"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w:t>
            </w:r>
          </w:p>
        </w:tc>
        <w:tc>
          <w:tcPr>
            <w:tcW w:w="6096" w:type="dxa"/>
            <w:tcBorders>
              <w:top w:val="nil"/>
              <w:left w:val="nil"/>
              <w:bottom w:val="single" w:sz="4" w:space="0" w:color="auto"/>
              <w:right w:val="single" w:sz="4" w:space="0" w:color="auto"/>
            </w:tcBorders>
            <w:shd w:val="clear" w:color="auto" w:fill="auto"/>
            <w:vAlign w:val="center"/>
            <w:hideMark/>
          </w:tcPr>
          <w:p w14:paraId="6BA1246A"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Удельный вес НПР имеющих ученую степень доктора наук, в общей численности НПР</w:t>
            </w:r>
          </w:p>
        </w:tc>
        <w:tc>
          <w:tcPr>
            <w:tcW w:w="1134" w:type="dxa"/>
            <w:tcBorders>
              <w:top w:val="nil"/>
              <w:left w:val="nil"/>
              <w:bottom w:val="single" w:sz="4" w:space="0" w:color="auto"/>
              <w:right w:val="single" w:sz="4" w:space="0" w:color="auto"/>
            </w:tcBorders>
            <w:shd w:val="clear" w:color="auto" w:fill="auto"/>
            <w:vAlign w:val="center"/>
            <w:hideMark/>
          </w:tcPr>
          <w:p w14:paraId="1FFEE8C7"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1086" w:type="dxa"/>
            <w:tcBorders>
              <w:top w:val="nil"/>
              <w:left w:val="nil"/>
              <w:bottom w:val="single" w:sz="4" w:space="0" w:color="auto"/>
              <w:right w:val="single" w:sz="4" w:space="0" w:color="auto"/>
            </w:tcBorders>
            <w:shd w:val="clear" w:color="auto" w:fill="auto"/>
            <w:vAlign w:val="center"/>
            <w:hideMark/>
          </w:tcPr>
          <w:p w14:paraId="1134CDEC"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9,76</w:t>
            </w:r>
          </w:p>
        </w:tc>
        <w:tc>
          <w:tcPr>
            <w:tcW w:w="1087" w:type="dxa"/>
            <w:tcBorders>
              <w:top w:val="nil"/>
              <w:left w:val="nil"/>
              <w:bottom w:val="single" w:sz="4" w:space="0" w:color="auto"/>
              <w:right w:val="single" w:sz="4" w:space="0" w:color="auto"/>
            </w:tcBorders>
            <w:shd w:val="clear" w:color="auto" w:fill="auto"/>
            <w:vAlign w:val="center"/>
            <w:hideMark/>
          </w:tcPr>
          <w:p w14:paraId="31CC8FFB"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13,87</w:t>
            </w:r>
          </w:p>
        </w:tc>
        <w:tc>
          <w:tcPr>
            <w:tcW w:w="1087" w:type="dxa"/>
            <w:tcBorders>
              <w:top w:val="nil"/>
              <w:left w:val="nil"/>
              <w:bottom w:val="single" w:sz="4" w:space="0" w:color="auto"/>
              <w:right w:val="single" w:sz="4" w:space="0" w:color="auto"/>
            </w:tcBorders>
            <w:shd w:val="clear" w:color="auto" w:fill="auto"/>
            <w:vAlign w:val="center"/>
            <w:hideMark/>
          </w:tcPr>
          <w:p w14:paraId="0FBC6156"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14,85</w:t>
            </w:r>
          </w:p>
        </w:tc>
        <w:tc>
          <w:tcPr>
            <w:tcW w:w="1181" w:type="dxa"/>
            <w:tcBorders>
              <w:top w:val="nil"/>
              <w:left w:val="nil"/>
              <w:bottom w:val="single" w:sz="4" w:space="0" w:color="auto"/>
              <w:right w:val="single" w:sz="4" w:space="0" w:color="auto"/>
            </w:tcBorders>
            <w:shd w:val="clear" w:color="auto" w:fill="auto"/>
            <w:vAlign w:val="center"/>
            <w:hideMark/>
          </w:tcPr>
          <w:p w14:paraId="48EEC8D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9,09</w:t>
            </w:r>
          </w:p>
        </w:tc>
        <w:tc>
          <w:tcPr>
            <w:tcW w:w="1181" w:type="dxa"/>
            <w:tcBorders>
              <w:top w:val="nil"/>
              <w:left w:val="nil"/>
              <w:bottom w:val="single" w:sz="4" w:space="0" w:color="auto"/>
              <w:right w:val="single" w:sz="4" w:space="0" w:color="auto"/>
            </w:tcBorders>
            <w:shd w:val="clear" w:color="auto" w:fill="auto"/>
            <w:vAlign w:val="center"/>
            <w:hideMark/>
          </w:tcPr>
          <w:p w14:paraId="0B9C3E45"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7,76</w:t>
            </w:r>
          </w:p>
        </w:tc>
        <w:tc>
          <w:tcPr>
            <w:tcW w:w="1181" w:type="dxa"/>
            <w:tcBorders>
              <w:top w:val="nil"/>
              <w:left w:val="nil"/>
              <w:bottom w:val="single" w:sz="4" w:space="0" w:color="auto"/>
              <w:right w:val="single" w:sz="4" w:space="0" w:color="auto"/>
            </w:tcBorders>
            <w:shd w:val="clear" w:color="auto" w:fill="auto"/>
            <w:vAlign w:val="center"/>
            <w:hideMark/>
          </w:tcPr>
          <w:p w14:paraId="040DA633"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11,19</w:t>
            </w:r>
          </w:p>
        </w:tc>
      </w:tr>
      <w:tr w:rsidR="00535E40" w:rsidRPr="0004433E" w14:paraId="76E97C22" w14:textId="77777777" w:rsidTr="00535E40">
        <w:tc>
          <w:tcPr>
            <w:tcW w:w="562" w:type="dxa"/>
            <w:tcBorders>
              <w:top w:val="nil"/>
              <w:left w:val="single" w:sz="4" w:space="0" w:color="auto"/>
              <w:bottom w:val="single" w:sz="4" w:space="0" w:color="auto"/>
              <w:right w:val="single" w:sz="4" w:space="0" w:color="auto"/>
            </w:tcBorders>
            <w:shd w:val="clear" w:color="auto" w:fill="auto"/>
            <w:vAlign w:val="center"/>
            <w:hideMark/>
          </w:tcPr>
          <w:p w14:paraId="1464336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6</w:t>
            </w:r>
          </w:p>
        </w:tc>
        <w:tc>
          <w:tcPr>
            <w:tcW w:w="6096" w:type="dxa"/>
            <w:tcBorders>
              <w:top w:val="nil"/>
              <w:left w:val="nil"/>
              <w:bottom w:val="single" w:sz="4" w:space="0" w:color="auto"/>
              <w:right w:val="single" w:sz="4" w:space="0" w:color="auto"/>
            </w:tcBorders>
            <w:shd w:val="clear" w:color="auto" w:fill="auto"/>
            <w:vAlign w:val="center"/>
            <w:hideMark/>
          </w:tcPr>
          <w:p w14:paraId="631530EA"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Удельный вес выпускников, трудоустроившихся в течение календарного года, следующего за годом выпуска, в общей численности выпускников образовательной организации, обучавшихся по основным образовательным программам высшего образования</w:t>
            </w:r>
          </w:p>
        </w:tc>
        <w:tc>
          <w:tcPr>
            <w:tcW w:w="1134" w:type="dxa"/>
            <w:tcBorders>
              <w:top w:val="nil"/>
              <w:left w:val="nil"/>
              <w:bottom w:val="single" w:sz="4" w:space="0" w:color="auto"/>
              <w:right w:val="single" w:sz="4" w:space="0" w:color="auto"/>
            </w:tcBorders>
            <w:shd w:val="clear" w:color="auto" w:fill="auto"/>
            <w:vAlign w:val="center"/>
            <w:hideMark/>
          </w:tcPr>
          <w:p w14:paraId="3F025ED2"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1086" w:type="dxa"/>
            <w:tcBorders>
              <w:top w:val="nil"/>
              <w:left w:val="nil"/>
              <w:bottom w:val="single" w:sz="4" w:space="0" w:color="auto"/>
              <w:right w:val="single" w:sz="4" w:space="0" w:color="auto"/>
            </w:tcBorders>
            <w:shd w:val="clear" w:color="auto" w:fill="auto"/>
            <w:noWrap/>
            <w:vAlign w:val="center"/>
            <w:hideMark/>
          </w:tcPr>
          <w:p w14:paraId="58FC61A6"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85</w:t>
            </w:r>
          </w:p>
        </w:tc>
        <w:tc>
          <w:tcPr>
            <w:tcW w:w="1087" w:type="dxa"/>
            <w:tcBorders>
              <w:top w:val="nil"/>
              <w:left w:val="nil"/>
              <w:bottom w:val="single" w:sz="4" w:space="0" w:color="auto"/>
              <w:right w:val="single" w:sz="4" w:space="0" w:color="auto"/>
            </w:tcBorders>
            <w:shd w:val="clear" w:color="auto" w:fill="auto"/>
            <w:noWrap/>
            <w:vAlign w:val="center"/>
            <w:hideMark/>
          </w:tcPr>
          <w:p w14:paraId="653B0275"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70</w:t>
            </w:r>
          </w:p>
        </w:tc>
        <w:tc>
          <w:tcPr>
            <w:tcW w:w="1087" w:type="dxa"/>
            <w:tcBorders>
              <w:top w:val="nil"/>
              <w:left w:val="nil"/>
              <w:bottom w:val="single" w:sz="4" w:space="0" w:color="auto"/>
              <w:right w:val="single" w:sz="4" w:space="0" w:color="auto"/>
            </w:tcBorders>
            <w:shd w:val="clear" w:color="auto" w:fill="auto"/>
            <w:noWrap/>
            <w:vAlign w:val="center"/>
            <w:hideMark/>
          </w:tcPr>
          <w:p w14:paraId="23DA2496"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65</w:t>
            </w:r>
          </w:p>
        </w:tc>
        <w:tc>
          <w:tcPr>
            <w:tcW w:w="1181" w:type="dxa"/>
            <w:tcBorders>
              <w:top w:val="nil"/>
              <w:left w:val="nil"/>
              <w:bottom w:val="single" w:sz="4" w:space="0" w:color="auto"/>
              <w:right w:val="single" w:sz="4" w:space="0" w:color="auto"/>
            </w:tcBorders>
            <w:shd w:val="clear" w:color="auto" w:fill="auto"/>
            <w:noWrap/>
            <w:vAlign w:val="center"/>
            <w:hideMark/>
          </w:tcPr>
          <w:p w14:paraId="02BA5F6B"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75</w:t>
            </w:r>
          </w:p>
        </w:tc>
        <w:tc>
          <w:tcPr>
            <w:tcW w:w="1181" w:type="dxa"/>
            <w:tcBorders>
              <w:top w:val="nil"/>
              <w:left w:val="nil"/>
              <w:bottom w:val="single" w:sz="4" w:space="0" w:color="auto"/>
              <w:right w:val="single" w:sz="4" w:space="0" w:color="auto"/>
            </w:tcBorders>
            <w:shd w:val="clear" w:color="auto" w:fill="auto"/>
            <w:noWrap/>
            <w:vAlign w:val="center"/>
            <w:hideMark/>
          </w:tcPr>
          <w:p w14:paraId="42EB45F1"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75</w:t>
            </w:r>
          </w:p>
        </w:tc>
        <w:tc>
          <w:tcPr>
            <w:tcW w:w="1181" w:type="dxa"/>
            <w:tcBorders>
              <w:top w:val="nil"/>
              <w:left w:val="nil"/>
              <w:bottom w:val="single" w:sz="4" w:space="0" w:color="auto"/>
              <w:right w:val="single" w:sz="4" w:space="0" w:color="auto"/>
            </w:tcBorders>
            <w:shd w:val="clear" w:color="auto" w:fill="auto"/>
            <w:noWrap/>
            <w:vAlign w:val="center"/>
            <w:hideMark/>
          </w:tcPr>
          <w:p w14:paraId="56E6FFA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75</w:t>
            </w:r>
          </w:p>
        </w:tc>
      </w:tr>
      <w:tr w:rsidR="00535E40" w:rsidRPr="0004433E" w14:paraId="5E3ADA56" w14:textId="77777777" w:rsidTr="00535E40">
        <w:tc>
          <w:tcPr>
            <w:tcW w:w="14595"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764C0A7A" w14:textId="77777777" w:rsidR="00535E40" w:rsidRPr="0004433E" w:rsidRDefault="00535E40" w:rsidP="00535E40">
            <w:pPr>
              <w:pageBreakBefore/>
              <w:spacing w:after="0" w:line="240" w:lineRule="auto"/>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lastRenderedPageBreak/>
              <w:t>Образовательная деятельность</w:t>
            </w:r>
          </w:p>
        </w:tc>
      </w:tr>
      <w:tr w:rsidR="00535E40" w:rsidRPr="0004433E" w14:paraId="098360F3" w14:textId="77777777" w:rsidTr="00535E40">
        <w:tc>
          <w:tcPr>
            <w:tcW w:w="562" w:type="dxa"/>
            <w:tcBorders>
              <w:top w:val="nil"/>
              <w:left w:val="single" w:sz="4" w:space="0" w:color="auto"/>
              <w:bottom w:val="single" w:sz="4" w:space="0" w:color="auto"/>
              <w:right w:val="single" w:sz="4" w:space="0" w:color="auto"/>
            </w:tcBorders>
            <w:shd w:val="clear" w:color="auto" w:fill="auto"/>
            <w:vAlign w:val="center"/>
            <w:hideMark/>
          </w:tcPr>
          <w:p w14:paraId="12D7045D"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w:t>
            </w:r>
          </w:p>
        </w:tc>
        <w:tc>
          <w:tcPr>
            <w:tcW w:w="6096" w:type="dxa"/>
            <w:tcBorders>
              <w:top w:val="nil"/>
              <w:left w:val="nil"/>
              <w:bottom w:val="single" w:sz="4" w:space="0" w:color="auto"/>
              <w:right w:val="single" w:sz="4" w:space="0" w:color="auto"/>
            </w:tcBorders>
            <w:shd w:val="clear" w:color="auto" w:fill="auto"/>
            <w:vAlign w:val="center"/>
            <w:hideMark/>
          </w:tcPr>
          <w:p w14:paraId="5DCF2592"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Общая численность студентов, обучающихся по программам бакалавриата, специалитета, магистратуры</w:t>
            </w:r>
          </w:p>
        </w:tc>
        <w:tc>
          <w:tcPr>
            <w:tcW w:w="1134" w:type="dxa"/>
            <w:tcBorders>
              <w:top w:val="nil"/>
              <w:left w:val="nil"/>
              <w:bottom w:val="single" w:sz="4" w:space="0" w:color="auto"/>
              <w:right w:val="single" w:sz="4" w:space="0" w:color="auto"/>
            </w:tcBorders>
            <w:shd w:val="clear" w:color="auto" w:fill="auto"/>
            <w:vAlign w:val="center"/>
            <w:hideMark/>
          </w:tcPr>
          <w:p w14:paraId="6EE13E4F"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чел.</w:t>
            </w:r>
          </w:p>
        </w:tc>
        <w:tc>
          <w:tcPr>
            <w:tcW w:w="1086" w:type="dxa"/>
            <w:tcBorders>
              <w:top w:val="nil"/>
              <w:left w:val="nil"/>
              <w:bottom w:val="single" w:sz="4" w:space="0" w:color="auto"/>
              <w:right w:val="single" w:sz="4" w:space="0" w:color="auto"/>
            </w:tcBorders>
            <w:shd w:val="clear" w:color="auto" w:fill="auto"/>
            <w:vAlign w:val="center"/>
            <w:hideMark/>
          </w:tcPr>
          <w:p w14:paraId="52204898"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1 127</w:t>
            </w:r>
          </w:p>
        </w:tc>
        <w:tc>
          <w:tcPr>
            <w:tcW w:w="1087" w:type="dxa"/>
            <w:tcBorders>
              <w:top w:val="nil"/>
              <w:left w:val="nil"/>
              <w:bottom w:val="single" w:sz="4" w:space="0" w:color="auto"/>
              <w:right w:val="single" w:sz="4" w:space="0" w:color="auto"/>
            </w:tcBorders>
            <w:shd w:val="clear" w:color="auto" w:fill="auto"/>
            <w:vAlign w:val="center"/>
            <w:hideMark/>
          </w:tcPr>
          <w:p w14:paraId="3B8DDEA3"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1 019</w:t>
            </w:r>
          </w:p>
        </w:tc>
        <w:tc>
          <w:tcPr>
            <w:tcW w:w="1087" w:type="dxa"/>
            <w:tcBorders>
              <w:top w:val="nil"/>
              <w:left w:val="nil"/>
              <w:bottom w:val="single" w:sz="4" w:space="0" w:color="auto"/>
              <w:right w:val="single" w:sz="4" w:space="0" w:color="auto"/>
            </w:tcBorders>
            <w:shd w:val="clear" w:color="auto" w:fill="auto"/>
            <w:vAlign w:val="center"/>
            <w:hideMark/>
          </w:tcPr>
          <w:p w14:paraId="4CA2F0E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943</w:t>
            </w:r>
          </w:p>
        </w:tc>
        <w:tc>
          <w:tcPr>
            <w:tcW w:w="1181" w:type="dxa"/>
            <w:tcBorders>
              <w:top w:val="nil"/>
              <w:left w:val="nil"/>
              <w:bottom w:val="single" w:sz="4" w:space="0" w:color="auto"/>
              <w:right w:val="single" w:sz="4" w:space="0" w:color="auto"/>
            </w:tcBorders>
            <w:shd w:val="clear" w:color="auto" w:fill="auto"/>
            <w:vAlign w:val="center"/>
            <w:hideMark/>
          </w:tcPr>
          <w:p w14:paraId="21FF9D2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3 660</w:t>
            </w:r>
          </w:p>
        </w:tc>
        <w:tc>
          <w:tcPr>
            <w:tcW w:w="1181" w:type="dxa"/>
            <w:tcBorders>
              <w:top w:val="nil"/>
              <w:left w:val="nil"/>
              <w:bottom w:val="single" w:sz="4" w:space="0" w:color="auto"/>
              <w:right w:val="single" w:sz="4" w:space="0" w:color="auto"/>
            </w:tcBorders>
            <w:shd w:val="clear" w:color="auto" w:fill="auto"/>
            <w:vAlign w:val="center"/>
            <w:hideMark/>
          </w:tcPr>
          <w:p w14:paraId="663D1B4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2 852</w:t>
            </w:r>
          </w:p>
        </w:tc>
        <w:tc>
          <w:tcPr>
            <w:tcW w:w="1181" w:type="dxa"/>
            <w:tcBorders>
              <w:top w:val="nil"/>
              <w:left w:val="nil"/>
              <w:bottom w:val="single" w:sz="4" w:space="0" w:color="auto"/>
              <w:right w:val="single" w:sz="4" w:space="0" w:color="auto"/>
            </w:tcBorders>
            <w:shd w:val="clear" w:color="auto" w:fill="auto"/>
            <w:vAlign w:val="center"/>
            <w:hideMark/>
          </w:tcPr>
          <w:p w14:paraId="514CC737"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2346</w:t>
            </w:r>
          </w:p>
        </w:tc>
      </w:tr>
      <w:tr w:rsidR="00535E40" w:rsidRPr="0004433E" w14:paraId="710077D0" w14:textId="77777777" w:rsidTr="00535E40">
        <w:tc>
          <w:tcPr>
            <w:tcW w:w="562" w:type="dxa"/>
            <w:tcBorders>
              <w:top w:val="nil"/>
              <w:left w:val="single" w:sz="4" w:space="0" w:color="auto"/>
              <w:bottom w:val="single" w:sz="4" w:space="0" w:color="auto"/>
              <w:right w:val="single" w:sz="4" w:space="0" w:color="auto"/>
            </w:tcBorders>
            <w:shd w:val="clear" w:color="auto" w:fill="auto"/>
            <w:vAlign w:val="center"/>
            <w:hideMark/>
          </w:tcPr>
          <w:p w14:paraId="102B0733"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8</w:t>
            </w:r>
          </w:p>
        </w:tc>
        <w:tc>
          <w:tcPr>
            <w:tcW w:w="6096" w:type="dxa"/>
            <w:tcBorders>
              <w:top w:val="nil"/>
              <w:left w:val="nil"/>
              <w:bottom w:val="single" w:sz="4" w:space="0" w:color="auto"/>
              <w:right w:val="single" w:sz="4" w:space="0" w:color="auto"/>
            </w:tcBorders>
            <w:shd w:val="clear" w:color="auto" w:fill="auto"/>
            <w:vAlign w:val="center"/>
            <w:hideMark/>
          </w:tcPr>
          <w:p w14:paraId="5DBFD67D"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Средний балл ЕГЭ студентов, принятых на обучение по программам бакалавриата и специалитета, по всем формам обучения</w:t>
            </w:r>
          </w:p>
        </w:tc>
        <w:tc>
          <w:tcPr>
            <w:tcW w:w="1134" w:type="dxa"/>
            <w:tcBorders>
              <w:top w:val="nil"/>
              <w:left w:val="nil"/>
              <w:bottom w:val="single" w:sz="4" w:space="0" w:color="auto"/>
              <w:right w:val="single" w:sz="4" w:space="0" w:color="auto"/>
            </w:tcBorders>
            <w:shd w:val="clear" w:color="auto" w:fill="auto"/>
            <w:vAlign w:val="center"/>
            <w:hideMark/>
          </w:tcPr>
          <w:p w14:paraId="239464A2"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балл</w:t>
            </w:r>
          </w:p>
        </w:tc>
        <w:tc>
          <w:tcPr>
            <w:tcW w:w="1086" w:type="dxa"/>
            <w:tcBorders>
              <w:top w:val="nil"/>
              <w:left w:val="nil"/>
              <w:bottom w:val="single" w:sz="4" w:space="0" w:color="auto"/>
              <w:right w:val="single" w:sz="4" w:space="0" w:color="auto"/>
            </w:tcBorders>
            <w:shd w:val="clear" w:color="auto" w:fill="auto"/>
            <w:vAlign w:val="center"/>
            <w:hideMark/>
          </w:tcPr>
          <w:p w14:paraId="0EE571EC"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56,89</w:t>
            </w:r>
          </w:p>
        </w:tc>
        <w:tc>
          <w:tcPr>
            <w:tcW w:w="1087" w:type="dxa"/>
            <w:tcBorders>
              <w:top w:val="nil"/>
              <w:left w:val="nil"/>
              <w:bottom w:val="single" w:sz="4" w:space="0" w:color="auto"/>
              <w:right w:val="single" w:sz="4" w:space="0" w:color="auto"/>
            </w:tcBorders>
            <w:shd w:val="clear" w:color="auto" w:fill="auto"/>
            <w:vAlign w:val="center"/>
            <w:hideMark/>
          </w:tcPr>
          <w:p w14:paraId="135020C3"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60,41</w:t>
            </w:r>
          </w:p>
        </w:tc>
        <w:tc>
          <w:tcPr>
            <w:tcW w:w="1087" w:type="dxa"/>
            <w:tcBorders>
              <w:top w:val="nil"/>
              <w:left w:val="nil"/>
              <w:bottom w:val="single" w:sz="4" w:space="0" w:color="auto"/>
              <w:right w:val="single" w:sz="4" w:space="0" w:color="auto"/>
            </w:tcBorders>
            <w:shd w:val="clear" w:color="auto" w:fill="auto"/>
            <w:vAlign w:val="center"/>
            <w:hideMark/>
          </w:tcPr>
          <w:p w14:paraId="04058AE5"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61,54</w:t>
            </w:r>
          </w:p>
        </w:tc>
        <w:tc>
          <w:tcPr>
            <w:tcW w:w="1181" w:type="dxa"/>
            <w:tcBorders>
              <w:top w:val="nil"/>
              <w:left w:val="nil"/>
              <w:bottom w:val="single" w:sz="4" w:space="0" w:color="auto"/>
              <w:right w:val="single" w:sz="4" w:space="0" w:color="auto"/>
            </w:tcBorders>
            <w:shd w:val="clear" w:color="auto" w:fill="auto"/>
            <w:vAlign w:val="center"/>
            <w:hideMark/>
          </w:tcPr>
          <w:p w14:paraId="63AE338E"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54,19</w:t>
            </w:r>
          </w:p>
        </w:tc>
        <w:tc>
          <w:tcPr>
            <w:tcW w:w="1181" w:type="dxa"/>
            <w:tcBorders>
              <w:top w:val="nil"/>
              <w:left w:val="nil"/>
              <w:bottom w:val="single" w:sz="4" w:space="0" w:color="auto"/>
              <w:right w:val="single" w:sz="4" w:space="0" w:color="auto"/>
            </w:tcBorders>
            <w:shd w:val="clear" w:color="auto" w:fill="auto"/>
            <w:vAlign w:val="center"/>
            <w:hideMark/>
          </w:tcPr>
          <w:p w14:paraId="2CFCA98D"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57,9</w:t>
            </w:r>
          </w:p>
        </w:tc>
        <w:tc>
          <w:tcPr>
            <w:tcW w:w="1181" w:type="dxa"/>
            <w:tcBorders>
              <w:top w:val="nil"/>
              <w:left w:val="nil"/>
              <w:bottom w:val="single" w:sz="4" w:space="0" w:color="auto"/>
              <w:right w:val="single" w:sz="4" w:space="0" w:color="auto"/>
            </w:tcBorders>
            <w:shd w:val="clear" w:color="auto" w:fill="auto"/>
            <w:vAlign w:val="center"/>
            <w:hideMark/>
          </w:tcPr>
          <w:p w14:paraId="74014D54"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59,5</w:t>
            </w:r>
          </w:p>
        </w:tc>
      </w:tr>
      <w:tr w:rsidR="00535E40" w:rsidRPr="0004433E" w14:paraId="2351250D" w14:textId="77777777" w:rsidTr="00535E40">
        <w:tc>
          <w:tcPr>
            <w:tcW w:w="562" w:type="dxa"/>
            <w:tcBorders>
              <w:top w:val="nil"/>
              <w:left w:val="single" w:sz="4" w:space="0" w:color="auto"/>
              <w:bottom w:val="single" w:sz="4" w:space="0" w:color="auto"/>
              <w:right w:val="single" w:sz="4" w:space="0" w:color="auto"/>
            </w:tcBorders>
            <w:shd w:val="clear" w:color="auto" w:fill="auto"/>
            <w:vAlign w:val="center"/>
          </w:tcPr>
          <w:p w14:paraId="3A0160C5"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9</w:t>
            </w:r>
          </w:p>
        </w:tc>
        <w:tc>
          <w:tcPr>
            <w:tcW w:w="6096" w:type="dxa"/>
            <w:tcBorders>
              <w:top w:val="nil"/>
              <w:left w:val="nil"/>
              <w:bottom w:val="single" w:sz="4" w:space="0" w:color="auto"/>
              <w:right w:val="single" w:sz="4" w:space="0" w:color="auto"/>
            </w:tcBorders>
            <w:shd w:val="clear" w:color="auto" w:fill="auto"/>
            <w:vAlign w:val="center"/>
            <w:hideMark/>
          </w:tcPr>
          <w:p w14:paraId="61EA494B"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Число предприятий, с которыми заключены договоры на подготовку специалистов</w:t>
            </w:r>
          </w:p>
        </w:tc>
        <w:tc>
          <w:tcPr>
            <w:tcW w:w="1134" w:type="dxa"/>
            <w:tcBorders>
              <w:top w:val="nil"/>
              <w:left w:val="nil"/>
              <w:bottom w:val="single" w:sz="4" w:space="0" w:color="auto"/>
              <w:right w:val="single" w:sz="4" w:space="0" w:color="auto"/>
            </w:tcBorders>
            <w:shd w:val="clear" w:color="auto" w:fill="auto"/>
            <w:vAlign w:val="center"/>
            <w:hideMark/>
          </w:tcPr>
          <w:p w14:paraId="740AB961"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ед.</w:t>
            </w:r>
          </w:p>
        </w:tc>
        <w:tc>
          <w:tcPr>
            <w:tcW w:w="1086" w:type="dxa"/>
            <w:tcBorders>
              <w:top w:val="nil"/>
              <w:left w:val="nil"/>
              <w:bottom w:val="single" w:sz="4" w:space="0" w:color="auto"/>
              <w:right w:val="single" w:sz="4" w:space="0" w:color="auto"/>
            </w:tcBorders>
            <w:shd w:val="clear" w:color="auto" w:fill="auto"/>
            <w:vAlign w:val="center"/>
            <w:hideMark/>
          </w:tcPr>
          <w:p w14:paraId="5A76B719"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11</w:t>
            </w:r>
          </w:p>
        </w:tc>
        <w:tc>
          <w:tcPr>
            <w:tcW w:w="1087" w:type="dxa"/>
            <w:tcBorders>
              <w:top w:val="nil"/>
              <w:left w:val="nil"/>
              <w:bottom w:val="single" w:sz="4" w:space="0" w:color="auto"/>
              <w:right w:val="single" w:sz="4" w:space="0" w:color="auto"/>
            </w:tcBorders>
            <w:shd w:val="clear" w:color="auto" w:fill="auto"/>
            <w:vAlign w:val="center"/>
            <w:hideMark/>
          </w:tcPr>
          <w:p w14:paraId="175B1379"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11</w:t>
            </w:r>
          </w:p>
        </w:tc>
        <w:tc>
          <w:tcPr>
            <w:tcW w:w="1087" w:type="dxa"/>
            <w:tcBorders>
              <w:top w:val="nil"/>
              <w:left w:val="nil"/>
              <w:bottom w:val="single" w:sz="4" w:space="0" w:color="auto"/>
              <w:right w:val="single" w:sz="4" w:space="0" w:color="auto"/>
            </w:tcBorders>
            <w:shd w:val="clear" w:color="auto" w:fill="auto"/>
            <w:vAlign w:val="center"/>
            <w:hideMark/>
          </w:tcPr>
          <w:p w14:paraId="1C06D72F"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13</w:t>
            </w:r>
          </w:p>
        </w:tc>
        <w:tc>
          <w:tcPr>
            <w:tcW w:w="1181" w:type="dxa"/>
            <w:tcBorders>
              <w:top w:val="nil"/>
              <w:left w:val="nil"/>
              <w:bottom w:val="single" w:sz="4" w:space="0" w:color="auto"/>
              <w:right w:val="single" w:sz="4" w:space="0" w:color="auto"/>
            </w:tcBorders>
            <w:shd w:val="clear" w:color="auto" w:fill="auto"/>
            <w:vAlign w:val="center"/>
            <w:hideMark/>
          </w:tcPr>
          <w:p w14:paraId="4D79F1D4"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64</w:t>
            </w:r>
          </w:p>
        </w:tc>
        <w:tc>
          <w:tcPr>
            <w:tcW w:w="1181" w:type="dxa"/>
            <w:tcBorders>
              <w:top w:val="nil"/>
              <w:left w:val="nil"/>
              <w:bottom w:val="single" w:sz="4" w:space="0" w:color="auto"/>
              <w:right w:val="single" w:sz="4" w:space="0" w:color="auto"/>
            </w:tcBorders>
            <w:shd w:val="clear" w:color="auto" w:fill="auto"/>
            <w:vAlign w:val="center"/>
            <w:hideMark/>
          </w:tcPr>
          <w:p w14:paraId="5A3F1DFE"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0</w:t>
            </w:r>
          </w:p>
        </w:tc>
        <w:tc>
          <w:tcPr>
            <w:tcW w:w="1181" w:type="dxa"/>
            <w:tcBorders>
              <w:top w:val="nil"/>
              <w:left w:val="nil"/>
              <w:bottom w:val="single" w:sz="4" w:space="0" w:color="auto"/>
              <w:right w:val="single" w:sz="4" w:space="0" w:color="auto"/>
            </w:tcBorders>
            <w:shd w:val="clear" w:color="auto" w:fill="auto"/>
            <w:vAlign w:val="center"/>
            <w:hideMark/>
          </w:tcPr>
          <w:p w14:paraId="426E7A28"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20</w:t>
            </w:r>
          </w:p>
        </w:tc>
      </w:tr>
      <w:tr w:rsidR="00535E40" w:rsidRPr="0004433E" w14:paraId="2C7542F4" w14:textId="77777777" w:rsidTr="00535E40">
        <w:tc>
          <w:tcPr>
            <w:tcW w:w="562" w:type="dxa"/>
            <w:tcBorders>
              <w:top w:val="nil"/>
              <w:left w:val="single" w:sz="4" w:space="0" w:color="auto"/>
              <w:bottom w:val="single" w:sz="4" w:space="0" w:color="auto"/>
              <w:right w:val="single" w:sz="4" w:space="0" w:color="auto"/>
            </w:tcBorders>
            <w:shd w:val="clear" w:color="auto" w:fill="auto"/>
            <w:vAlign w:val="center"/>
          </w:tcPr>
          <w:p w14:paraId="7B07395D"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10</w:t>
            </w:r>
          </w:p>
        </w:tc>
        <w:tc>
          <w:tcPr>
            <w:tcW w:w="6096" w:type="dxa"/>
            <w:tcBorders>
              <w:top w:val="nil"/>
              <w:left w:val="nil"/>
              <w:bottom w:val="single" w:sz="4" w:space="0" w:color="auto"/>
              <w:right w:val="single" w:sz="4" w:space="0" w:color="auto"/>
            </w:tcBorders>
            <w:shd w:val="clear" w:color="auto" w:fill="auto"/>
            <w:vAlign w:val="center"/>
            <w:hideMark/>
          </w:tcPr>
          <w:p w14:paraId="5F30963A"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Число предприятий, являющихся базами практики, с которыми оформлены договорные отношения</w:t>
            </w:r>
          </w:p>
        </w:tc>
        <w:tc>
          <w:tcPr>
            <w:tcW w:w="1134" w:type="dxa"/>
            <w:tcBorders>
              <w:top w:val="nil"/>
              <w:left w:val="nil"/>
              <w:bottom w:val="single" w:sz="4" w:space="0" w:color="auto"/>
              <w:right w:val="single" w:sz="4" w:space="0" w:color="auto"/>
            </w:tcBorders>
            <w:shd w:val="clear" w:color="auto" w:fill="auto"/>
            <w:vAlign w:val="center"/>
            <w:hideMark/>
          </w:tcPr>
          <w:p w14:paraId="66000935"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ед.</w:t>
            </w:r>
          </w:p>
        </w:tc>
        <w:tc>
          <w:tcPr>
            <w:tcW w:w="1086" w:type="dxa"/>
            <w:tcBorders>
              <w:top w:val="nil"/>
              <w:left w:val="nil"/>
              <w:bottom w:val="single" w:sz="4" w:space="0" w:color="auto"/>
              <w:right w:val="single" w:sz="4" w:space="0" w:color="auto"/>
            </w:tcBorders>
            <w:shd w:val="clear" w:color="auto" w:fill="auto"/>
            <w:vAlign w:val="center"/>
            <w:hideMark/>
          </w:tcPr>
          <w:p w14:paraId="2A6E23CD"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37</w:t>
            </w:r>
          </w:p>
        </w:tc>
        <w:tc>
          <w:tcPr>
            <w:tcW w:w="1087" w:type="dxa"/>
            <w:tcBorders>
              <w:top w:val="nil"/>
              <w:left w:val="nil"/>
              <w:bottom w:val="single" w:sz="4" w:space="0" w:color="auto"/>
              <w:right w:val="single" w:sz="4" w:space="0" w:color="auto"/>
            </w:tcBorders>
            <w:shd w:val="clear" w:color="auto" w:fill="auto"/>
            <w:vAlign w:val="center"/>
            <w:hideMark/>
          </w:tcPr>
          <w:p w14:paraId="5E60386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37</w:t>
            </w:r>
          </w:p>
        </w:tc>
        <w:tc>
          <w:tcPr>
            <w:tcW w:w="1087" w:type="dxa"/>
            <w:tcBorders>
              <w:top w:val="nil"/>
              <w:left w:val="nil"/>
              <w:bottom w:val="single" w:sz="4" w:space="0" w:color="auto"/>
              <w:right w:val="single" w:sz="4" w:space="0" w:color="auto"/>
            </w:tcBorders>
            <w:shd w:val="clear" w:color="auto" w:fill="auto"/>
            <w:vAlign w:val="center"/>
            <w:hideMark/>
          </w:tcPr>
          <w:p w14:paraId="2C5FB0F7"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41</w:t>
            </w:r>
          </w:p>
        </w:tc>
        <w:tc>
          <w:tcPr>
            <w:tcW w:w="1181" w:type="dxa"/>
            <w:tcBorders>
              <w:top w:val="nil"/>
              <w:left w:val="nil"/>
              <w:bottom w:val="single" w:sz="4" w:space="0" w:color="auto"/>
              <w:right w:val="single" w:sz="4" w:space="0" w:color="auto"/>
            </w:tcBorders>
            <w:shd w:val="clear" w:color="auto" w:fill="auto"/>
            <w:vAlign w:val="center"/>
            <w:hideMark/>
          </w:tcPr>
          <w:p w14:paraId="6E14B165"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64</w:t>
            </w:r>
          </w:p>
        </w:tc>
        <w:tc>
          <w:tcPr>
            <w:tcW w:w="1181" w:type="dxa"/>
            <w:tcBorders>
              <w:top w:val="nil"/>
              <w:left w:val="nil"/>
              <w:bottom w:val="single" w:sz="4" w:space="0" w:color="auto"/>
              <w:right w:val="single" w:sz="4" w:space="0" w:color="auto"/>
            </w:tcBorders>
            <w:shd w:val="clear" w:color="auto" w:fill="auto"/>
            <w:vAlign w:val="center"/>
            <w:hideMark/>
          </w:tcPr>
          <w:p w14:paraId="2AE65C57"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70</w:t>
            </w:r>
          </w:p>
        </w:tc>
        <w:tc>
          <w:tcPr>
            <w:tcW w:w="1181" w:type="dxa"/>
            <w:tcBorders>
              <w:top w:val="nil"/>
              <w:left w:val="nil"/>
              <w:bottom w:val="single" w:sz="4" w:space="0" w:color="auto"/>
              <w:right w:val="single" w:sz="4" w:space="0" w:color="auto"/>
            </w:tcBorders>
            <w:shd w:val="clear" w:color="auto" w:fill="auto"/>
            <w:vAlign w:val="center"/>
            <w:hideMark/>
          </w:tcPr>
          <w:p w14:paraId="627137C4"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70</w:t>
            </w:r>
          </w:p>
        </w:tc>
      </w:tr>
      <w:tr w:rsidR="00535E40" w:rsidRPr="0004433E" w14:paraId="0937D8C2" w14:textId="77777777" w:rsidTr="00535E40">
        <w:tc>
          <w:tcPr>
            <w:tcW w:w="14595"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299661EF" w14:textId="77777777" w:rsidR="00535E40" w:rsidRPr="0004433E" w:rsidRDefault="00535E40" w:rsidP="00535E40">
            <w:pPr>
              <w:spacing w:after="0" w:line="240" w:lineRule="auto"/>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Научная деятельность</w:t>
            </w:r>
          </w:p>
        </w:tc>
      </w:tr>
      <w:tr w:rsidR="00535E40" w:rsidRPr="0004433E" w14:paraId="4F7D7D57" w14:textId="77777777" w:rsidTr="00535E40">
        <w:tc>
          <w:tcPr>
            <w:tcW w:w="562" w:type="dxa"/>
            <w:tcBorders>
              <w:top w:val="nil"/>
              <w:left w:val="single" w:sz="4" w:space="0" w:color="auto"/>
              <w:bottom w:val="single" w:sz="4" w:space="0" w:color="auto"/>
              <w:right w:val="single" w:sz="4" w:space="0" w:color="auto"/>
            </w:tcBorders>
            <w:shd w:val="clear" w:color="auto" w:fill="auto"/>
            <w:vAlign w:val="center"/>
            <w:hideMark/>
          </w:tcPr>
          <w:p w14:paraId="3E83302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11</w:t>
            </w:r>
          </w:p>
        </w:tc>
        <w:tc>
          <w:tcPr>
            <w:tcW w:w="6096" w:type="dxa"/>
            <w:tcBorders>
              <w:top w:val="nil"/>
              <w:left w:val="nil"/>
              <w:bottom w:val="single" w:sz="4" w:space="0" w:color="auto"/>
              <w:right w:val="single" w:sz="4" w:space="0" w:color="auto"/>
            </w:tcBorders>
            <w:shd w:val="clear" w:color="auto" w:fill="auto"/>
            <w:vAlign w:val="center"/>
            <w:hideMark/>
          </w:tcPr>
          <w:p w14:paraId="49DBA31C"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Общий объем средств, поступивших (за отчетный год) от выполнения НИОКР, выполненных собственными силами</w:t>
            </w:r>
          </w:p>
        </w:tc>
        <w:tc>
          <w:tcPr>
            <w:tcW w:w="1134" w:type="dxa"/>
            <w:tcBorders>
              <w:top w:val="nil"/>
              <w:left w:val="nil"/>
              <w:bottom w:val="single" w:sz="4" w:space="0" w:color="auto"/>
              <w:right w:val="single" w:sz="4" w:space="0" w:color="auto"/>
            </w:tcBorders>
            <w:shd w:val="clear" w:color="auto" w:fill="auto"/>
            <w:vAlign w:val="center"/>
            <w:hideMark/>
          </w:tcPr>
          <w:p w14:paraId="0A0D3993"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тыс. руб.</w:t>
            </w:r>
          </w:p>
        </w:tc>
        <w:tc>
          <w:tcPr>
            <w:tcW w:w="1086" w:type="dxa"/>
            <w:tcBorders>
              <w:top w:val="nil"/>
              <w:left w:val="nil"/>
              <w:bottom w:val="single" w:sz="4" w:space="0" w:color="auto"/>
              <w:right w:val="single" w:sz="4" w:space="0" w:color="auto"/>
            </w:tcBorders>
            <w:shd w:val="clear" w:color="auto" w:fill="auto"/>
            <w:vAlign w:val="center"/>
            <w:hideMark/>
          </w:tcPr>
          <w:p w14:paraId="38666C0F"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50</w:t>
            </w:r>
          </w:p>
        </w:tc>
        <w:tc>
          <w:tcPr>
            <w:tcW w:w="1087" w:type="dxa"/>
            <w:tcBorders>
              <w:top w:val="nil"/>
              <w:left w:val="nil"/>
              <w:bottom w:val="single" w:sz="4" w:space="0" w:color="auto"/>
              <w:right w:val="single" w:sz="4" w:space="0" w:color="auto"/>
            </w:tcBorders>
            <w:shd w:val="clear" w:color="auto" w:fill="auto"/>
            <w:vAlign w:val="center"/>
            <w:hideMark/>
          </w:tcPr>
          <w:p w14:paraId="4C4C4301"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2 842,40</w:t>
            </w:r>
          </w:p>
        </w:tc>
        <w:tc>
          <w:tcPr>
            <w:tcW w:w="1087" w:type="dxa"/>
            <w:tcBorders>
              <w:top w:val="nil"/>
              <w:left w:val="nil"/>
              <w:bottom w:val="single" w:sz="4" w:space="0" w:color="auto"/>
              <w:right w:val="single" w:sz="4" w:space="0" w:color="auto"/>
            </w:tcBorders>
            <w:shd w:val="clear" w:color="auto" w:fill="auto"/>
            <w:vAlign w:val="center"/>
            <w:hideMark/>
          </w:tcPr>
          <w:p w14:paraId="24B3691D"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0</w:t>
            </w:r>
          </w:p>
        </w:tc>
        <w:tc>
          <w:tcPr>
            <w:tcW w:w="1181" w:type="dxa"/>
            <w:tcBorders>
              <w:top w:val="nil"/>
              <w:left w:val="nil"/>
              <w:bottom w:val="single" w:sz="4" w:space="0" w:color="auto"/>
              <w:right w:val="single" w:sz="4" w:space="0" w:color="auto"/>
            </w:tcBorders>
            <w:shd w:val="clear" w:color="auto" w:fill="auto"/>
            <w:vAlign w:val="center"/>
            <w:hideMark/>
          </w:tcPr>
          <w:p w14:paraId="11D438A8"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12607,8</w:t>
            </w:r>
          </w:p>
        </w:tc>
        <w:tc>
          <w:tcPr>
            <w:tcW w:w="1181" w:type="dxa"/>
            <w:tcBorders>
              <w:top w:val="nil"/>
              <w:left w:val="nil"/>
              <w:bottom w:val="single" w:sz="4" w:space="0" w:color="auto"/>
              <w:right w:val="single" w:sz="4" w:space="0" w:color="auto"/>
            </w:tcBorders>
            <w:shd w:val="clear" w:color="auto" w:fill="auto"/>
            <w:vAlign w:val="center"/>
            <w:hideMark/>
          </w:tcPr>
          <w:p w14:paraId="158E4493"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1 054,30</w:t>
            </w:r>
          </w:p>
        </w:tc>
        <w:tc>
          <w:tcPr>
            <w:tcW w:w="1181" w:type="dxa"/>
            <w:tcBorders>
              <w:top w:val="nil"/>
              <w:left w:val="nil"/>
              <w:bottom w:val="single" w:sz="4" w:space="0" w:color="auto"/>
              <w:right w:val="single" w:sz="4" w:space="0" w:color="auto"/>
            </w:tcBorders>
            <w:shd w:val="clear" w:color="auto" w:fill="auto"/>
            <w:vAlign w:val="center"/>
            <w:hideMark/>
          </w:tcPr>
          <w:p w14:paraId="0DE97015"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1816,8</w:t>
            </w:r>
          </w:p>
        </w:tc>
      </w:tr>
      <w:tr w:rsidR="00535E40" w:rsidRPr="0004433E" w14:paraId="1E94313E" w14:textId="77777777" w:rsidTr="00535E40">
        <w:tc>
          <w:tcPr>
            <w:tcW w:w="14595"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14:paraId="1C3E56C9" w14:textId="77777777" w:rsidR="00535E40" w:rsidRPr="0004433E" w:rsidRDefault="00535E40" w:rsidP="00535E40">
            <w:pPr>
              <w:spacing w:after="0" w:line="240" w:lineRule="auto"/>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Кадровый потенциал</w:t>
            </w:r>
          </w:p>
        </w:tc>
      </w:tr>
      <w:tr w:rsidR="00535E40" w:rsidRPr="0004433E" w14:paraId="78AE2C03" w14:textId="77777777" w:rsidTr="00535E40">
        <w:tc>
          <w:tcPr>
            <w:tcW w:w="562" w:type="dxa"/>
            <w:tcBorders>
              <w:top w:val="nil"/>
              <w:left w:val="single" w:sz="4" w:space="0" w:color="auto"/>
              <w:bottom w:val="single" w:sz="4" w:space="0" w:color="auto"/>
              <w:right w:val="single" w:sz="4" w:space="0" w:color="auto"/>
            </w:tcBorders>
            <w:shd w:val="clear" w:color="auto" w:fill="auto"/>
            <w:vAlign w:val="center"/>
            <w:hideMark/>
          </w:tcPr>
          <w:p w14:paraId="3631D14B"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12</w:t>
            </w:r>
          </w:p>
        </w:tc>
        <w:tc>
          <w:tcPr>
            <w:tcW w:w="6096" w:type="dxa"/>
            <w:tcBorders>
              <w:top w:val="nil"/>
              <w:left w:val="nil"/>
              <w:bottom w:val="single" w:sz="4" w:space="0" w:color="auto"/>
              <w:right w:val="single" w:sz="4" w:space="0" w:color="auto"/>
            </w:tcBorders>
            <w:shd w:val="clear" w:color="auto" w:fill="auto"/>
            <w:vAlign w:val="center"/>
            <w:hideMark/>
          </w:tcPr>
          <w:p w14:paraId="303705CF"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Общая численность ППС (без внешних совместителей и работающих по договорам ГПХ)</w:t>
            </w:r>
          </w:p>
        </w:tc>
        <w:tc>
          <w:tcPr>
            <w:tcW w:w="1134" w:type="dxa"/>
            <w:tcBorders>
              <w:top w:val="nil"/>
              <w:left w:val="nil"/>
              <w:bottom w:val="single" w:sz="4" w:space="0" w:color="auto"/>
              <w:right w:val="single" w:sz="4" w:space="0" w:color="auto"/>
            </w:tcBorders>
            <w:shd w:val="clear" w:color="auto" w:fill="auto"/>
            <w:vAlign w:val="center"/>
            <w:hideMark/>
          </w:tcPr>
          <w:p w14:paraId="49E6AEB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чел.</w:t>
            </w:r>
          </w:p>
        </w:tc>
        <w:tc>
          <w:tcPr>
            <w:tcW w:w="1086" w:type="dxa"/>
            <w:tcBorders>
              <w:top w:val="nil"/>
              <w:left w:val="nil"/>
              <w:bottom w:val="single" w:sz="4" w:space="0" w:color="auto"/>
              <w:right w:val="single" w:sz="4" w:space="0" w:color="auto"/>
            </w:tcBorders>
            <w:shd w:val="clear" w:color="auto" w:fill="auto"/>
            <w:vAlign w:val="center"/>
            <w:hideMark/>
          </w:tcPr>
          <w:p w14:paraId="31C883A2"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36</w:t>
            </w:r>
          </w:p>
        </w:tc>
        <w:tc>
          <w:tcPr>
            <w:tcW w:w="1087" w:type="dxa"/>
            <w:tcBorders>
              <w:top w:val="nil"/>
              <w:left w:val="nil"/>
              <w:bottom w:val="single" w:sz="4" w:space="0" w:color="auto"/>
              <w:right w:val="single" w:sz="4" w:space="0" w:color="auto"/>
            </w:tcBorders>
            <w:shd w:val="clear" w:color="auto" w:fill="auto"/>
            <w:vAlign w:val="center"/>
            <w:hideMark/>
          </w:tcPr>
          <w:p w14:paraId="746EB4B1"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28</w:t>
            </w:r>
          </w:p>
        </w:tc>
        <w:tc>
          <w:tcPr>
            <w:tcW w:w="1087" w:type="dxa"/>
            <w:tcBorders>
              <w:top w:val="nil"/>
              <w:left w:val="nil"/>
              <w:bottom w:val="single" w:sz="4" w:space="0" w:color="auto"/>
              <w:right w:val="single" w:sz="4" w:space="0" w:color="auto"/>
            </w:tcBorders>
            <w:shd w:val="clear" w:color="auto" w:fill="auto"/>
            <w:vAlign w:val="center"/>
            <w:hideMark/>
          </w:tcPr>
          <w:p w14:paraId="5616D825"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26</w:t>
            </w:r>
          </w:p>
        </w:tc>
        <w:tc>
          <w:tcPr>
            <w:tcW w:w="1181" w:type="dxa"/>
            <w:tcBorders>
              <w:top w:val="nil"/>
              <w:left w:val="nil"/>
              <w:bottom w:val="single" w:sz="4" w:space="0" w:color="auto"/>
              <w:right w:val="single" w:sz="4" w:space="0" w:color="auto"/>
            </w:tcBorders>
            <w:shd w:val="clear" w:color="auto" w:fill="auto"/>
            <w:vAlign w:val="center"/>
            <w:hideMark/>
          </w:tcPr>
          <w:p w14:paraId="456EE85F"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121</w:t>
            </w:r>
          </w:p>
        </w:tc>
        <w:tc>
          <w:tcPr>
            <w:tcW w:w="1181" w:type="dxa"/>
            <w:tcBorders>
              <w:top w:val="nil"/>
              <w:left w:val="nil"/>
              <w:bottom w:val="single" w:sz="4" w:space="0" w:color="auto"/>
              <w:right w:val="single" w:sz="4" w:space="0" w:color="auto"/>
            </w:tcBorders>
            <w:shd w:val="clear" w:color="auto" w:fill="auto"/>
            <w:vAlign w:val="center"/>
            <w:hideMark/>
          </w:tcPr>
          <w:p w14:paraId="4AD551B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91</w:t>
            </w:r>
          </w:p>
        </w:tc>
        <w:tc>
          <w:tcPr>
            <w:tcW w:w="1181" w:type="dxa"/>
            <w:tcBorders>
              <w:top w:val="nil"/>
              <w:left w:val="nil"/>
              <w:bottom w:val="single" w:sz="4" w:space="0" w:color="auto"/>
              <w:right w:val="single" w:sz="4" w:space="0" w:color="auto"/>
            </w:tcBorders>
            <w:shd w:val="clear" w:color="auto" w:fill="auto"/>
            <w:vAlign w:val="center"/>
            <w:hideMark/>
          </w:tcPr>
          <w:p w14:paraId="74ABAA38"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58</w:t>
            </w:r>
          </w:p>
        </w:tc>
      </w:tr>
      <w:tr w:rsidR="00535E40" w:rsidRPr="0004433E" w14:paraId="67C94581" w14:textId="77777777" w:rsidTr="00535E40">
        <w:tc>
          <w:tcPr>
            <w:tcW w:w="562" w:type="dxa"/>
            <w:tcBorders>
              <w:top w:val="nil"/>
              <w:left w:val="single" w:sz="4" w:space="0" w:color="auto"/>
              <w:bottom w:val="single" w:sz="4" w:space="0" w:color="auto"/>
              <w:right w:val="single" w:sz="4" w:space="0" w:color="auto"/>
            </w:tcBorders>
            <w:shd w:val="clear" w:color="auto" w:fill="auto"/>
            <w:vAlign w:val="center"/>
            <w:hideMark/>
          </w:tcPr>
          <w:p w14:paraId="4CDB7117"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13</w:t>
            </w:r>
          </w:p>
        </w:tc>
        <w:tc>
          <w:tcPr>
            <w:tcW w:w="6096" w:type="dxa"/>
            <w:tcBorders>
              <w:top w:val="nil"/>
              <w:left w:val="nil"/>
              <w:bottom w:val="single" w:sz="4" w:space="0" w:color="auto"/>
              <w:right w:val="single" w:sz="4" w:space="0" w:color="auto"/>
            </w:tcBorders>
            <w:shd w:val="clear" w:color="auto" w:fill="auto"/>
            <w:vAlign w:val="center"/>
            <w:hideMark/>
          </w:tcPr>
          <w:p w14:paraId="198E5EE4"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Доля ППС, имеющих ученые степени</w:t>
            </w:r>
          </w:p>
        </w:tc>
        <w:tc>
          <w:tcPr>
            <w:tcW w:w="1134" w:type="dxa"/>
            <w:tcBorders>
              <w:top w:val="nil"/>
              <w:left w:val="nil"/>
              <w:bottom w:val="single" w:sz="4" w:space="0" w:color="auto"/>
              <w:right w:val="single" w:sz="4" w:space="0" w:color="auto"/>
            </w:tcBorders>
            <w:shd w:val="clear" w:color="auto" w:fill="auto"/>
            <w:vAlign w:val="center"/>
            <w:hideMark/>
          </w:tcPr>
          <w:p w14:paraId="05DB1B03"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1086" w:type="dxa"/>
            <w:tcBorders>
              <w:top w:val="nil"/>
              <w:left w:val="nil"/>
              <w:bottom w:val="single" w:sz="4" w:space="0" w:color="auto"/>
              <w:right w:val="single" w:sz="4" w:space="0" w:color="auto"/>
            </w:tcBorders>
            <w:shd w:val="clear" w:color="auto" w:fill="auto"/>
            <w:vAlign w:val="center"/>
            <w:hideMark/>
          </w:tcPr>
          <w:p w14:paraId="41A7EED2"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77,78</w:t>
            </w:r>
          </w:p>
        </w:tc>
        <w:tc>
          <w:tcPr>
            <w:tcW w:w="1087" w:type="dxa"/>
            <w:tcBorders>
              <w:top w:val="nil"/>
              <w:left w:val="nil"/>
              <w:bottom w:val="single" w:sz="4" w:space="0" w:color="auto"/>
              <w:right w:val="single" w:sz="4" w:space="0" w:color="auto"/>
            </w:tcBorders>
            <w:shd w:val="clear" w:color="auto" w:fill="auto"/>
            <w:vAlign w:val="center"/>
            <w:hideMark/>
          </w:tcPr>
          <w:p w14:paraId="6281D8FC"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89,29</w:t>
            </w:r>
          </w:p>
        </w:tc>
        <w:tc>
          <w:tcPr>
            <w:tcW w:w="1087" w:type="dxa"/>
            <w:tcBorders>
              <w:top w:val="nil"/>
              <w:left w:val="nil"/>
              <w:bottom w:val="single" w:sz="4" w:space="0" w:color="auto"/>
              <w:right w:val="single" w:sz="4" w:space="0" w:color="auto"/>
            </w:tcBorders>
            <w:shd w:val="clear" w:color="auto" w:fill="auto"/>
            <w:vAlign w:val="center"/>
            <w:hideMark/>
          </w:tcPr>
          <w:p w14:paraId="2A6E2E9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92,31</w:t>
            </w:r>
          </w:p>
        </w:tc>
        <w:tc>
          <w:tcPr>
            <w:tcW w:w="1181" w:type="dxa"/>
            <w:tcBorders>
              <w:top w:val="nil"/>
              <w:left w:val="nil"/>
              <w:bottom w:val="single" w:sz="4" w:space="0" w:color="auto"/>
              <w:right w:val="single" w:sz="4" w:space="0" w:color="auto"/>
            </w:tcBorders>
            <w:shd w:val="clear" w:color="auto" w:fill="auto"/>
            <w:vAlign w:val="center"/>
            <w:hideMark/>
          </w:tcPr>
          <w:p w14:paraId="5FFD1D2E"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79,34</w:t>
            </w:r>
          </w:p>
        </w:tc>
        <w:tc>
          <w:tcPr>
            <w:tcW w:w="1181" w:type="dxa"/>
            <w:tcBorders>
              <w:top w:val="nil"/>
              <w:left w:val="nil"/>
              <w:bottom w:val="single" w:sz="4" w:space="0" w:color="auto"/>
              <w:right w:val="single" w:sz="4" w:space="0" w:color="auto"/>
            </w:tcBorders>
            <w:shd w:val="clear" w:color="auto" w:fill="auto"/>
            <w:vAlign w:val="center"/>
            <w:hideMark/>
          </w:tcPr>
          <w:p w14:paraId="0C5569DF"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79,12</w:t>
            </w:r>
          </w:p>
        </w:tc>
        <w:tc>
          <w:tcPr>
            <w:tcW w:w="1181" w:type="dxa"/>
            <w:tcBorders>
              <w:top w:val="nil"/>
              <w:left w:val="nil"/>
              <w:bottom w:val="single" w:sz="4" w:space="0" w:color="auto"/>
              <w:right w:val="single" w:sz="4" w:space="0" w:color="auto"/>
            </w:tcBorders>
            <w:shd w:val="clear" w:color="auto" w:fill="auto"/>
            <w:vAlign w:val="center"/>
            <w:hideMark/>
          </w:tcPr>
          <w:p w14:paraId="43CB42A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87,93</w:t>
            </w:r>
          </w:p>
        </w:tc>
      </w:tr>
      <w:tr w:rsidR="00535E40" w:rsidRPr="0004433E" w14:paraId="4D9EC2D0" w14:textId="77777777" w:rsidTr="00535E40">
        <w:tc>
          <w:tcPr>
            <w:tcW w:w="14595" w:type="dxa"/>
            <w:gridSpan w:val="9"/>
            <w:tcBorders>
              <w:top w:val="single" w:sz="4" w:space="0" w:color="auto"/>
              <w:left w:val="single" w:sz="4" w:space="0" w:color="auto"/>
              <w:bottom w:val="single" w:sz="4" w:space="0" w:color="auto"/>
              <w:right w:val="single" w:sz="4" w:space="0" w:color="000000"/>
            </w:tcBorders>
            <w:shd w:val="clear" w:color="auto" w:fill="auto"/>
            <w:vAlign w:val="center"/>
            <w:hideMark/>
          </w:tcPr>
          <w:p w14:paraId="2F7C4639" w14:textId="77777777" w:rsidR="00535E40" w:rsidRPr="0004433E" w:rsidRDefault="00535E40" w:rsidP="00535E40">
            <w:pPr>
              <w:spacing w:after="0" w:line="240" w:lineRule="auto"/>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Международная деятельность</w:t>
            </w:r>
          </w:p>
        </w:tc>
      </w:tr>
      <w:tr w:rsidR="00535E40" w:rsidRPr="0004433E" w14:paraId="63A386F8" w14:textId="77777777" w:rsidTr="00535E40">
        <w:tc>
          <w:tcPr>
            <w:tcW w:w="562" w:type="dxa"/>
            <w:tcBorders>
              <w:top w:val="nil"/>
              <w:left w:val="single" w:sz="4" w:space="0" w:color="auto"/>
              <w:bottom w:val="single" w:sz="4" w:space="0" w:color="auto"/>
              <w:right w:val="single" w:sz="4" w:space="0" w:color="auto"/>
            </w:tcBorders>
            <w:shd w:val="clear" w:color="auto" w:fill="auto"/>
            <w:vAlign w:val="center"/>
            <w:hideMark/>
          </w:tcPr>
          <w:p w14:paraId="5EA471B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14</w:t>
            </w:r>
          </w:p>
        </w:tc>
        <w:tc>
          <w:tcPr>
            <w:tcW w:w="6096" w:type="dxa"/>
            <w:tcBorders>
              <w:top w:val="nil"/>
              <w:left w:val="nil"/>
              <w:bottom w:val="single" w:sz="4" w:space="0" w:color="auto"/>
              <w:right w:val="single" w:sz="4" w:space="0" w:color="auto"/>
            </w:tcBorders>
            <w:shd w:val="clear" w:color="auto" w:fill="auto"/>
            <w:vAlign w:val="center"/>
            <w:hideMark/>
          </w:tcPr>
          <w:p w14:paraId="65AA5BC1"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Общая численность иностранных студентов, обучающихся по программам бакалавриата, специалитета, магистратуры</w:t>
            </w:r>
          </w:p>
        </w:tc>
        <w:tc>
          <w:tcPr>
            <w:tcW w:w="1134" w:type="dxa"/>
            <w:tcBorders>
              <w:top w:val="nil"/>
              <w:left w:val="nil"/>
              <w:bottom w:val="single" w:sz="4" w:space="0" w:color="auto"/>
              <w:right w:val="single" w:sz="4" w:space="0" w:color="auto"/>
            </w:tcBorders>
            <w:shd w:val="clear" w:color="auto" w:fill="auto"/>
            <w:vAlign w:val="center"/>
            <w:hideMark/>
          </w:tcPr>
          <w:p w14:paraId="538EEDC1"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чел.</w:t>
            </w:r>
          </w:p>
        </w:tc>
        <w:tc>
          <w:tcPr>
            <w:tcW w:w="1086" w:type="dxa"/>
            <w:tcBorders>
              <w:top w:val="nil"/>
              <w:left w:val="nil"/>
              <w:bottom w:val="single" w:sz="4" w:space="0" w:color="auto"/>
              <w:right w:val="single" w:sz="4" w:space="0" w:color="auto"/>
            </w:tcBorders>
            <w:shd w:val="clear" w:color="auto" w:fill="auto"/>
            <w:vAlign w:val="center"/>
            <w:hideMark/>
          </w:tcPr>
          <w:p w14:paraId="2D43DB82"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19</w:t>
            </w:r>
          </w:p>
        </w:tc>
        <w:tc>
          <w:tcPr>
            <w:tcW w:w="1087" w:type="dxa"/>
            <w:tcBorders>
              <w:top w:val="nil"/>
              <w:left w:val="nil"/>
              <w:bottom w:val="single" w:sz="4" w:space="0" w:color="auto"/>
              <w:right w:val="single" w:sz="4" w:space="0" w:color="auto"/>
            </w:tcBorders>
            <w:shd w:val="clear" w:color="auto" w:fill="auto"/>
            <w:vAlign w:val="center"/>
            <w:hideMark/>
          </w:tcPr>
          <w:p w14:paraId="1F48CE44"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18</w:t>
            </w:r>
          </w:p>
        </w:tc>
        <w:tc>
          <w:tcPr>
            <w:tcW w:w="1087" w:type="dxa"/>
            <w:tcBorders>
              <w:top w:val="nil"/>
              <w:left w:val="nil"/>
              <w:bottom w:val="single" w:sz="4" w:space="0" w:color="auto"/>
              <w:right w:val="single" w:sz="4" w:space="0" w:color="auto"/>
            </w:tcBorders>
            <w:shd w:val="clear" w:color="auto" w:fill="auto"/>
            <w:vAlign w:val="center"/>
            <w:hideMark/>
          </w:tcPr>
          <w:p w14:paraId="471DB77B"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21</w:t>
            </w:r>
          </w:p>
        </w:tc>
        <w:tc>
          <w:tcPr>
            <w:tcW w:w="1181" w:type="dxa"/>
            <w:tcBorders>
              <w:top w:val="nil"/>
              <w:left w:val="nil"/>
              <w:bottom w:val="single" w:sz="4" w:space="0" w:color="auto"/>
              <w:right w:val="single" w:sz="4" w:space="0" w:color="auto"/>
            </w:tcBorders>
            <w:shd w:val="clear" w:color="auto" w:fill="auto"/>
            <w:vAlign w:val="center"/>
            <w:hideMark/>
          </w:tcPr>
          <w:p w14:paraId="5A14CD0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39</w:t>
            </w:r>
          </w:p>
        </w:tc>
        <w:tc>
          <w:tcPr>
            <w:tcW w:w="1181" w:type="dxa"/>
            <w:tcBorders>
              <w:top w:val="nil"/>
              <w:left w:val="nil"/>
              <w:bottom w:val="single" w:sz="4" w:space="0" w:color="auto"/>
              <w:right w:val="single" w:sz="4" w:space="0" w:color="auto"/>
            </w:tcBorders>
            <w:shd w:val="clear" w:color="auto" w:fill="auto"/>
            <w:vAlign w:val="center"/>
            <w:hideMark/>
          </w:tcPr>
          <w:p w14:paraId="6B0ACCED"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41</w:t>
            </w:r>
          </w:p>
        </w:tc>
        <w:tc>
          <w:tcPr>
            <w:tcW w:w="1181" w:type="dxa"/>
            <w:tcBorders>
              <w:top w:val="nil"/>
              <w:left w:val="nil"/>
              <w:bottom w:val="single" w:sz="4" w:space="0" w:color="auto"/>
              <w:right w:val="single" w:sz="4" w:space="0" w:color="auto"/>
            </w:tcBorders>
            <w:shd w:val="clear" w:color="auto" w:fill="auto"/>
            <w:vAlign w:val="center"/>
            <w:hideMark/>
          </w:tcPr>
          <w:p w14:paraId="18648734"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33</w:t>
            </w:r>
          </w:p>
        </w:tc>
      </w:tr>
      <w:tr w:rsidR="00535E40" w:rsidRPr="0004433E" w14:paraId="517FBC32" w14:textId="77777777" w:rsidTr="00535E40">
        <w:tc>
          <w:tcPr>
            <w:tcW w:w="562" w:type="dxa"/>
            <w:tcBorders>
              <w:top w:val="nil"/>
              <w:left w:val="single" w:sz="4" w:space="0" w:color="auto"/>
              <w:bottom w:val="single" w:sz="4" w:space="0" w:color="auto"/>
              <w:right w:val="single" w:sz="4" w:space="0" w:color="auto"/>
            </w:tcBorders>
            <w:shd w:val="clear" w:color="auto" w:fill="auto"/>
            <w:vAlign w:val="center"/>
            <w:hideMark/>
          </w:tcPr>
          <w:p w14:paraId="137DB0F6"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15</w:t>
            </w:r>
          </w:p>
        </w:tc>
        <w:tc>
          <w:tcPr>
            <w:tcW w:w="6096" w:type="dxa"/>
            <w:tcBorders>
              <w:top w:val="nil"/>
              <w:left w:val="nil"/>
              <w:bottom w:val="single" w:sz="4" w:space="0" w:color="auto"/>
              <w:right w:val="single" w:sz="4" w:space="0" w:color="auto"/>
            </w:tcBorders>
            <w:shd w:val="clear" w:color="auto" w:fill="auto"/>
            <w:vAlign w:val="center"/>
            <w:hideMark/>
          </w:tcPr>
          <w:p w14:paraId="57FA912D"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Доля иностранных студентов в общей численности студентов, обучающихся по программам бакалавриата, специалитета, магистратуры</w:t>
            </w:r>
          </w:p>
        </w:tc>
        <w:tc>
          <w:tcPr>
            <w:tcW w:w="1134" w:type="dxa"/>
            <w:tcBorders>
              <w:top w:val="nil"/>
              <w:left w:val="nil"/>
              <w:bottom w:val="single" w:sz="4" w:space="0" w:color="auto"/>
              <w:right w:val="single" w:sz="4" w:space="0" w:color="auto"/>
            </w:tcBorders>
            <w:shd w:val="clear" w:color="auto" w:fill="auto"/>
            <w:vAlign w:val="center"/>
            <w:hideMark/>
          </w:tcPr>
          <w:p w14:paraId="42A053F3"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1086" w:type="dxa"/>
            <w:tcBorders>
              <w:top w:val="nil"/>
              <w:left w:val="nil"/>
              <w:bottom w:val="single" w:sz="4" w:space="0" w:color="auto"/>
              <w:right w:val="single" w:sz="4" w:space="0" w:color="auto"/>
            </w:tcBorders>
            <w:shd w:val="clear" w:color="auto" w:fill="auto"/>
            <w:vAlign w:val="center"/>
            <w:hideMark/>
          </w:tcPr>
          <w:p w14:paraId="1BC15AA2"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1,69</w:t>
            </w:r>
          </w:p>
        </w:tc>
        <w:tc>
          <w:tcPr>
            <w:tcW w:w="1087" w:type="dxa"/>
            <w:tcBorders>
              <w:top w:val="nil"/>
              <w:left w:val="nil"/>
              <w:bottom w:val="single" w:sz="4" w:space="0" w:color="auto"/>
              <w:right w:val="single" w:sz="4" w:space="0" w:color="auto"/>
            </w:tcBorders>
            <w:shd w:val="clear" w:color="auto" w:fill="auto"/>
            <w:vAlign w:val="center"/>
            <w:hideMark/>
          </w:tcPr>
          <w:p w14:paraId="63BECC05"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1,77</w:t>
            </w:r>
          </w:p>
        </w:tc>
        <w:tc>
          <w:tcPr>
            <w:tcW w:w="1087" w:type="dxa"/>
            <w:tcBorders>
              <w:top w:val="nil"/>
              <w:left w:val="nil"/>
              <w:bottom w:val="single" w:sz="4" w:space="0" w:color="auto"/>
              <w:right w:val="single" w:sz="4" w:space="0" w:color="auto"/>
            </w:tcBorders>
            <w:shd w:val="clear" w:color="auto" w:fill="auto"/>
            <w:vAlign w:val="center"/>
            <w:hideMark/>
          </w:tcPr>
          <w:p w14:paraId="29A5CD7C"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2,23</w:t>
            </w:r>
          </w:p>
        </w:tc>
        <w:tc>
          <w:tcPr>
            <w:tcW w:w="1181" w:type="dxa"/>
            <w:tcBorders>
              <w:top w:val="nil"/>
              <w:left w:val="nil"/>
              <w:bottom w:val="single" w:sz="4" w:space="0" w:color="auto"/>
              <w:right w:val="single" w:sz="4" w:space="0" w:color="auto"/>
            </w:tcBorders>
            <w:shd w:val="clear" w:color="auto" w:fill="auto"/>
            <w:vAlign w:val="center"/>
            <w:hideMark/>
          </w:tcPr>
          <w:p w14:paraId="58C8D694"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1,07</w:t>
            </w:r>
          </w:p>
        </w:tc>
        <w:tc>
          <w:tcPr>
            <w:tcW w:w="1181" w:type="dxa"/>
            <w:tcBorders>
              <w:top w:val="nil"/>
              <w:left w:val="nil"/>
              <w:bottom w:val="single" w:sz="4" w:space="0" w:color="auto"/>
              <w:right w:val="single" w:sz="4" w:space="0" w:color="auto"/>
            </w:tcBorders>
            <w:shd w:val="clear" w:color="auto" w:fill="auto"/>
            <w:vAlign w:val="center"/>
            <w:hideMark/>
          </w:tcPr>
          <w:p w14:paraId="2BDCBF03"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1,44</w:t>
            </w:r>
          </w:p>
        </w:tc>
        <w:tc>
          <w:tcPr>
            <w:tcW w:w="1181" w:type="dxa"/>
            <w:tcBorders>
              <w:top w:val="nil"/>
              <w:left w:val="nil"/>
              <w:bottom w:val="single" w:sz="4" w:space="0" w:color="auto"/>
              <w:right w:val="single" w:sz="4" w:space="0" w:color="auto"/>
            </w:tcBorders>
            <w:shd w:val="clear" w:color="auto" w:fill="auto"/>
            <w:vAlign w:val="center"/>
            <w:hideMark/>
          </w:tcPr>
          <w:p w14:paraId="4E98A85C"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1,41</w:t>
            </w:r>
          </w:p>
        </w:tc>
      </w:tr>
    </w:tbl>
    <w:p w14:paraId="2C639DC9"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p>
    <w:p w14:paraId="04A8F6C6"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p>
    <w:p w14:paraId="610FB9BB"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pPr>
    </w:p>
    <w:p w14:paraId="335536CB" w14:textId="0D8B6601" w:rsidR="00535E40" w:rsidRPr="0004433E" w:rsidRDefault="00535E40" w:rsidP="00535E40">
      <w:pPr>
        <w:pStyle w:val="af2"/>
        <w:jc w:val="both"/>
        <w:rPr>
          <w:b w:val="0"/>
          <w:bCs w:val="0"/>
          <w:i/>
          <w:iCs/>
          <w:sz w:val="24"/>
          <w:szCs w:val="24"/>
          <w:lang w:val="ru-RU"/>
        </w:rPr>
      </w:pPr>
      <w:r w:rsidRPr="0004433E">
        <w:rPr>
          <w:sz w:val="24"/>
          <w:szCs w:val="24"/>
          <w:lang w:val="ru-RU"/>
        </w:rPr>
        <w:lastRenderedPageBreak/>
        <w:t xml:space="preserve">Таблица </w:t>
      </w:r>
      <w:r w:rsidRPr="0004433E">
        <w:rPr>
          <w:b w:val="0"/>
          <w:bCs w:val="0"/>
          <w:i/>
          <w:iCs/>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Таблица \* </w:instrText>
      </w:r>
      <w:r w:rsidRPr="0004433E">
        <w:rPr>
          <w:sz w:val="24"/>
          <w:szCs w:val="24"/>
        </w:rPr>
        <w:instrText>ARABIC</w:instrText>
      </w:r>
      <w:r w:rsidRPr="0004433E">
        <w:rPr>
          <w:sz w:val="24"/>
          <w:szCs w:val="24"/>
          <w:lang w:val="ru-RU"/>
        </w:rPr>
        <w:instrText xml:space="preserve"> </w:instrText>
      </w:r>
      <w:r w:rsidRPr="0004433E">
        <w:rPr>
          <w:b w:val="0"/>
          <w:bCs w:val="0"/>
          <w:i/>
          <w:iCs/>
          <w:sz w:val="24"/>
          <w:szCs w:val="24"/>
        </w:rPr>
        <w:fldChar w:fldCharType="separate"/>
      </w:r>
      <w:r w:rsidR="0004433E" w:rsidRPr="00E74C23">
        <w:rPr>
          <w:noProof/>
          <w:sz w:val="24"/>
          <w:szCs w:val="24"/>
          <w:lang w:val="ru-RU"/>
        </w:rPr>
        <w:t>4</w:t>
      </w:r>
      <w:r w:rsidRPr="0004433E">
        <w:rPr>
          <w:b w:val="0"/>
          <w:bCs w:val="0"/>
          <w:i/>
          <w:iCs/>
          <w:sz w:val="24"/>
          <w:szCs w:val="24"/>
        </w:rPr>
        <w:fldChar w:fldCharType="end"/>
      </w:r>
      <w:r w:rsidRPr="0004433E">
        <w:rPr>
          <w:sz w:val="24"/>
          <w:szCs w:val="24"/>
          <w:lang w:val="ru-RU"/>
        </w:rPr>
        <w:t xml:space="preserve"> – Показатели деятельности образовательных организаций, реализующих образовательные программы среднего профессионального образования и профессионального обучения, города Тобольска</w:t>
      </w:r>
      <w:r w:rsidRPr="0004433E">
        <w:rPr>
          <w:rStyle w:val="ad"/>
          <w:sz w:val="24"/>
          <w:szCs w:val="24"/>
          <w:lang w:val="ru-RU"/>
        </w:rPr>
        <w:footnoteReference w:id="50"/>
      </w:r>
    </w:p>
    <w:tbl>
      <w:tblPr>
        <w:tblW w:w="14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4426"/>
        <w:gridCol w:w="850"/>
        <w:gridCol w:w="1039"/>
        <w:gridCol w:w="1040"/>
        <w:gridCol w:w="1040"/>
        <w:gridCol w:w="945"/>
        <w:gridCol w:w="945"/>
        <w:gridCol w:w="945"/>
        <w:gridCol w:w="993"/>
        <w:gridCol w:w="993"/>
        <w:gridCol w:w="993"/>
      </w:tblGrid>
      <w:tr w:rsidR="00535E40" w:rsidRPr="0004433E" w14:paraId="0820A6BE" w14:textId="77777777" w:rsidTr="00535E40">
        <w:trPr>
          <w:tblHeader/>
        </w:trPr>
        <w:tc>
          <w:tcPr>
            <w:tcW w:w="531" w:type="dxa"/>
            <w:vMerge w:val="restart"/>
            <w:shd w:val="clear" w:color="auto" w:fill="auto"/>
            <w:vAlign w:val="center"/>
            <w:hideMark/>
          </w:tcPr>
          <w:p w14:paraId="6723C6E3"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 п/п</w:t>
            </w:r>
          </w:p>
        </w:tc>
        <w:tc>
          <w:tcPr>
            <w:tcW w:w="4426" w:type="dxa"/>
            <w:vMerge w:val="restart"/>
            <w:shd w:val="clear" w:color="auto" w:fill="auto"/>
            <w:vAlign w:val="center"/>
            <w:hideMark/>
          </w:tcPr>
          <w:p w14:paraId="6291D4B2"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 xml:space="preserve">Наименование </w:t>
            </w:r>
          </w:p>
        </w:tc>
        <w:tc>
          <w:tcPr>
            <w:tcW w:w="850" w:type="dxa"/>
            <w:vMerge w:val="restart"/>
            <w:shd w:val="clear" w:color="auto" w:fill="auto"/>
            <w:vAlign w:val="center"/>
            <w:hideMark/>
          </w:tcPr>
          <w:p w14:paraId="0F998F87"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Ед. изм.</w:t>
            </w:r>
          </w:p>
        </w:tc>
        <w:tc>
          <w:tcPr>
            <w:tcW w:w="3119" w:type="dxa"/>
            <w:gridSpan w:val="3"/>
            <w:shd w:val="clear" w:color="auto" w:fill="auto"/>
            <w:vAlign w:val="center"/>
            <w:hideMark/>
          </w:tcPr>
          <w:p w14:paraId="1123DFE0"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hAnsi="Times New Roman" w:cs="Times New Roman"/>
                <w:b/>
                <w:bCs/>
                <w:sz w:val="24"/>
                <w:szCs w:val="24"/>
              </w:rPr>
              <w:t>Тобольский медицинский колледж имени Володи Солдатова</w:t>
            </w:r>
          </w:p>
        </w:tc>
        <w:tc>
          <w:tcPr>
            <w:tcW w:w="2835" w:type="dxa"/>
            <w:gridSpan w:val="3"/>
            <w:shd w:val="clear" w:color="auto" w:fill="auto"/>
            <w:vAlign w:val="center"/>
            <w:hideMark/>
          </w:tcPr>
          <w:p w14:paraId="28503FD6"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hAnsi="Times New Roman" w:cs="Times New Roman"/>
                <w:b/>
                <w:bCs/>
                <w:sz w:val="24"/>
                <w:szCs w:val="24"/>
              </w:rPr>
              <w:t>Тобольский многопрофильный техникум</w:t>
            </w:r>
          </w:p>
        </w:tc>
        <w:tc>
          <w:tcPr>
            <w:tcW w:w="2979" w:type="dxa"/>
            <w:gridSpan w:val="3"/>
            <w:shd w:val="clear" w:color="auto" w:fill="auto"/>
            <w:vAlign w:val="center"/>
            <w:hideMark/>
          </w:tcPr>
          <w:p w14:paraId="29ADB5B5" w14:textId="77777777" w:rsidR="00535E40" w:rsidRPr="0004433E" w:rsidRDefault="00535E40" w:rsidP="00535E40">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Тобольский рыбопромышленный техникум (филиал) Дальрыбвтуз</w:t>
            </w:r>
          </w:p>
        </w:tc>
      </w:tr>
      <w:tr w:rsidR="00535E40" w:rsidRPr="0004433E" w14:paraId="6C69E55F" w14:textId="77777777" w:rsidTr="00535E40">
        <w:trPr>
          <w:tblHeader/>
        </w:trPr>
        <w:tc>
          <w:tcPr>
            <w:tcW w:w="531" w:type="dxa"/>
            <w:vMerge/>
            <w:vAlign w:val="center"/>
            <w:hideMark/>
          </w:tcPr>
          <w:p w14:paraId="67A96D29" w14:textId="77777777" w:rsidR="00535E40" w:rsidRPr="0004433E" w:rsidRDefault="00535E40" w:rsidP="00535E40">
            <w:pPr>
              <w:spacing w:after="0" w:line="240" w:lineRule="auto"/>
              <w:rPr>
                <w:rFonts w:ascii="Times New Roman" w:eastAsia="Times New Roman" w:hAnsi="Times New Roman" w:cs="Times New Roman"/>
                <w:b/>
                <w:bCs/>
                <w:sz w:val="24"/>
                <w:szCs w:val="24"/>
                <w:lang w:eastAsia="ru-RU"/>
              </w:rPr>
            </w:pPr>
          </w:p>
        </w:tc>
        <w:tc>
          <w:tcPr>
            <w:tcW w:w="4426" w:type="dxa"/>
            <w:vMerge/>
            <w:vAlign w:val="center"/>
            <w:hideMark/>
          </w:tcPr>
          <w:p w14:paraId="69CDA931" w14:textId="77777777" w:rsidR="00535E40" w:rsidRPr="0004433E" w:rsidRDefault="00535E40" w:rsidP="00535E40">
            <w:pPr>
              <w:spacing w:after="0" w:line="240" w:lineRule="auto"/>
              <w:rPr>
                <w:rFonts w:ascii="Times New Roman" w:eastAsia="Times New Roman" w:hAnsi="Times New Roman" w:cs="Times New Roman"/>
                <w:b/>
                <w:bCs/>
                <w:sz w:val="24"/>
                <w:szCs w:val="24"/>
                <w:lang w:eastAsia="ru-RU"/>
              </w:rPr>
            </w:pPr>
          </w:p>
        </w:tc>
        <w:tc>
          <w:tcPr>
            <w:tcW w:w="850" w:type="dxa"/>
            <w:vMerge/>
            <w:vAlign w:val="center"/>
            <w:hideMark/>
          </w:tcPr>
          <w:p w14:paraId="11E09AD7" w14:textId="77777777" w:rsidR="00535E40" w:rsidRPr="0004433E" w:rsidRDefault="00535E40" w:rsidP="00535E40">
            <w:pPr>
              <w:spacing w:after="0" w:line="240" w:lineRule="auto"/>
              <w:rPr>
                <w:rFonts w:ascii="Times New Roman" w:eastAsia="Times New Roman" w:hAnsi="Times New Roman" w:cs="Times New Roman"/>
                <w:b/>
                <w:bCs/>
                <w:sz w:val="24"/>
                <w:szCs w:val="24"/>
                <w:lang w:eastAsia="ru-RU"/>
              </w:rPr>
            </w:pPr>
          </w:p>
        </w:tc>
        <w:tc>
          <w:tcPr>
            <w:tcW w:w="1039" w:type="dxa"/>
            <w:shd w:val="clear" w:color="auto" w:fill="auto"/>
            <w:vAlign w:val="center"/>
            <w:hideMark/>
          </w:tcPr>
          <w:p w14:paraId="70A0DC01"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2015 г.</w:t>
            </w:r>
          </w:p>
        </w:tc>
        <w:tc>
          <w:tcPr>
            <w:tcW w:w="1040" w:type="dxa"/>
            <w:shd w:val="clear" w:color="auto" w:fill="auto"/>
            <w:vAlign w:val="center"/>
            <w:hideMark/>
          </w:tcPr>
          <w:p w14:paraId="66251184"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2016 г.</w:t>
            </w:r>
          </w:p>
        </w:tc>
        <w:tc>
          <w:tcPr>
            <w:tcW w:w="1040" w:type="dxa"/>
            <w:shd w:val="clear" w:color="auto" w:fill="auto"/>
            <w:vAlign w:val="center"/>
            <w:hideMark/>
          </w:tcPr>
          <w:p w14:paraId="371DD83C"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2017 г.</w:t>
            </w:r>
          </w:p>
        </w:tc>
        <w:tc>
          <w:tcPr>
            <w:tcW w:w="945" w:type="dxa"/>
            <w:shd w:val="clear" w:color="auto" w:fill="auto"/>
            <w:vAlign w:val="center"/>
            <w:hideMark/>
          </w:tcPr>
          <w:p w14:paraId="0EFD4320"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2015 г.</w:t>
            </w:r>
          </w:p>
        </w:tc>
        <w:tc>
          <w:tcPr>
            <w:tcW w:w="945" w:type="dxa"/>
            <w:shd w:val="clear" w:color="auto" w:fill="auto"/>
            <w:vAlign w:val="center"/>
            <w:hideMark/>
          </w:tcPr>
          <w:p w14:paraId="2504E77C"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2016 г.</w:t>
            </w:r>
          </w:p>
        </w:tc>
        <w:tc>
          <w:tcPr>
            <w:tcW w:w="945" w:type="dxa"/>
            <w:shd w:val="clear" w:color="auto" w:fill="auto"/>
            <w:vAlign w:val="center"/>
            <w:hideMark/>
          </w:tcPr>
          <w:p w14:paraId="4831571D"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2017 г.</w:t>
            </w:r>
          </w:p>
        </w:tc>
        <w:tc>
          <w:tcPr>
            <w:tcW w:w="993" w:type="dxa"/>
            <w:shd w:val="clear" w:color="auto" w:fill="auto"/>
            <w:vAlign w:val="center"/>
            <w:hideMark/>
          </w:tcPr>
          <w:p w14:paraId="27E7CFEC"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2015 г.</w:t>
            </w:r>
          </w:p>
        </w:tc>
        <w:tc>
          <w:tcPr>
            <w:tcW w:w="993" w:type="dxa"/>
            <w:shd w:val="clear" w:color="auto" w:fill="auto"/>
            <w:vAlign w:val="center"/>
            <w:hideMark/>
          </w:tcPr>
          <w:p w14:paraId="03206927"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2016 г.</w:t>
            </w:r>
          </w:p>
        </w:tc>
        <w:tc>
          <w:tcPr>
            <w:tcW w:w="993" w:type="dxa"/>
            <w:shd w:val="clear" w:color="auto" w:fill="auto"/>
            <w:vAlign w:val="center"/>
            <w:hideMark/>
          </w:tcPr>
          <w:p w14:paraId="0D6EBD89" w14:textId="77777777" w:rsidR="00535E40" w:rsidRPr="0004433E" w:rsidRDefault="00535E40" w:rsidP="00535E40">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2017 г.</w:t>
            </w:r>
          </w:p>
        </w:tc>
      </w:tr>
      <w:tr w:rsidR="00535E40" w:rsidRPr="0004433E" w14:paraId="15CDB274" w14:textId="77777777" w:rsidTr="00535E40">
        <w:tc>
          <w:tcPr>
            <w:tcW w:w="531" w:type="dxa"/>
            <w:shd w:val="clear" w:color="auto" w:fill="auto"/>
            <w:noWrap/>
            <w:vAlign w:val="center"/>
            <w:hideMark/>
          </w:tcPr>
          <w:p w14:paraId="35914B9F"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w:t>
            </w:r>
          </w:p>
        </w:tc>
        <w:tc>
          <w:tcPr>
            <w:tcW w:w="4426" w:type="dxa"/>
            <w:shd w:val="clear" w:color="auto" w:fill="auto"/>
            <w:vAlign w:val="center"/>
            <w:hideMark/>
          </w:tcPr>
          <w:p w14:paraId="220EF1FF"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Численность штатных преподавателей</w:t>
            </w:r>
          </w:p>
        </w:tc>
        <w:tc>
          <w:tcPr>
            <w:tcW w:w="850" w:type="dxa"/>
            <w:shd w:val="clear" w:color="auto" w:fill="auto"/>
            <w:noWrap/>
            <w:vAlign w:val="center"/>
            <w:hideMark/>
          </w:tcPr>
          <w:p w14:paraId="3266984F"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w:t>
            </w:r>
          </w:p>
        </w:tc>
        <w:tc>
          <w:tcPr>
            <w:tcW w:w="1039" w:type="dxa"/>
            <w:shd w:val="clear" w:color="auto" w:fill="auto"/>
            <w:noWrap/>
            <w:vAlign w:val="center"/>
            <w:hideMark/>
          </w:tcPr>
          <w:p w14:paraId="24EDCBEB"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55</w:t>
            </w:r>
          </w:p>
        </w:tc>
        <w:tc>
          <w:tcPr>
            <w:tcW w:w="1040" w:type="dxa"/>
            <w:shd w:val="clear" w:color="auto" w:fill="auto"/>
            <w:noWrap/>
            <w:vAlign w:val="center"/>
            <w:hideMark/>
          </w:tcPr>
          <w:p w14:paraId="51B4B935"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57</w:t>
            </w:r>
          </w:p>
        </w:tc>
        <w:tc>
          <w:tcPr>
            <w:tcW w:w="1040" w:type="dxa"/>
            <w:shd w:val="clear" w:color="auto" w:fill="auto"/>
            <w:noWrap/>
            <w:vAlign w:val="center"/>
            <w:hideMark/>
          </w:tcPr>
          <w:p w14:paraId="1D3200FF"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67</w:t>
            </w:r>
          </w:p>
        </w:tc>
        <w:tc>
          <w:tcPr>
            <w:tcW w:w="945" w:type="dxa"/>
            <w:shd w:val="clear" w:color="auto" w:fill="auto"/>
            <w:noWrap/>
            <w:vAlign w:val="center"/>
            <w:hideMark/>
          </w:tcPr>
          <w:p w14:paraId="225CE8D7"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52 </w:t>
            </w:r>
          </w:p>
        </w:tc>
        <w:tc>
          <w:tcPr>
            <w:tcW w:w="945" w:type="dxa"/>
            <w:shd w:val="clear" w:color="auto" w:fill="auto"/>
            <w:noWrap/>
            <w:vAlign w:val="center"/>
            <w:hideMark/>
          </w:tcPr>
          <w:p w14:paraId="615D4E67"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52</w:t>
            </w:r>
          </w:p>
        </w:tc>
        <w:tc>
          <w:tcPr>
            <w:tcW w:w="945" w:type="dxa"/>
            <w:shd w:val="clear" w:color="auto" w:fill="auto"/>
            <w:noWrap/>
            <w:vAlign w:val="center"/>
            <w:hideMark/>
          </w:tcPr>
          <w:p w14:paraId="5395BE8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50</w:t>
            </w:r>
          </w:p>
        </w:tc>
        <w:tc>
          <w:tcPr>
            <w:tcW w:w="993" w:type="dxa"/>
            <w:shd w:val="clear" w:color="auto" w:fill="auto"/>
            <w:noWrap/>
            <w:vAlign w:val="center"/>
            <w:hideMark/>
          </w:tcPr>
          <w:p w14:paraId="32BA22B8"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33</w:t>
            </w:r>
          </w:p>
        </w:tc>
        <w:tc>
          <w:tcPr>
            <w:tcW w:w="993" w:type="dxa"/>
            <w:shd w:val="clear" w:color="auto" w:fill="auto"/>
            <w:noWrap/>
            <w:vAlign w:val="center"/>
            <w:hideMark/>
          </w:tcPr>
          <w:p w14:paraId="29D2CE1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35</w:t>
            </w:r>
          </w:p>
        </w:tc>
        <w:tc>
          <w:tcPr>
            <w:tcW w:w="993" w:type="dxa"/>
            <w:shd w:val="clear" w:color="auto" w:fill="auto"/>
            <w:noWrap/>
            <w:vAlign w:val="center"/>
            <w:hideMark/>
          </w:tcPr>
          <w:p w14:paraId="17398C72"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33</w:t>
            </w:r>
          </w:p>
        </w:tc>
      </w:tr>
      <w:tr w:rsidR="00535E40" w:rsidRPr="0004433E" w14:paraId="343C9519" w14:textId="77777777" w:rsidTr="00535E40">
        <w:tc>
          <w:tcPr>
            <w:tcW w:w="531" w:type="dxa"/>
            <w:shd w:val="clear" w:color="auto" w:fill="auto"/>
            <w:noWrap/>
            <w:vAlign w:val="center"/>
            <w:hideMark/>
          </w:tcPr>
          <w:p w14:paraId="0F43D918"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w:t>
            </w:r>
          </w:p>
        </w:tc>
        <w:tc>
          <w:tcPr>
            <w:tcW w:w="4426" w:type="dxa"/>
            <w:shd w:val="clear" w:color="auto" w:fill="auto"/>
            <w:vAlign w:val="center"/>
            <w:hideMark/>
          </w:tcPr>
          <w:p w14:paraId="38EC361A"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Число преподавателей и мастеров производственного обучения, имеющих педагогический стаж работы не менее 10 лет, в расчете на 100 студентов</w:t>
            </w:r>
          </w:p>
        </w:tc>
        <w:tc>
          <w:tcPr>
            <w:tcW w:w="850" w:type="dxa"/>
            <w:shd w:val="clear" w:color="auto" w:fill="auto"/>
            <w:vAlign w:val="center"/>
            <w:hideMark/>
          </w:tcPr>
          <w:p w14:paraId="58E448C1"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чел.</w:t>
            </w:r>
          </w:p>
        </w:tc>
        <w:tc>
          <w:tcPr>
            <w:tcW w:w="1039" w:type="dxa"/>
            <w:shd w:val="clear" w:color="auto" w:fill="auto"/>
            <w:noWrap/>
            <w:vAlign w:val="center"/>
            <w:hideMark/>
          </w:tcPr>
          <w:p w14:paraId="48C7EEA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3,04</w:t>
            </w:r>
          </w:p>
        </w:tc>
        <w:tc>
          <w:tcPr>
            <w:tcW w:w="1040" w:type="dxa"/>
            <w:shd w:val="clear" w:color="auto" w:fill="auto"/>
            <w:noWrap/>
            <w:vAlign w:val="center"/>
            <w:hideMark/>
          </w:tcPr>
          <w:p w14:paraId="391A5A26"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2,01</w:t>
            </w:r>
          </w:p>
        </w:tc>
        <w:tc>
          <w:tcPr>
            <w:tcW w:w="1040" w:type="dxa"/>
            <w:shd w:val="clear" w:color="auto" w:fill="auto"/>
            <w:noWrap/>
            <w:vAlign w:val="center"/>
            <w:hideMark/>
          </w:tcPr>
          <w:p w14:paraId="43013E78"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2,79</w:t>
            </w:r>
          </w:p>
        </w:tc>
        <w:tc>
          <w:tcPr>
            <w:tcW w:w="945" w:type="dxa"/>
            <w:shd w:val="clear" w:color="auto" w:fill="auto"/>
            <w:noWrap/>
            <w:vAlign w:val="center"/>
            <w:hideMark/>
          </w:tcPr>
          <w:p w14:paraId="21C65331"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5,66</w:t>
            </w:r>
          </w:p>
        </w:tc>
        <w:tc>
          <w:tcPr>
            <w:tcW w:w="945" w:type="dxa"/>
            <w:shd w:val="clear" w:color="auto" w:fill="auto"/>
            <w:noWrap/>
            <w:vAlign w:val="center"/>
            <w:hideMark/>
          </w:tcPr>
          <w:p w14:paraId="50725139"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3,25</w:t>
            </w:r>
          </w:p>
        </w:tc>
        <w:tc>
          <w:tcPr>
            <w:tcW w:w="945" w:type="dxa"/>
            <w:shd w:val="clear" w:color="auto" w:fill="auto"/>
            <w:noWrap/>
            <w:vAlign w:val="center"/>
            <w:hideMark/>
          </w:tcPr>
          <w:p w14:paraId="4CA2CA0E"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4,81</w:t>
            </w:r>
          </w:p>
        </w:tc>
        <w:tc>
          <w:tcPr>
            <w:tcW w:w="993" w:type="dxa"/>
            <w:shd w:val="clear" w:color="auto" w:fill="auto"/>
            <w:noWrap/>
            <w:vAlign w:val="center"/>
            <w:hideMark/>
          </w:tcPr>
          <w:p w14:paraId="1C2E4677"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3,01</w:t>
            </w:r>
          </w:p>
        </w:tc>
        <w:tc>
          <w:tcPr>
            <w:tcW w:w="993" w:type="dxa"/>
            <w:shd w:val="clear" w:color="auto" w:fill="auto"/>
            <w:noWrap/>
            <w:vAlign w:val="center"/>
            <w:hideMark/>
          </w:tcPr>
          <w:p w14:paraId="365212BB"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3,59</w:t>
            </w:r>
          </w:p>
        </w:tc>
        <w:tc>
          <w:tcPr>
            <w:tcW w:w="993" w:type="dxa"/>
            <w:shd w:val="clear" w:color="auto" w:fill="auto"/>
            <w:noWrap/>
            <w:vAlign w:val="center"/>
            <w:hideMark/>
          </w:tcPr>
          <w:p w14:paraId="05A55F1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4,3</w:t>
            </w:r>
          </w:p>
        </w:tc>
      </w:tr>
      <w:tr w:rsidR="00535E40" w:rsidRPr="0004433E" w14:paraId="54EF3CC1" w14:textId="77777777" w:rsidTr="00535E40">
        <w:tc>
          <w:tcPr>
            <w:tcW w:w="531" w:type="dxa"/>
            <w:shd w:val="clear" w:color="auto" w:fill="auto"/>
            <w:noWrap/>
            <w:vAlign w:val="center"/>
            <w:hideMark/>
          </w:tcPr>
          <w:p w14:paraId="1330A0F9"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w:t>
            </w:r>
          </w:p>
        </w:tc>
        <w:tc>
          <w:tcPr>
            <w:tcW w:w="4426" w:type="dxa"/>
            <w:shd w:val="clear" w:color="auto" w:fill="auto"/>
            <w:vAlign w:val="center"/>
            <w:hideMark/>
          </w:tcPr>
          <w:p w14:paraId="4B9C2F79"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Доля преподавателей и мастеров производственного обучения возрастной категории моложе 40 лет</w:t>
            </w:r>
          </w:p>
        </w:tc>
        <w:tc>
          <w:tcPr>
            <w:tcW w:w="850" w:type="dxa"/>
            <w:shd w:val="clear" w:color="auto" w:fill="auto"/>
            <w:vAlign w:val="center"/>
            <w:hideMark/>
          </w:tcPr>
          <w:p w14:paraId="41D60595"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1039" w:type="dxa"/>
            <w:shd w:val="clear" w:color="auto" w:fill="auto"/>
            <w:noWrap/>
            <w:vAlign w:val="center"/>
            <w:hideMark/>
          </w:tcPr>
          <w:p w14:paraId="4AA0E9B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36,36</w:t>
            </w:r>
          </w:p>
        </w:tc>
        <w:tc>
          <w:tcPr>
            <w:tcW w:w="1040" w:type="dxa"/>
            <w:shd w:val="clear" w:color="auto" w:fill="auto"/>
            <w:noWrap/>
            <w:vAlign w:val="center"/>
            <w:hideMark/>
          </w:tcPr>
          <w:p w14:paraId="1A31E67F"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32,86</w:t>
            </w:r>
          </w:p>
        </w:tc>
        <w:tc>
          <w:tcPr>
            <w:tcW w:w="1040" w:type="dxa"/>
            <w:shd w:val="clear" w:color="auto" w:fill="auto"/>
            <w:noWrap/>
            <w:vAlign w:val="center"/>
            <w:hideMark/>
          </w:tcPr>
          <w:p w14:paraId="07645CA6"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58,82</w:t>
            </w:r>
          </w:p>
        </w:tc>
        <w:tc>
          <w:tcPr>
            <w:tcW w:w="945" w:type="dxa"/>
            <w:shd w:val="clear" w:color="auto" w:fill="auto"/>
            <w:noWrap/>
            <w:vAlign w:val="center"/>
            <w:hideMark/>
          </w:tcPr>
          <w:p w14:paraId="3042FCDC"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48,48</w:t>
            </w:r>
          </w:p>
        </w:tc>
        <w:tc>
          <w:tcPr>
            <w:tcW w:w="945" w:type="dxa"/>
            <w:shd w:val="clear" w:color="auto" w:fill="auto"/>
            <w:noWrap/>
            <w:vAlign w:val="center"/>
            <w:hideMark/>
          </w:tcPr>
          <w:p w14:paraId="14EB526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52,86</w:t>
            </w:r>
          </w:p>
        </w:tc>
        <w:tc>
          <w:tcPr>
            <w:tcW w:w="945" w:type="dxa"/>
            <w:shd w:val="clear" w:color="auto" w:fill="auto"/>
            <w:noWrap/>
            <w:vAlign w:val="center"/>
            <w:hideMark/>
          </w:tcPr>
          <w:p w14:paraId="22C3E72C"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43,2</w:t>
            </w:r>
          </w:p>
        </w:tc>
        <w:tc>
          <w:tcPr>
            <w:tcW w:w="993" w:type="dxa"/>
            <w:shd w:val="clear" w:color="auto" w:fill="auto"/>
            <w:noWrap/>
            <w:vAlign w:val="center"/>
            <w:hideMark/>
          </w:tcPr>
          <w:p w14:paraId="50884299"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42,31</w:t>
            </w:r>
          </w:p>
        </w:tc>
        <w:tc>
          <w:tcPr>
            <w:tcW w:w="993" w:type="dxa"/>
            <w:shd w:val="clear" w:color="auto" w:fill="auto"/>
            <w:noWrap/>
            <w:vAlign w:val="center"/>
            <w:hideMark/>
          </w:tcPr>
          <w:p w14:paraId="166FC997"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42,31</w:t>
            </w:r>
          </w:p>
        </w:tc>
        <w:tc>
          <w:tcPr>
            <w:tcW w:w="993" w:type="dxa"/>
            <w:shd w:val="clear" w:color="auto" w:fill="auto"/>
            <w:noWrap/>
            <w:vAlign w:val="center"/>
            <w:hideMark/>
          </w:tcPr>
          <w:p w14:paraId="59956FCF"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21,74</w:t>
            </w:r>
          </w:p>
        </w:tc>
      </w:tr>
      <w:tr w:rsidR="00535E40" w:rsidRPr="0004433E" w14:paraId="2496383D" w14:textId="77777777" w:rsidTr="00535E40">
        <w:tc>
          <w:tcPr>
            <w:tcW w:w="531" w:type="dxa"/>
            <w:shd w:val="clear" w:color="auto" w:fill="auto"/>
            <w:noWrap/>
            <w:vAlign w:val="center"/>
            <w:hideMark/>
          </w:tcPr>
          <w:p w14:paraId="78FA88CF"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4</w:t>
            </w:r>
          </w:p>
        </w:tc>
        <w:tc>
          <w:tcPr>
            <w:tcW w:w="4426" w:type="dxa"/>
            <w:shd w:val="clear" w:color="auto" w:fill="auto"/>
            <w:vAlign w:val="center"/>
            <w:hideMark/>
          </w:tcPr>
          <w:p w14:paraId="3E5F5F17"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Удельный вес НПР, имеющих ученую степень кандидата наук, в общей численности НПР</w:t>
            </w:r>
          </w:p>
        </w:tc>
        <w:tc>
          <w:tcPr>
            <w:tcW w:w="850" w:type="dxa"/>
            <w:shd w:val="clear" w:color="auto" w:fill="auto"/>
            <w:noWrap/>
            <w:vAlign w:val="center"/>
            <w:hideMark/>
          </w:tcPr>
          <w:p w14:paraId="6BCFD2C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1039" w:type="dxa"/>
            <w:shd w:val="clear" w:color="auto" w:fill="auto"/>
            <w:noWrap/>
            <w:vAlign w:val="center"/>
            <w:hideMark/>
          </w:tcPr>
          <w:p w14:paraId="1ED67CA1"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5,5</w:t>
            </w:r>
          </w:p>
        </w:tc>
        <w:tc>
          <w:tcPr>
            <w:tcW w:w="1040" w:type="dxa"/>
            <w:shd w:val="clear" w:color="auto" w:fill="auto"/>
            <w:noWrap/>
            <w:vAlign w:val="center"/>
            <w:hideMark/>
          </w:tcPr>
          <w:p w14:paraId="25780009"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5,3</w:t>
            </w:r>
          </w:p>
        </w:tc>
        <w:tc>
          <w:tcPr>
            <w:tcW w:w="1040" w:type="dxa"/>
            <w:shd w:val="clear" w:color="auto" w:fill="auto"/>
            <w:noWrap/>
            <w:vAlign w:val="center"/>
            <w:hideMark/>
          </w:tcPr>
          <w:p w14:paraId="07A6210E"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6,0</w:t>
            </w:r>
          </w:p>
        </w:tc>
        <w:tc>
          <w:tcPr>
            <w:tcW w:w="945" w:type="dxa"/>
            <w:shd w:val="clear" w:color="auto" w:fill="auto"/>
            <w:noWrap/>
            <w:vAlign w:val="center"/>
            <w:hideMark/>
          </w:tcPr>
          <w:p w14:paraId="0B4ECA04"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945" w:type="dxa"/>
            <w:shd w:val="clear" w:color="auto" w:fill="auto"/>
            <w:noWrap/>
            <w:vAlign w:val="center"/>
            <w:hideMark/>
          </w:tcPr>
          <w:p w14:paraId="68A8AA35"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945" w:type="dxa"/>
            <w:shd w:val="clear" w:color="auto" w:fill="auto"/>
            <w:noWrap/>
            <w:vAlign w:val="center"/>
            <w:hideMark/>
          </w:tcPr>
          <w:p w14:paraId="29969A48"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993" w:type="dxa"/>
            <w:shd w:val="clear" w:color="auto" w:fill="auto"/>
            <w:noWrap/>
            <w:vAlign w:val="center"/>
            <w:hideMark/>
          </w:tcPr>
          <w:p w14:paraId="11A98CA2"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993" w:type="dxa"/>
            <w:shd w:val="clear" w:color="auto" w:fill="auto"/>
            <w:noWrap/>
            <w:vAlign w:val="center"/>
            <w:hideMark/>
          </w:tcPr>
          <w:p w14:paraId="3084D97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993" w:type="dxa"/>
            <w:shd w:val="clear" w:color="auto" w:fill="auto"/>
            <w:noWrap/>
            <w:vAlign w:val="center"/>
            <w:hideMark/>
          </w:tcPr>
          <w:p w14:paraId="7397E0C1"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r>
      <w:tr w:rsidR="00535E40" w:rsidRPr="0004433E" w14:paraId="7340D6AF" w14:textId="77777777" w:rsidTr="00535E40">
        <w:tc>
          <w:tcPr>
            <w:tcW w:w="531" w:type="dxa"/>
            <w:shd w:val="clear" w:color="auto" w:fill="auto"/>
            <w:noWrap/>
            <w:vAlign w:val="center"/>
            <w:hideMark/>
          </w:tcPr>
          <w:p w14:paraId="31F833D5"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w:t>
            </w:r>
          </w:p>
        </w:tc>
        <w:tc>
          <w:tcPr>
            <w:tcW w:w="4426" w:type="dxa"/>
            <w:shd w:val="clear" w:color="auto" w:fill="auto"/>
            <w:vAlign w:val="center"/>
            <w:hideMark/>
          </w:tcPr>
          <w:p w14:paraId="19E94AA6"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Удельный вес НПР имеющих ученую степень доктора наук, в общей численности НПР</w:t>
            </w:r>
          </w:p>
        </w:tc>
        <w:tc>
          <w:tcPr>
            <w:tcW w:w="850" w:type="dxa"/>
            <w:shd w:val="clear" w:color="auto" w:fill="auto"/>
            <w:noWrap/>
            <w:vAlign w:val="center"/>
            <w:hideMark/>
          </w:tcPr>
          <w:p w14:paraId="25E174BC"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1039" w:type="dxa"/>
            <w:shd w:val="clear" w:color="auto" w:fill="auto"/>
            <w:noWrap/>
            <w:vAlign w:val="center"/>
            <w:hideMark/>
          </w:tcPr>
          <w:p w14:paraId="55480D23"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0,0</w:t>
            </w:r>
          </w:p>
        </w:tc>
        <w:tc>
          <w:tcPr>
            <w:tcW w:w="1040" w:type="dxa"/>
            <w:shd w:val="clear" w:color="auto" w:fill="auto"/>
            <w:noWrap/>
            <w:vAlign w:val="center"/>
            <w:hideMark/>
          </w:tcPr>
          <w:p w14:paraId="482CE47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0,0</w:t>
            </w:r>
          </w:p>
        </w:tc>
        <w:tc>
          <w:tcPr>
            <w:tcW w:w="1040" w:type="dxa"/>
            <w:shd w:val="clear" w:color="auto" w:fill="auto"/>
            <w:noWrap/>
            <w:vAlign w:val="center"/>
            <w:hideMark/>
          </w:tcPr>
          <w:p w14:paraId="7D4465A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1,5</w:t>
            </w:r>
          </w:p>
        </w:tc>
        <w:tc>
          <w:tcPr>
            <w:tcW w:w="945" w:type="dxa"/>
            <w:shd w:val="clear" w:color="auto" w:fill="auto"/>
            <w:noWrap/>
            <w:vAlign w:val="center"/>
            <w:hideMark/>
          </w:tcPr>
          <w:p w14:paraId="43FD27D0"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945" w:type="dxa"/>
            <w:shd w:val="clear" w:color="auto" w:fill="auto"/>
            <w:noWrap/>
            <w:vAlign w:val="center"/>
            <w:hideMark/>
          </w:tcPr>
          <w:p w14:paraId="61ED368B"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945" w:type="dxa"/>
            <w:shd w:val="clear" w:color="auto" w:fill="auto"/>
            <w:noWrap/>
            <w:vAlign w:val="center"/>
            <w:hideMark/>
          </w:tcPr>
          <w:p w14:paraId="6452667C"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993" w:type="dxa"/>
            <w:shd w:val="clear" w:color="auto" w:fill="auto"/>
            <w:noWrap/>
            <w:vAlign w:val="center"/>
            <w:hideMark/>
          </w:tcPr>
          <w:p w14:paraId="483283C7"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993" w:type="dxa"/>
            <w:shd w:val="clear" w:color="auto" w:fill="auto"/>
            <w:noWrap/>
            <w:vAlign w:val="center"/>
            <w:hideMark/>
          </w:tcPr>
          <w:p w14:paraId="54F6563D"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c>
          <w:tcPr>
            <w:tcW w:w="993" w:type="dxa"/>
            <w:shd w:val="clear" w:color="auto" w:fill="auto"/>
            <w:noWrap/>
            <w:vAlign w:val="center"/>
            <w:hideMark/>
          </w:tcPr>
          <w:p w14:paraId="0957400D"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w:t>
            </w:r>
          </w:p>
        </w:tc>
      </w:tr>
      <w:tr w:rsidR="00535E40" w:rsidRPr="0004433E" w14:paraId="197928B3" w14:textId="77777777" w:rsidTr="00535E40">
        <w:tc>
          <w:tcPr>
            <w:tcW w:w="531" w:type="dxa"/>
            <w:shd w:val="clear" w:color="auto" w:fill="auto"/>
            <w:noWrap/>
            <w:vAlign w:val="center"/>
          </w:tcPr>
          <w:p w14:paraId="1978FEF9"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6</w:t>
            </w:r>
          </w:p>
        </w:tc>
        <w:tc>
          <w:tcPr>
            <w:tcW w:w="4426" w:type="dxa"/>
            <w:shd w:val="clear" w:color="auto" w:fill="auto"/>
            <w:vAlign w:val="center"/>
          </w:tcPr>
          <w:p w14:paraId="51DA52A0"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Средний балл аттестата студентов, принятых на обучение по очной форме по программам СПО</w:t>
            </w:r>
          </w:p>
        </w:tc>
        <w:tc>
          <w:tcPr>
            <w:tcW w:w="850" w:type="dxa"/>
            <w:shd w:val="clear" w:color="auto" w:fill="auto"/>
            <w:vAlign w:val="center"/>
          </w:tcPr>
          <w:p w14:paraId="3FA0987F"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балл</w:t>
            </w:r>
          </w:p>
        </w:tc>
        <w:tc>
          <w:tcPr>
            <w:tcW w:w="1039" w:type="dxa"/>
            <w:shd w:val="clear" w:color="auto" w:fill="auto"/>
            <w:vAlign w:val="center"/>
          </w:tcPr>
          <w:p w14:paraId="0F0707D9"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3,93</w:t>
            </w:r>
          </w:p>
        </w:tc>
        <w:tc>
          <w:tcPr>
            <w:tcW w:w="1040" w:type="dxa"/>
            <w:shd w:val="clear" w:color="auto" w:fill="auto"/>
            <w:vAlign w:val="center"/>
          </w:tcPr>
          <w:p w14:paraId="1BC4BCCB"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3,97</w:t>
            </w:r>
          </w:p>
        </w:tc>
        <w:tc>
          <w:tcPr>
            <w:tcW w:w="1040" w:type="dxa"/>
            <w:shd w:val="clear" w:color="auto" w:fill="auto"/>
            <w:vAlign w:val="center"/>
          </w:tcPr>
          <w:p w14:paraId="658B6A9F"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3,65</w:t>
            </w:r>
          </w:p>
        </w:tc>
        <w:tc>
          <w:tcPr>
            <w:tcW w:w="945" w:type="dxa"/>
            <w:shd w:val="clear" w:color="auto" w:fill="auto"/>
            <w:vAlign w:val="center"/>
          </w:tcPr>
          <w:p w14:paraId="30863C6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3,6</w:t>
            </w:r>
          </w:p>
        </w:tc>
        <w:tc>
          <w:tcPr>
            <w:tcW w:w="945" w:type="dxa"/>
            <w:shd w:val="clear" w:color="auto" w:fill="auto"/>
            <w:vAlign w:val="center"/>
          </w:tcPr>
          <w:p w14:paraId="28C88281"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3,39</w:t>
            </w:r>
          </w:p>
        </w:tc>
        <w:tc>
          <w:tcPr>
            <w:tcW w:w="945" w:type="dxa"/>
            <w:shd w:val="clear" w:color="auto" w:fill="auto"/>
            <w:vAlign w:val="center"/>
          </w:tcPr>
          <w:p w14:paraId="2F435A18"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3,61</w:t>
            </w:r>
          </w:p>
        </w:tc>
        <w:tc>
          <w:tcPr>
            <w:tcW w:w="993" w:type="dxa"/>
            <w:shd w:val="clear" w:color="auto" w:fill="auto"/>
            <w:vAlign w:val="center"/>
          </w:tcPr>
          <w:p w14:paraId="45E40C48"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3,48</w:t>
            </w:r>
          </w:p>
        </w:tc>
        <w:tc>
          <w:tcPr>
            <w:tcW w:w="993" w:type="dxa"/>
            <w:shd w:val="clear" w:color="auto" w:fill="auto"/>
            <w:noWrap/>
            <w:vAlign w:val="center"/>
          </w:tcPr>
          <w:p w14:paraId="58B7FD85"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3,59</w:t>
            </w:r>
          </w:p>
        </w:tc>
        <w:tc>
          <w:tcPr>
            <w:tcW w:w="993" w:type="dxa"/>
            <w:shd w:val="clear" w:color="auto" w:fill="auto"/>
            <w:vAlign w:val="center"/>
          </w:tcPr>
          <w:p w14:paraId="2585CF94"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3,46</w:t>
            </w:r>
          </w:p>
        </w:tc>
      </w:tr>
      <w:tr w:rsidR="00535E40" w:rsidRPr="0004433E" w14:paraId="5D2EA92D" w14:textId="77777777" w:rsidTr="00535E40">
        <w:tc>
          <w:tcPr>
            <w:tcW w:w="531" w:type="dxa"/>
            <w:shd w:val="clear" w:color="auto" w:fill="auto"/>
            <w:noWrap/>
            <w:vAlign w:val="center"/>
            <w:hideMark/>
          </w:tcPr>
          <w:p w14:paraId="581B1CE3"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7</w:t>
            </w:r>
          </w:p>
        </w:tc>
        <w:tc>
          <w:tcPr>
            <w:tcW w:w="4426" w:type="dxa"/>
            <w:shd w:val="clear" w:color="auto" w:fill="auto"/>
            <w:vAlign w:val="center"/>
            <w:hideMark/>
          </w:tcPr>
          <w:p w14:paraId="233023B5" w14:textId="77777777" w:rsidR="00535E40" w:rsidRPr="0004433E" w:rsidRDefault="00535E40" w:rsidP="00535E40">
            <w:pPr>
              <w:spacing w:after="0" w:line="240" w:lineRule="auto"/>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Общая численность студентов, обучающихся по программам подготовки квалифицированных рабочих, служащих и подготовки специалистов среднего звена </w:t>
            </w:r>
          </w:p>
        </w:tc>
        <w:tc>
          <w:tcPr>
            <w:tcW w:w="850" w:type="dxa"/>
            <w:shd w:val="clear" w:color="auto" w:fill="auto"/>
            <w:vAlign w:val="center"/>
            <w:hideMark/>
          </w:tcPr>
          <w:p w14:paraId="08D6982C"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чел.</w:t>
            </w:r>
          </w:p>
        </w:tc>
        <w:tc>
          <w:tcPr>
            <w:tcW w:w="1039" w:type="dxa"/>
            <w:shd w:val="clear" w:color="auto" w:fill="auto"/>
            <w:vAlign w:val="center"/>
            <w:hideMark/>
          </w:tcPr>
          <w:p w14:paraId="2B98730D"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953</w:t>
            </w:r>
          </w:p>
        </w:tc>
        <w:tc>
          <w:tcPr>
            <w:tcW w:w="1040" w:type="dxa"/>
            <w:shd w:val="clear" w:color="auto" w:fill="auto"/>
            <w:vAlign w:val="center"/>
            <w:hideMark/>
          </w:tcPr>
          <w:p w14:paraId="128293DD"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1094</w:t>
            </w:r>
          </w:p>
        </w:tc>
        <w:tc>
          <w:tcPr>
            <w:tcW w:w="1040" w:type="dxa"/>
            <w:shd w:val="clear" w:color="auto" w:fill="auto"/>
            <w:vAlign w:val="center"/>
            <w:hideMark/>
          </w:tcPr>
          <w:p w14:paraId="366F4C78"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1112</w:t>
            </w:r>
          </w:p>
        </w:tc>
        <w:tc>
          <w:tcPr>
            <w:tcW w:w="945" w:type="dxa"/>
            <w:shd w:val="clear" w:color="auto" w:fill="auto"/>
            <w:vAlign w:val="center"/>
            <w:hideMark/>
          </w:tcPr>
          <w:p w14:paraId="66D5607F"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971</w:t>
            </w:r>
          </w:p>
        </w:tc>
        <w:tc>
          <w:tcPr>
            <w:tcW w:w="945" w:type="dxa"/>
            <w:shd w:val="clear" w:color="auto" w:fill="auto"/>
            <w:vAlign w:val="center"/>
            <w:hideMark/>
          </w:tcPr>
          <w:p w14:paraId="22E3DE3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1014</w:t>
            </w:r>
          </w:p>
        </w:tc>
        <w:tc>
          <w:tcPr>
            <w:tcW w:w="945" w:type="dxa"/>
            <w:shd w:val="clear" w:color="auto" w:fill="auto"/>
            <w:vAlign w:val="center"/>
            <w:hideMark/>
          </w:tcPr>
          <w:p w14:paraId="1AD114BD"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1475</w:t>
            </w:r>
          </w:p>
        </w:tc>
        <w:tc>
          <w:tcPr>
            <w:tcW w:w="993" w:type="dxa"/>
            <w:shd w:val="clear" w:color="auto" w:fill="auto"/>
            <w:vAlign w:val="center"/>
            <w:hideMark/>
          </w:tcPr>
          <w:p w14:paraId="62155CF1"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564</w:t>
            </w:r>
          </w:p>
        </w:tc>
        <w:tc>
          <w:tcPr>
            <w:tcW w:w="993" w:type="dxa"/>
            <w:shd w:val="clear" w:color="auto" w:fill="auto"/>
            <w:noWrap/>
            <w:vAlign w:val="center"/>
            <w:hideMark/>
          </w:tcPr>
          <w:p w14:paraId="689B71EC"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502</w:t>
            </w:r>
          </w:p>
        </w:tc>
        <w:tc>
          <w:tcPr>
            <w:tcW w:w="993" w:type="dxa"/>
            <w:shd w:val="clear" w:color="auto" w:fill="auto"/>
            <w:vAlign w:val="center"/>
            <w:hideMark/>
          </w:tcPr>
          <w:p w14:paraId="2E6E6BEA" w14:textId="77777777" w:rsidR="00535E40" w:rsidRPr="0004433E" w:rsidRDefault="00535E40" w:rsidP="00535E40">
            <w:pPr>
              <w:spacing w:after="0" w:line="240" w:lineRule="auto"/>
              <w:jc w:val="center"/>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465</w:t>
            </w:r>
          </w:p>
        </w:tc>
      </w:tr>
    </w:tbl>
    <w:p w14:paraId="621D13E3" w14:textId="77777777" w:rsidR="00535E40" w:rsidRPr="0004433E" w:rsidRDefault="00535E40" w:rsidP="00535E40">
      <w:pPr>
        <w:tabs>
          <w:tab w:val="num" w:pos="390"/>
          <w:tab w:val="num" w:pos="3053"/>
        </w:tabs>
        <w:spacing w:after="0" w:line="240" w:lineRule="auto"/>
        <w:ind w:firstLine="709"/>
        <w:jc w:val="both"/>
        <w:rPr>
          <w:rFonts w:ascii="Times New Roman" w:hAnsi="Times New Roman" w:cs="Times New Roman"/>
          <w:bCs/>
          <w:sz w:val="24"/>
          <w:szCs w:val="24"/>
        </w:rPr>
        <w:sectPr w:rsidR="00535E40" w:rsidRPr="0004433E" w:rsidSect="005F5879">
          <w:pgSz w:w="16838" w:h="11906" w:orient="landscape"/>
          <w:pgMar w:top="1701" w:right="1134" w:bottom="851" w:left="1134" w:header="709" w:footer="709" w:gutter="0"/>
          <w:cols w:space="708"/>
          <w:docGrid w:linePitch="360"/>
        </w:sectPr>
      </w:pPr>
    </w:p>
    <w:p w14:paraId="78034DFC" w14:textId="77777777" w:rsidR="00535E40" w:rsidRPr="0004433E" w:rsidRDefault="00535E40" w:rsidP="00535E40">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lastRenderedPageBreak/>
        <w:t>Выводы:</w:t>
      </w:r>
    </w:p>
    <w:p w14:paraId="31D3C61E" w14:textId="77777777" w:rsidR="00535E40" w:rsidRPr="0004433E" w:rsidRDefault="00535E40" w:rsidP="00535E40">
      <w:pPr>
        <w:numPr>
          <w:ilvl w:val="0"/>
          <w:numId w:val="117"/>
        </w:numPr>
        <w:tabs>
          <w:tab w:val="left" w:pos="1134"/>
          <w:tab w:val="num" w:pos="2694"/>
          <w:tab w:val="num" w:pos="305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безбарьерной среды в образовательных учреждениях для детей с ограниченными возможностями здоровья (далее – ОВЗ) (удельный вес численности детей с ОВЗ в общей численности воспитанников дошкольных учреждений в 2017 г. – 3,2 % (279 чел.), охват детей с ОВЗ в школах – 99,9 %).</w:t>
      </w:r>
    </w:p>
    <w:p w14:paraId="24643342" w14:textId="77777777" w:rsidR="00535E40" w:rsidRPr="0004433E" w:rsidRDefault="00535E40" w:rsidP="00535E40">
      <w:pPr>
        <w:numPr>
          <w:ilvl w:val="0"/>
          <w:numId w:val="117"/>
        </w:numPr>
        <w:tabs>
          <w:tab w:val="left" w:pos="1134"/>
          <w:tab w:val="num" w:pos="305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Высокая доля детей первой и второй групп здоровья в общей численности обучающихся в муниципальных общеобразовательных учреждениях (в 2017 г. – 89,9 %).</w:t>
      </w:r>
    </w:p>
    <w:p w14:paraId="330F33F5" w14:textId="77777777" w:rsidR="00535E40" w:rsidRPr="0004433E" w:rsidRDefault="00535E40" w:rsidP="00535E40">
      <w:pPr>
        <w:numPr>
          <w:ilvl w:val="0"/>
          <w:numId w:val="117"/>
        </w:numPr>
        <w:tabs>
          <w:tab w:val="left" w:pos="1134"/>
          <w:tab w:val="num" w:pos="1635"/>
          <w:tab w:val="num" w:pos="269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Доля обучающихся МОУ, занимающихся в одну смену выше среднего значения по городским округам Тюменской области (в 2017 г. – 97,6%, в 2018 г. – 95,9 %).</w:t>
      </w:r>
    </w:p>
    <w:p w14:paraId="694914B2" w14:textId="77777777" w:rsidR="00535E40" w:rsidRPr="0004433E" w:rsidRDefault="00535E40" w:rsidP="00535E40">
      <w:pPr>
        <w:numPr>
          <w:ilvl w:val="0"/>
          <w:numId w:val="117"/>
        </w:numPr>
        <w:tabs>
          <w:tab w:val="left" w:pos="1134"/>
          <w:tab w:val="num" w:pos="1635"/>
          <w:tab w:val="num" w:pos="269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Широкий перечень образовательных программ организаций среднего профессионального и высшего образования, набор на которые регулируется ежегодно (число ранее подготовленных специалистов и др.). </w:t>
      </w:r>
    </w:p>
    <w:p w14:paraId="33ABD093" w14:textId="13DE1EF0" w:rsidR="00535E40" w:rsidRPr="0004433E" w:rsidRDefault="00535E40" w:rsidP="00535E40">
      <w:pPr>
        <w:numPr>
          <w:ilvl w:val="0"/>
          <w:numId w:val="117"/>
        </w:numPr>
        <w:tabs>
          <w:tab w:val="left" w:pos="1134"/>
          <w:tab w:val="num" w:pos="1635"/>
          <w:tab w:val="num" w:pos="269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Высокий уровень трудоустройства выпускников (более 65 %).</w:t>
      </w:r>
    </w:p>
    <w:p w14:paraId="4B55A56B" w14:textId="5CD3FA41" w:rsidR="002B1F0A" w:rsidRPr="0004433E" w:rsidRDefault="002B1F0A" w:rsidP="00535E40">
      <w:pPr>
        <w:numPr>
          <w:ilvl w:val="0"/>
          <w:numId w:val="117"/>
        </w:numPr>
        <w:tabs>
          <w:tab w:val="left" w:pos="1134"/>
          <w:tab w:val="num" w:pos="1635"/>
          <w:tab w:val="num" w:pos="269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Снижение численности студентов, обучающихся в организациях высшего образования, в 2015-2017 гг.:</w:t>
      </w:r>
    </w:p>
    <w:p w14:paraId="23C11CE1" w14:textId="5B9D2B34" w:rsidR="002B1F0A" w:rsidRPr="0004433E" w:rsidRDefault="002B1F0A" w:rsidP="002B1F0A">
      <w:pPr>
        <w:tabs>
          <w:tab w:val="left" w:pos="1134"/>
        </w:tabs>
        <w:spacing w:after="0" w:line="240" w:lineRule="auto"/>
        <w:ind w:left="709"/>
        <w:jc w:val="both"/>
        <w:rPr>
          <w:rFonts w:ascii="Times New Roman" w:hAnsi="Times New Roman" w:cs="Times New Roman"/>
          <w:sz w:val="24"/>
          <w:szCs w:val="24"/>
        </w:rPr>
      </w:pPr>
      <w:r w:rsidRPr="0004433E">
        <w:rPr>
          <w:rFonts w:ascii="Times New Roman" w:hAnsi="Times New Roman" w:cs="Times New Roman"/>
          <w:sz w:val="24"/>
          <w:szCs w:val="24"/>
        </w:rPr>
        <w:t xml:space="preserve">- Тобольский педагогический институт им. Д.И. Менделеева (ф-л) ТюмГУ – на 36 %; </w:t>
      </w:r>
    </w:p>
    <w:p w14:paraId="1663BE82" w14:textId="29C4DF9B" w:rsidR="002B1F0A" w:rsidRPr="0004433E" w:rsidRDefault="002B1F0A" w:rsidP="002B1F0A">
      <w:pPr>
        <w:tabs>
          <w:tab w:val="left" w:pos="1134"/>
        </w:tabs>
        <w:spacing w:after="0" w:line="240" w:lineRule="auto"/>
        <w:ind w:left="709"/>
        <w:jc w:val="both"/>
        <w:rPr>
          <w:rFonts w:ascii="Times New Roman" w:hAnsi="Times New Roman" w:cs="Times New Roman"/>
          <w:sz w:val="24"/>
          <w:szCs w:val="24"/>
        </w:rPr>
      </w:pPr>
      <w:r w:rsidRPr="0004433E">
        <w:rPr>
          <w:rFonts w:ascii="Times New Roman" w:hAnsi="Times New Roman" w:cs="Times New Roman"/>
          <w:sz w:val="24"/>
          <w:szCs w:val="24"/>
        </w:rPr>
        <w:t>- Тобольский индустриальный институт (ф-л) ТИУ – на 16 %.</w:t>
      </w:r>
    </w:p>
    <w:p w14:paraId="5CC672AE" w14:textId="4C087759" w:rsidR="0049240B" w:rsidRPr="0004433E" w:rsidRDefault="0049240B" w:rsidP="0049240B">
      <w:pPr>
        <w:tabs>
          <w:tab w:val="left" w:pos="1134"/>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bCs/>
          <w:sz w:val="24"/>
          <w:szCs w:val="24"/>
        </w:rPr>
        <w:t>В 2015 – 2017 гг. отмечается рост общей численности студентов, обучающихся по программам подготовки среднего профессионального образования.</w:t>
      </w:r>
    </w:p>
    <w:p w14:paraId="0E35588C" w14:textId="77777777" w:rsidR="00535E40" w:rsidRPr="0004433E" w:rsidRDefault="00535E40" w:rsidP="00535E40">
      <w:pPr>
        <w:numPr>
          <w:ilvl w:val="0"/>
          <w:numId w:val="117"/>
        </w:numPr>
        <w:tabs>
          <w:tab w:val="left" w:pos="1134"/>
          <w:tab w:val="num" w:pos="1635"/>
          <w:tab w:val="num" w:pos="269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 городе Тобольске функционирует инновационный научно-образовательный центр «Евросад «Мы вместе», созданный при поддержке ООО «СИБУР Тобольск» в рамках благотворительной программы «Формула хороших дел».</w:t>
      </w:r>
    </w:p>
    <w:p w14:paraId="2F92ADE7" w14:textId="77777777" w:rsidR="00535E40" w:rsidRPr="0004433E" w:rsidRDefault="00535E40" w:rsidP="00535E40">
      <w:pPr>
        <w:numPr>
          <w:ilvl w:val="0"/>
          <w:numId w:val="117"/>
        </w:numPr>
        <w:tabs>
          <w:tab w:val="left" w:pos="1134"/>
          <w:tab w:val="num" w:pos="1635"/>
          <w:tab w:val="num" w:pos="269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 учреждениях образования активно развивается инновационная образовательная среда, направленная на всестороннее развитие и выявление талантов обучающихся:</w:t>
      </w:r>
    </w:p>
    <w:p w14:paraId="292655DB" w14:textId="77777777" w:rsidR="00535E40" w:rsidRPr="0004433E" w:rsidRDefault="00535E40" w:rsidP="00535E40">
      <w:pPr>
        <w:numPr>
          <w:ilvl w:val="0"/>
          <w:numId w:val="116"/>
        </w:numPr>
        <w:tabs>
          <w:tab w:val="left" w:pos="1418"/>
          <w:tab w:val="num" w:pos="2694"/>
          <w:tab w:val="num" w:pos="3053"/>
        </w:tabs>
        <w:spacing w:after="0" w:line="240" w:lineRule="auto"/>
        <w:jc w:val="both"/>
        <w:rPr>
          <w:rFonts w:ascii="Times New Roman" w:hAnsi="Times New Roman" w:cs="Times New Roman"/>
          <w:sz w:val="24"/>
          <w:szCs w:val="24"/>
        </w:rPr>
      </w:pPr>
      <w:r w:rsidRPr="0004433E">
        <w:rPr>
          <w:rFonts w:ascii="Times New Roman" w:hAnsi="Times New Roman" w:cs="Times New Roman"/>
          <w:sz w:val="24"/>
          <w:szCs w:val="24"/>
        </w:rPr>
        <w:t xml:space="preserve">НаукоЛабы – инновационные лаборатории для изучения точных и естественных наук;  </w:t>
      </w:r>
    </w:p>
    <w:p w14:paraId="3EB86B5B" w14:textId="77777777" w:rsidR="00535E40" w:rsidRPr="0004433E" w:rsidRDefault="00535E40" w:rsidP="00535E40">
      <w:pPr>
        <w:numPr>
          <w:ilvl w:val="0"/>
          <w:numId w:val="116"/>
        </w:numPr>
        <w:tabs>
          <w:tab w:val="left" w:pos="1418"/>
          <w:tab w:val="num" w:pos="2694"/>
          <w:tab w:val="num" w:pos="3053"/>
        </w:tabs>
        <w:spacing w:after="0" w:line="240" w:lineRule="auto"/>
        <w:jc w:val="both"/>
        <w:rPr>
          <w:rFonts w:ascii="Times New Roman" w:hAnsi="Times New Roman" w:cs="Times New Roman"/>
          <w:sz w:val="24"/>
          <w:szCs w:val="24"/>
        </w:rPr>
      </w:pPr>
      <w:r w:rsidRPr="0004433E">
        <w:rPr>
          <w:rFonts w:ascii="Times New Roman" w:hAnsi="Times New Roman" w:cs="Times New Roman"/>
          <w:sz w:val="24"/>
          <w:szCs w:val="24"/>
        </w:rPr>
        <w:t>«Классы СИБУРа» на базе школ № 9, 18 (освоение профильных предметов (углубленное изучение химии, физики и английского языка), базовых компетенций рабочих профессий («Электромонтер по ремонту и обслуживанию электрооборудования», «Слесарь КИПиА», «Слесарь технологических установок», «Лаборант химического анализа»);</w:t>
      </w:r>
    </w:p>
    <w:p w14:paraId="43FB4FC2" w14:textId="77777777" w:rsidR="00535E40" w:rsidRPr="0004433E" w:rsidRDefault="00535E40" w:rsidP="00535E40">
      <w:pPr>
        <w:numPr>
          <w:ilvl w:val="0"/>
          <w:numId w:val="116"/>
        </w:numPr>
        <w:tabs>
          <w:tab w:val="left" w:pos="1418"/>
          <w:tab w:val="num" w:pos="2694"/>
          <w:tab w:val="num" w:pos="3053"/>
        </w:tabs>
        <w:spacing w:after="0" w:line="240" w:lineRule="auto"/>
        <w:jc w:val="both"/>
        <w:rPr>
          <w:rFonts w:ascii="Times New Roman" w:hAnsi="Times New Roman" w:cs="Times New Roman"/>
          <w:sz w:val="24"/>
          <w:szCs w:val="24"/>
        </w:rPr>
      </w:pPr>
      <w:r w:rsidRPr="0004433E">
        <w:rPr>
          <w:rFonts w:ascii="Times New Roman" w:hAnsi="Times New Roman" w:cs="Times New Roman"/>
          <w:sz w:val="24"/>
          <w:szCs w:val="24"/>
        </w:rPr>
        <w:t>Центр молодежного инновационного творчества «Тобольск-ПОЛИТЕХ» (создан в рамках благотворительной программы «Формула хороших дел» ООО «СИБУР Тобольск». Обучающие курсы: «Проектировщик гаджетов», «Искусство электроники», «IT-Труды», «Обратный инжиниринг и прототипирование», «3Д-мейкер», «Основы компьютерной грамотности», «HTML-верстка для начинающих», «Geek English»);</w:t>
      </w:r>
    </w:p>
    <w:p w14:paraId="1B2FAD2E" w14:textId="77777777" w:rsidR="00535E40" w:rsidRPr="0004433E" w:rsidRDefault="00535E40" w:rsidP="00535E40">
      <w:pPr>
        <w:numPr>
          <w:ilvl w:val="0"/>
          <w:numId w:val="116"/>
        </w:numPr>
        <w:tabs>
          <w:tab w:val="left" w:pos="1418"/>
          <w:tab w:val="num" w:pos="2694"/>
          <w:tab w:val="num" w:pos="3053"/>
        </w:tabs>
        <w:spacing w:after="0" w:line="240" w:lineRule="auto"/>
        <w:jc w:val="both"/>
        <w:rPr>
          <w:rFonts w:ascii="Times New Roman" w:hAnsi="Times New Roman" w:cs="Times New Roman"/>
          <w:sz w:val="24"/>
          <w:szCs w:val="24"/>
        </w:rPr>
      </w:pPr>
      <w:r w:rsidRPr="0004433E">
        <w:rPr>
          <w:rFonts w:ascii="Times New Roman" w:hAnsi="Times New Roman" w:cs="Times New Roman"/>
          <w:sz w:val="24"/>
          <w:szCs w:val="24"/>
        </w:rPr>
        <w:t xml:space="preserve">дополнительные предпрофессиональные программы для школьников в ГАПОУ ТО «Тобольский многопрофильный техникум» (рабочая программа «Парикмахер», «Каменщик», «Кондитер», «Слесарное дело») и </w:t>
      </w:r>
      <w:r w:rsidRPr="0004433E">
        <w:rPr>
          <w:rFonts w:ascii="Times New Roman" w:hAnsi="Times New Roman" w:cs="Times New Roman"/>
          <w:sz w:val="24"/>
          <w:szCs w:val="24"/>
        </w:rPr>
        <w:br/>
        <w:t>ГАПОУ ТО «Тобольский медицинский колледж имени В. Солдатова» («3Д прототипирование», «Основы медицинских знаний», «Сервисный администратор», «Социальный уход», «Технология оказания эстетических услуг», «Мастер ногтевого сервиса»);</w:t>
      </w:r>
    </w:p>
    <w:p w14:paraId="0F13802D" w14:textId="77777777" w:rsidR="00535E40" w:rsidRPr="0004433E" w:rsidRDefault="00535E40" w:rsidP="00535E40">
      <w:pPr>
        <w:numPr>
          <w:ilvl w:val="0"/>
          <w:numId w:val="116"/>
        </w:numPr>
        <w:tabs>
          <w:tab w:val="left" w:pos="1418"/>
          <w:tab w:val="num" w:pos="2694"/>
          <w:tab w:val="num" w:pos="3053"/>
        </w:tabs>
        <w:spacing w:after="0" w:line="240" w:lineRule="auto"/>
        <w:jc w:val="both"/>
        <w:rPr>
          <w:rFonts w:ascii="Times New Roman" w:hAnsi="Times New Roman" w:cs="Times New Roman"/>
          <w:sz w:val="24"/>
          <w:szCs w:val="24"/>
        </w:rPr>
      </w:pPr>
      <w:r w:rsidRPr="0004433E">
        <w:rPr>
          <w:rFonts w:ascii="Times New Roman" w:hAnsi="Times New Roman" w:cs="Times New Roman"/>
          <w:sz w:val="24"/>
          <w:szCs w:val="24"/>
        </w:rPr>
        <w:t>инженерные классы на базе Тобольского индустриального института – филиала ФГБОУ ВО «Тюменский индустриальный университет»;</w:t>
      </w:r>
    </w:p>
    <w:p w14:paraId="7A28F63E" w14:textId="77777777" w:rsidR="00535E40" w:rsidRPr="0004433E" w:rsidRDefault="00535E40" w:rsidP="00535E40">
      <w:pPr>
        <w:numPr>
          <w:ilvl w:val="0"/>
          <w:numId w:val="116"/>
        </w:numPr>
        <w:tabs>
          <w:tab w:val="left" w:pos="1418"/>
          <w:tab w:val="num" w:pos="2694"/>
          <w:tab w:val="num" w:pos="3053"/>
        </w:tabs>
        <w:spacing w:after="0" w:line="240" w:lineRule="auto"/>
        <w:jc w:val="both"/>
        <w:rPr>
          <w:rFonts w:ascii="Times New Roman" w:hAnsi="Times New Roman" w:cs="Times New Roman"/>
          <w:sz w:val="24"/>
          <w:szCs w:val="24"/>
        </w:rPr>
      </w:pPr>
      <w:r w:rsidRPr="0004433E">
        <w:rPr>
          <w:rFonts w:ascii="Times New Roman" w:hAnsi="Times New Roman" w:cs="Times New Roman"/>
          <w:sz w:val="24"/>
          <w:szCs w:val="24"/>
        </w:rPr>
        <w:t>планируется открытие на базе МАУ ДО «Дом детского творчества» детского технопарка «Кванториум» (2019 г.).</w:t>
      </w:r>
    </w:p>
    <w:p w14:paraId="107B95B2" w14:textId="77777777" w:rsidR="00535E40" w:rsidRPr="0004433E" w:rsidRDefault="00535E40" w:rsidP="00535E40">
      <w:pPr>
        <w:numPr>
          <w:ilvl w:val="0"/>
          <w:numId w:val="117"/>
        </w:numPr>
        <w:tabs>
          <w:tab w:val="left" w:pos="1134"/>
          <w:tab w:val="num" w:pos="305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Недостаток образовательных учреждений (обеспеченность местами в дошкольных учреждениях – 823 места/1 000 детей дошкольного возраста, загруженность и </w:t>
      </w:r>
      <w:r w:rsidRPr="0004433E">
        <w:rPr>
          <w:rFonts w:ascii="Times New Roman" w:hAnsi="Times New Roman" w:cs="Times New Roman"/>
          <w:sz w:val="24"/>
          <w:szCs w:val="24"/>
        </w:rPr>
        <w:lastRenderedPageBreak/>
        <w:t>нехватка мест в учреждениях среднего (в 2017 г. – 942 места/1 000 учащихся) и дополнительного образования).</w:t>
      </w:r>
    </w:p>
    <w:p w14:paraId="702A9A2A" w14:textId="77777777" w:rsidR="00535E40" w:rsidRPr="0004433E" w:rsidRDefault="00535E40" w:rsidP="00535E40">
      <w:pPr>
        <w:numPr>
          <w:ilvl w:val="0"/>
          <w:numId w:val="117"/>
        </w:numPr>
        <w:tabs>
          <w:tab w:val="left" w:pos="1134"/>
          <w:tab w:val="num" w:pos="305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детских садов и школ с целью удовлетворения потребности населения в объектах системы образования (в мкр. 15, 7А, 3Б, а также другие объекты в соответствии с Программой комплексного развития социальной инфраструктуры города Тобольска).</w:t>
      </w:r>
    </w:p>
    <w:p w14:paraId="2D69288E" w14:textId="77777777" w:rsidR="00535E40" w:rsidRPr="0004433E" w:rsidRDefault="00535E40" w:rsidP="00535E40">
      <w:pPr>
        <w:numPr>
          <w:ilvl w:val="0"/>
          <w:numId w:val="117"/>
        </w:numPr>
        <w:tabs>
          <w:tab w:val="left" w:pos="1134"/>
          <w:tab w:val="num" w:pos="305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Уровень износа учреждений системы образования в пределах 12-66 % (среднее значение износа дошкольных учреждений – 32 %, организаций общего образования – 37 %). </w:t>
      </w:r>
    </w:p>
    <w:p w14:paraId="3645AD9F" w14:textId="77777777" w:rsidR="00535E40" w:rsidRPr="0004433E" w:rsidRDefault="00535E40" w:rsidP="00535E40">
      <w:pPr>
        <w:numPr>
          <w:ilvl w:val="0"/>
          <w:numId w:val="117"/>
        </w:numPr>
        <w:tabs>
          <w:tab w:val="left" w:pos="1134"/>
          <w:tab w:val="num" w:pos="305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Уровень средней заработной платы педагогических работников образовательных организаций общего образования выше среднеобластного значения на 4 % (в 2017 г. – 39 850,9 руб.), дошкольных образовательных организаций – ниже среднеобластного значения на 2 % (в 2017 г. – 34 888,1 руб.).</w:t>
      </w:r>
    </w:p>
    <w:p w14:paraId="2A228507" w14:textId="77777777" w:rsidR="00535E40" w:rsidRPr="0004433E" w:rsidRDefault="00535E40" w:rsidP="00535E40">
      <w:pPr>
        <w:numPr>
          <w:ilvl w:val="0"/>
          <w:numId w:val="117"/>
        </w:numPr>
        <w:tabs>
          <w:tab w:val="left" w:pos="1134"/>
          <w:tab w:val="num" w:pos="305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Расходы бюджета города Тобольска на общее образование в расчете на одного обучающегося в МОУ по итогам 2017 г. составили 22,64 тыс. руб. (на 68 % ниже среднего значения по Тюменской области (в 2017 г. – 71,45 тыс. руб.)).</w:t>
      </w:r>
    </w:p>
    <w:p w14:paraId="60F61BD1" w14:textId="77777777" w:rsidR="00535E40" w:rsidRPr="0004433E" w:rsidRDefault="00535E40" w:rsidP="006D7138">
      <w:pPr>
        <w:spacing w:after="0" w:line="240" w:lineRule="auto"/>
        <w:ind w:firstLine="709"/>
        <w:jc w:val="both"/>
        <w:rPr>
          <w:rFonts w:ascii="Times New Roman" w:hAnsi="Times New Roman" w:cs="Times New Roman"/>
          <w:b/>
          <w:sz w:val="24"/>
          <w:szCs w:val="24"/>
        </w:rPr>
      </w:pPr>
    </w:p>
    <w:p w14:paraId="6D6CCD13" w14:textId="77777777" w:rsidR="00361336" w:rsidRPr="0004433E" w:rsidRDefault="00361336" w:rsidP="00F90357">
      <w:pPr>
        <w:pStyle w:val="3"/>
        <w:numPr>
          <w:ilvl w:val="2"/>
          <w:numId w:val="3"/>
        </w:numPr>
        <w:tabs>
          <w:tab w:val="left" w:pos="1418"/>
        </w:tabs>
        <w:spacing w:before="0"/>
        <w:ind w:left="0" w:firstLine="697"/>
        <w:jc w:val="both"/>
        <w:rPr>
          <w:rFonts w:ascii="Times New Roman" w:hAnsi="Times New Roman" w:cs="Times New Roman"/>
          <w:b/>
          <w:bCs/>
          <w:color w:val="auto"/>
        </w:rPr>
      </w:pPr>
      <w:bookmarkStart w:id="76" w:name="_Toc5709940"/>
      <w:bookmarkStart w:id="77" w:name="_Toc20397716"/>
      <w:r w:rsidRPr="0004433E">
        <w:rPr>
          <w:rFonts w:ascii="Times New Roman" w:hAnsi="Times New Roman" w:cs="Times New Roman"/>
          <w:b/>
          <w:bCs/>
          <w:color w:val="auto"/>
        </w:rPr>
        <w:t>Здравоохранение</w:t>
      </w:r>
      <w:bookmarkEnd w:id="76"/>
      <w:bookmarkEnd w:id="77"/>
    </w:p>
    <w:p w14:paraId="020445D2" w14:textId="77777777" w:rsidR="00361336" w:rsidRPr="0004433E" w:rsidRDefault="00361336" w:rsidP="006D7138">
      <w:pPr>
        <w:spacing w:after="0" w:line="240" w:lineRule="auto"/>
        <w:rPr>
          <w:rFonts w:ascii="Times New Roman" w:hAnsi="Times New Roman" w:cs="Times New Roman"/>
          <w:sz w:val="24"/>
          <w:szCs w:val="24"/>
          <w:lang w:eastAsia="ru-RU"/>
        </w:rPr>
      </w:pPr>
    </w:p>
    <w:p w14:paraId="78F73CC3" w14:textId="77777777" w:rsidR="00361336" w:rsidRPr="0004433E" w:rsidRDefault="00361336" w:rsidP="006D7138">
      <w:pPr>
        <w:spacing w:after="0" w:line="240" w:lineRule="auto"/>
        <w:rPr>
          <w:rFonts w:ascii="Times New Roman" w:hAnsi="Times New Roman" w:cs="Times New Roman"/>
          <w:b/>
          <w:sz w:val="24"/>
          <w:szCs w:val="24"/>
        </w:rPr>
      </w:pPr>
      <w:r w:rsidRPr="0004433E">
        <w:rPr>
          <w:rFonts w:ascii="Times New Roman" w:hAnsi="Times New Roman" w:cs="Times New Roman"/>
          <w:b/>
          <w:sz w:val="24"/>
          <w:szCs w:val="24"/>
        </w:rPr>
        <w:t>Основные данные</w:t>
      </w:r>
      <w:r w:rsidRPr="0004433E">
        <w:rPr>
          <w:rStyle w:val="ad"/>
          <w:rFonts w:ascii="Times New Roman" w:hAnsi="Times New Roman" w:cs="Times New Roman"/>
          <w:b/>
          <w:sz w:val="24"/>
          <w:szCs w:val="24"/>
        </w:rPr>
        <w:footnoteReference w:id="51"/>
      </w:r>
    </w:p>
    <w:p w14:paraId="3FE2FCE1" w14:textId="77777777"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Федеральные учреждения здравоохранения – 1 ед.:</w:t>
      </w:r>
    </w:p>
    <w:p w14:paraId="020C0DD9" w14:textId="77777777" w:rsidR="00361336" w:rsidRPr="0004433E" w:rsidRDefault="00361336" w:rsidP="006D7138">
      <w:pPr>
        <w:pStyle w:val="ab"/>
        <w:numPr>
          <w:ilvl w:val="0"/>
          <w:numId w:val="133"/>
        </w:numPr>
        <w:tabs>
          <w:tab w:val="left" w:pos="851"/>
        </w:tabs>
        <w:autoSpaceDE/>
        <w:ind w:left="1276" w:hanging="357"/>
        <w:contextualSpacing/>
        <w:jc w:val="both"/>
        <w:rPr>
          <w:sz w:val="24"/>
          <w:szCs w:val="24"/>
        </w:rPr>
      </w:pPr>
      <w:r w:rsidRPr="0004433E">
        <w:rPr>
          <w:sz w:val="24"/>
          <w:szCs w:val="24"/>
        </w:rPr>
        <w:t>Тобольская больница ФГУ «ЗСМЦ Росздрава»</w:t>
      </w:r>
    </w:p>
    <w:p w14:paraId="237BE399" w14:textId="77777777"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 xml:space="preserve">Государственные учреждения здравоохранения – </w:t>
      </w:r>
      <w:r w:rsidRPr="0004433E">
        <w:rPr>
          <w:b/>
          <w:sz w:val="24"/>
          <w:szCs w:val="24"/>
          <w:lang w:val="en-US"/>
        </w:rPr>
        <w:t xml:space="preserve">7 </w:t>
      </w:r>
      <w:r w:rsidRPr="0004433E">
        <w:rPr>
          <w:b/>
          <w:sz w:val="24"/>
          <w:szCs w:val="24"/>
        </w:rPr>
        <w:t>ед.:</w:t>
      </w:r>
    </w:p>
    <w:p w14:paraId="62D72D0A" w14:textId="77777777" w:rsidR="00361336" w:rsidRPr="0004433E" w:rsidRDefault="00361336" w:rsidP="006D7138">
      <w:pPr>
        <w:pStyle w:val="ab"/>
        <w:numPr>
          <w:ilvl w:val="0"/>
          <w:numId w:val="133"/>
        </w:numPr>
        <w:tabs>
          <w:tab w:val="left" w:pos="851"/>
        </w:tabs>
        <w:autoSpaceDE/>
        <w:ind w:left="1276" w:hanging="357"/>
        <w:contextualSpacing/>
        <w:jc w:val="both"/>
        <w:rPr>
          <w:sz w:val="24"/>
          <w:szCs w:val="24"/>
        </w:rPr>
      </w:pPr>
      <w:r w:rsidRPr="0004433E">
        <w:rPr>
          <w:sz w:val="24"/>
          <w:szCs w:val="24"/>
        </w:rPr>
        <w:t>ГБУЗ ТО «Областная больница № 3», в состав которого входят:</w:t>
      </w:r>
    </w:p>
    <w:p w14:paraId="73E7BBE9" w14:textId="77777777" w:rsidR="00361336" w:rsidRPr="0004433E" w:rsidRDefault="00361336" w:rsidP="006D7138">
      <w:pPr>
        <w:pStyle w:val="ab"/>
        <w:numPr>
          <w:ilvl w:val="0"/>
          <w:numId w:val="134"/>
        </w:numPr>
        <w:tabs>
          <w:tab w:val="left" w:pos="851"/>
          <w:tab w:val="left" w:pos="1560"/>
        </w:tabs>
        <w:autoSpaceDE/>
        <w:ind w:left="1418" w:hanging="77"/>
        <w:contextualSpacing/>
        <w:jc w:val="both"/>
        <w:rPr>
          <w:sz w:val="24"/>
          <w:szCs w:val="24"/>
        </w:rPr>
      </w:pPr>
      <w:r w:rsidRPr="0004433E">
        <w:rPr>
          <w:sz w:val="24"/>
          <w:szCs w:val="24"/>
        </w:rPr>
        <w:t xml:space="preserve">Стационар </w:t>
      </w:r>
      <w:r w:rsidRPr="0004433E">
        <w:rPr>
          <w:bCs/>
          <w:sz w:val="24"/>
          <w:szCs w:val="24"/>
        </w:rPr>
        <w:t>ГБУЗ ТО «Областная больница № 3»;</w:t>
      </w:r>
    </w:p>
    <w:p w14:paraId="1C20CD56" w14:textId="77777777" w:rsidR="00361336" w:rsidRPr="0004433E" w:rsidRDefault="00361336" w:rsidP="006D7138">
      <w:pPr>
        <w:pStyle w:val="ab"/>
        <w:numPr>
          <w:ilvl w:val="0"/>
          <w:numId w:val="134"/>
        </w:numPr>
        <w:tabs>
          <w:tab w:val="left" w:pos="851"/>
          <w:tab w:val="left" w:pos="1560"/>
        </w:tabs>
        <w:autoSpaceDE/>
        <w:ind w:left="1418" w:hanging="77"/>
        <w:contextualSpacing/>
        <w:jc w:val="both"/>
        <w:rPr>
          <w:sz w:val="24"/>
          <w:szCs w:val="24"/>
        </w:rPr>
      </w:pPr>
      <w:r w:rsidRPr="0004433E">
        <w:rPr>
          <w:bCs/>
          <w:sz w:val="24"/>
          <w:szCs w:val="24"/>
        </w:rPr>
        <w:t>Городская поликлиника ГБУЗ ТО «Областная больница № 3»;</w:t>
      </w:r>
    </w:p>
    <w:p w14:paraId="3172211A" w14:textId="77777777" w:rsidR="00361336" w:rsidRPr="0004433E" w:rsidRDefault="00361336" w:rsidP="006D7138">
      <w:pPr>
        <w:pStyle w:val="ab"/>
        <w:numPr>
          <w:ilvl w:val="0"/>
          <w:numId w:val="134"/>
        </w:numPr>
        <w:tabs>
          <w:tab w:val="left" w:pos="851"/>
          <w:tab w:val="left" w:pos="1560"/>
        </w:tabs>
        <w:autoSpaceDE/>
        <w:ind w:left="1418" w:hanging="77"/>
        <w:contextualSpacing/>
        <w:jc w:val="both"/>
        <w:rPr>
          <w:sz w:val="24"/>
          <w:szCs w:val="24"/>
        </w:rPr>
      </w:pPr>
      <w:r w:rsidRPr="0004433E">
        <w:rPr>
          <w:bCs/>
          <w:sz w:val="24"/>
          <w:szCs w:val="24"/>
        </w:rPr>
        <w:t>Станция скорой медицинской помощи ГБУЗ ТО «Областная больница № 3;</w:t>
      </w:r>
    </w:p>
    <w:p w14:paraId="026CB984" w14:textId="77777777" w:rsidR="00361336" w:rsidRPr="0004433E" w:rsidRDefault="00361336" w:rsidP="006D7138">
      <w:pPr>
        <w:pStyle w:val="ab"/>
        <w:numPr>
          <w:ilvl w:val="0"/>
          <w:numId w:val="134"/>
        </w:numPr>
        <w:tabs>
          <w:tab w:val="left" w:pos="851"/>
          <w:tab w:val="left" w:pos="1560"/>
        </w:tabs>
        <w:autoSpaceDE/>
        <w:ind w:left="1418" w:hanging="77"/>
        <w:contextualSpacing/>
        <w:jc w:val="both"/>
        <w:rPr>
          <w:sz w:val="24"/>
          <w:szCs w:val="24"/>
        </w:rPr>
      </w:pPr>
      <w:r w:rsidRPr="0004433E">
        <w:rPr>
          <w:bCs/>
          <w:sz w:val="24"/>
          <w:szCs w:val="24"/>
        </w:rPr>
        <w:t>Перинатальный центр ГБУЗ ТО «Областная больница № 3»;</w:t>
      </w:r>
    </w:p>
    <w:p w14:paraId="7458E565" w14:textId="77777777" w:rsidR="00E14755" w:rsidRPr="0004433E" w:rsidRDefault="00E14755" w:rsidP="006D7138">
      <w:pPr>
        <w:pStyle w:val="ab"/>
        <w:numPr>
          <w:ilvl w:val="0"/>
          <w:numId w:val="133"/>
        </w:numPr>
        <w:tabs>
          <w:tab w:val="left" w:pos="851"/>
        </w:tabs>
        <w:autoSpaceDE/>
        <w:ind w:left="1276" w:hanging="357"/>
        <w:contextualSpacing/>
        <w:jc w:val="both"/>
        <w:rPr>
          <w:bCs/>
          <w:sz w:val="24"/>
          <w:szCs w:val="24"/>
        </w:rPr>
      </w:pPr>
      <w:r w:rsidRPr="0004433E">
        <w:rPr>
          <w:bCs/>
          <w:sz w:val="24"/>
          <w:szCs w:val="24"/>
        </w:rPr>
        <w:t>ГАУЗ ТО «Тобольская городская стоматологическая поликлиника»;</w:t>
      </w:r>
    </w:p>
    <w:p w14:paraId="7B7FF93C" w14:textId="77777777" w:rsidR="00361336" w:rsidRPr="0004433E" w:rsidRDefault="00361336" w:rsidP="006D7138">
      <w:pPr>
        <w:pStyle w:val="ab"/>
        <w:numPr>
          <w:ilvl w:val="0"/>
          <w:numId w:val="133"/>
        </w:numPr>
        <w:tabs>
          <w:tab w:val="left" w:pos="851"/>
        </w:tabs>
        <w:autoSpaceDE/>
        <w:ind w:left="1276" w:hanging="357"/>
        <w:contextualSpacing/>
        <w:jc w:val="both"/>
        <w:rPr>
          <w:sz w:val="24"/>
          <w:szCs w:val="24"/>
        </w:rPr>
      </w:pPr>
      <w:r w:rsidRPr="0004433E">
        <w:rPr>
          <w:bCs/>
          <w:sz w:val="24"/>
          <w:szCs w:val="24"/>
        </w:rPr>
        <w:t>Тобольский филиал ГБУЗ ТО Центр восстановительной медицины и реабилитации для детей с психоневрологической патологией «Надежда»;</w:t>
      </w:r>
    </w:p>
    <w:p w14:paraId="77897086" w14:textId="77777777" w:rsidR="00361336" w:rsidRPr="0004433E" w:rsidRDefault="00361336" w:rsidP="006D7138">
      <w:pPr>
        <w:pStyle w:val="ab"/>
        <w:numPr>
          <w:ilvl w:val="0"/>
          <w:numId w:val="133"/>
        </w:numPr>
        <w:tabs>
          <w:tab w:val="left" w:pos="851"/>
        </w:tabs>
        <w:autoSpaceDE/>
        <w:ind w:left="1276" w:hanging="357"/>
        <w:contextualSpacing/>
        <w:jc w:val="both"/>
        <w:rPr>
          <w:sz w:val="24"/>
          <w:szCs w:val="24"/>
        </w:rPr>
      </w:pPr>
      <w:r w:rsidRPr="0004433E">
        <w:rPr>
          <w:bCs/>
          <w:sz w:val="24"/>
          <w:szCs w:val="24"/>
        </w:rPr>
        <w:t>Тобольский филиал ГБУЗ ТО «Областная станция переливания крови»;</w:t>
      </w:r>
    </w:p>
    <w:p w14:paraId="6EAEBD16" w14:textId="77777777" w:rsidR="00361336" w:rsidRPr="0004433E" w:rsidRDefault="00361336" w:rsidP="006D7138">
      <w:pPr>
        <w:pStyle w:val="ab"/>
        <w:numPr>
          <w:ilvl w:val="0"/>
          <w:numId w:val="133"/>
        </w:numPr>
        <w:tabs>
          <w:tab w:val="left" w:pos="851"/>
        </w:tabs>
        <w:autoSpaceDE/>
        <w:ind w:left="1276" w:hanging="357"/>
        <w:contextualSpacing/>
        <w:jc w:val="both"/>
        <w:rPr>
          <w:rStyle w:val="aff0"/>
          <w:b w:val="0"/>
          <w:bCs w:val="0"/>
          <w:sz w:val="24"/>
          <w:szCs w:val="24"/>
        </w:rPr>
      </w:pPr>
      <w:r w:rsidRPr="0004433E">
        <w:rPr>
          <w:rStyle w:val="aff0"/>
          <w:b w:val="0"/>
          <w:sz w:val="24"/>
          <w:szCs w:val="24"/>
        </w:rPr>
        <w:t>Тобольский филиал ГБУЗ ТО «Областной противотуберкулезный диспансер»;</w:t>
      </w:r>
    </w:p>
    <w:p w14:paraId="4098F14C" w14:textId="77777777" w:rsidR="00361336" w:rsidRPr="0004433E" w:rsidRDefault="00361336" w:rsidP="006D7138">
      <w:pPr>
        <w:pStyle w:val="ab"/>
        <w:numPr>
          <w:ilvl w:val="0"/>
          <w:numId w:val="133"/>
        </w:numPr>
        <w:tabs>
          <w:tab w:val="left" w:pos="851"/>
        </w:tabs>
        <w:autoSpaceDE/>
        <w:ind w:left="1276" w:hanging="357"/>
        <w:contextualSpacing/>
        <w:jc w:val="both"/>
        <w:rPr>
          <w:rStyle w:val="aff0"/>
          <w:b w:val="0"/>
          <w:bCs w:val="0"/>
          <w:sz w:val="24"/>
          <w:szCs w:val="24"/>
        </w:rPr>
      </w:pPr>
      <w:r w:rsidRPr="0004433E">
        <w:rPr>
          <w:rStyle w:val="aff0"/>
          <w:b w:val="0"/>
          <w:sz w:val="24"/>
          <w:szCs w:val="24"/>
        </w:rPr>
        <w:t>Тобольский филиал ГБУЗ ТО «Областной кожно-венерологический диспансер»;</w:t>
      </w:r>
    </w:p>
    <w:p w14:paraId="466DD7A3" w14:textId="77777777" w:rsidR="00361336" w:rsidRPr="0004433E" w:rsidRDefault="00361336" w:rsidP="006D7138">
      <w:pPr>
        <w:pStyle w:val="ab"/>
        <w:numPr>
          <w:ilvl w:val="0"/>
          <w:numId w:val="133"/>
        </w:numPr>
        <w:tabs>
          <w:tab w:val="left" w:pos="851"/>
        </w:tabs>
        <w:autoSpaceDE/>
        <w:ind w:left="1276" w:hanging="357"/>
        <w:contextualSpacing/>
        <w:jc w:val="both"/>
        <w:rPr>
          <w:sz w:val="24"/>
          <w:szCs w:val="24"/>
        </w:rPr>
      </w:pPr>
      <w:r w:rsidRPr="0004433E">
        <w:rPr>
          <w:bCs/>
          <w:sz w:val="24"/>
          <w:szCs w:val="24"/>
        </w:rPr>
        <w:t>Тобольский филиал ГБУЗ ТО «Тюменская областная психиатрическая больница»</w:t>
      </w:r>
    </w:p>
    <w:p w14:paraId="4BB534EC" w14:textId="77777777" w:rsidR="00361336" w:rsidRPr="0004433E" w:rsidRDefault="00361336" w:rsidP="006D7138">
      <w:pPr>
        <w:pStyle w:val="ab"/>
        <w:numPr>
          <w:ilvl w:val="0"/>
          <w:numId w:val="77"/>
        </w:numPr>
        <w:tabs>
          <w:tab w:val="left" w:pos="851"/>
        </w:tabs>
        <w:autoSpaceDE/>
        <w:ind w:left="851" w:hanging="284"/>
        <w:contextualSpacing/>
        <w:jc w:val="both"/>
        <w:rPr>
          <w:sz w:val="24"/>
          <w:szCs w:val="24"/>
        </w:rPr>
      </w:pPr>
      <w:r w:rsidRPr="0004433E">
        <w:rPr>
          <w:sz w:val="24"/>
          <w:szCs w:val="24"/>
        </w:rPr>
        <w:t>Количество больничных коек круглосуточного пребывания в больничных учреждениях в 2018 г. (оценка) – 893 койки</w:t>
      </w:r>
    </w:p>
    <w:p w14:paraId="01BC2B9D" w14:textId="77777777" w:rsidR="00361336" w:rsidRPr="0004433E" w:rsidRDefault="00361336" w:rsidP="006D7138">
      <w:pPr>
        <w:pStyle w:val="ab"/>
        <w:numPr>
          <w:ilvl w:val="1"/>
          <w:numId w:val="77"/>
        </w:numPr>
        <w:tabs>
          <w:tab w:val="left" w:pos="851"/>
        </w:tabs>
        <w:autoSpaceDE/>
        <w:contextualSpacing/>
        <w:jc w:val="both"/>
        <w:rPr>
          <w:sz w:val="24"/>
          <w:szCs w:val="24"/>
        </w:rPr>
      </w:pPr>
      <w:r w:rsidRPr="0004433E">
        <w:rPr>
          <w:sz w:val="24"/>
          <w:szCs w:val="24"/>
        </w:rPr>
        <w:t>темп роста 2018/2013 гг. – 104 %</w:t>
      </w:r>
    </w:p>
    <w:p w14:paraId="2AE1CC66" w14:textId="77777777" w:rsidR="00361336" w:rsidRPr="0004433E" w:rsidRDefault="00361336" w:rsidP="006D7138">
      <w:pPr>
        <w:pStyle w:val="ab"/>
        <w:numPr>
          <w:ilvl w:val="0"/>
          <w:numId w:val="77"/>
        </w:numPr>
        <w:tabs>
          <w:tab w:val="left" w:pos="851"/>
        </w:tabs>
        <w:autoSpaceDE/>
        <w:ind w:left="851" w:hanging="284"/>
        <w:contextualSpacing/>
        <w:jc w:val="both"/>
        <w:rPr>
          <w:sz w:val="24"/>
          <w:szCs w:val="24"/>
        </w:rPr>
      </w:pPr>
      <w:r w:rsidRPr="0004433E">
        <w:rPr>
          <w:sz w:val="24"/>
          <w:szCs w:val="24"/>
        </w:rPr>
        <w:lastRenderedPageBreak/>
        <w:t>Обеспеченность населения больничными койками в 2018 г. (оценка) – 87,2 койки на 10 тыс. чел. (63 % от норматива</w:t>
      </w:r>
      <w:r w:rsidRPr="0004433E">
        <w:rPr>
          <w:sz w:val="24"/>
          <w:szCs w:val="24"/>
          <w:vertAlign w:val="superscript"/>
        </w:rPr>
        <w:footnoteReference w:id="52"/>
      </w:r>
      <w:r w:rsidRPr="0004433E">
        <w:rPr>
          <w:sz w:val="24"/>
          <w:szCs w:val="24"/>
        </w:rPr>
        <w:t>)</w:t>
      </w:r>
    </w:p>
    <w:p w14:paraId="336B3EE6" w14:textId="77777777" w:rsidR="00361336" w:rsidRPr="0004433E" w:rsidRDefault="00361336" w:rsidP="006D7138">
      <w:pPr>
        <w:pStyle w:val="ab"/>
        <w:numPr>
          <w:ilvl w:val="0"/>
          <w:numId w:val="77"/>
        </w:numPr>
        <w:tabs>
          <w:tab w:val="left" w:pos="851"/>
        </w:tabs>
        <w:autoSpaceDE/>
        <w:ind w:left="851" w:hanging="284"/>
        <w:contextualSpacing/>
        <w:jc w:val="both"/>
        <w:rPr>
          <w:sz w:val="24"/>
          <w:szCs w:val="24"/>
        </w:rPr>
      </w:pPr>
      <w:r w:rsidRPr="0004433E">
        <w:rPr>
          <w:sz w:val="24"/>
          <w:szCs w:val="24"/>
        </w:rPr>
        <w:t xml:space="preserve">Мощность амбулаторно-поликлинических учреждений в 2018 г. – 2 857 посещений в смену </w:t>
      </w:r>
    </w:p>
    <w:p w14:paraId="3458BFDE" w14:textId="77777777" w:rsidR="00361336" w:rsidRPr="0004433E" w:rsidRDefault="00361336" w:rsidP="006D7138">
      <w:pPr>
        <w:pStyle w:val="ab"/>
        <w:numPr>
          <w:ilvl w:val="1"/>
          <w:numId w:val="77"/>
        </w:numPr>
        <w:tabs>
          <w:tab w:val="left" w:pos="851"/>
        </w:tabs>
        <w:autoSpaceDE/>
        <w:contextualSpacing/>
        <w:jc w:val="both"/>
        <w:rPr>
          <w:sz w:val="24"/>
          <w:szCs w:val="24"/>
        </w:rPr>
      </w:pPr>
      <w:r w:rsidRPr="0004433E">
        <w:rPr>
          <w:sz w:val="24"/>
          <w:szCs w:val="24"/>
        </w:rPr>
        <w:t>темп роста 2018/2013 гг. – 107 %</w:t>
      </w:r>
    </w:p>
    <w:p w14:paraId="4BC577F9" w14:textId="77777777" w:rsidR="00361336" w:rsidRPr="0004433E" w:rsidRDefault="00361336" w:rsidP="006D7138">
      <w:pPr>
        <w:pStyle w:val="ab"/>
        <w:numPr>
          <w:ilvl w:val="0"/>
          <w:numId w:val="77"/>
        </w:numPr>
        <w:tabs>
          <w:tab w:val="left" w:pos="851"/>
        </w:tabs>
        <w:autoSpaceDE/>
        <w:ind w:left="851" w:hanging="284"/>
        <w:contextualSpacing/>
        <w:jc w:val="both"/>
        <w:rPr>
          <w:sz w:val="24"/>
          <w:szCs w:val="24"/>
        </w:rPr>
      </w:pPr>
      <w:r w:rsidRPr="0004433E">
        <w:rPr>
          <w:sz w:val="24"/>
          <w:szCs w:val="24"/>
        </w:rPr>
        <w:t>Обеспеченность населения амбулаторно-поликлиническими учреждениями в 2018 г. (оценка) – 263,4 посещения в смену на 10 тыс. чел. (145 % от норматива)</w:t>
      </w:r>
    </w:p>
    <w:p w14:paraId="71985A81" w14:textId="77777777" w:rsidR="00361336" w:rsidRPr="0004433E" w:rsidRDefault="00361336" w:rsidP="006D7138">
      <w:pPr>
        <w:pStyle w:val="ab"/>
        <w:numPr>
          <w:ilvl w:val="0"/>
          <w:numId w:val="77"/>
        </w:numPr>
        <w:tabs>
          <w:tab w:val="left" w:pos="851"/>
        </w:tabs>
        <w:autoSpaceDE/>
        <w:ind w:left="851" w:hanging="284"/>
        <w:contextualSpacing/>
        <w:jc w:val="both"/>
        <w:rPr>
          <w:sz w:val="24"/>
          <w:szCs w:val="24"/>
        </w:rPr>
      </w:pPr>
      <w:r w:rsidRPr="0004433E">
        <w:rPr>
          <w:sz w:val="24"/>
          <w:szCs w:val="24"/>
        </w:rPr>
        <w:t>Численность врачей всех специальностей в 2018 г. – 402 чел.</w:t>
      </w:r>
    </w:p>
    <w:p w14:paraId="7CD4F8E7" w14:textId="77777777" w:rsidR="00361336" w:rsidRPr="0004433E" w:rsidRDefault="00361336" w:rsidP="006D7138">
      <w:pPr>
        <w:pStyle w:val="ab"/>
        <w:numPr>
          <w:ilvl w:val="0"/>
          <w:numId w:val="77"/>
        </w:numPr>
        <w:tabs>
          <w:tab w:val="left" w:pos="851"/>
        </w:tabs>
        <w:autoSpaceDE/>
        <w:ind w:left="851" w:hanging="284"/>
        <w:contextualSpacing/>
        <w:jc w:val="both"/>
        <w:rPr>
          <w:sz w:val="24"/>
          <w:szCs w:val="24"/>
        </w:rPr>
      </w:pPr>
      <w:r w:rsidRPr="0004433E">
        <w:rPr>
          <w:sz w:val="24"/>
          <w:szCs w:val="24"/>
        </w:rPr>
        <w:t xml:space="preserve">Обеспеченность населения врачами на конец 2018 г. – 39,2 чел. на 10 тыс. чел. </w:t>
      </w:r>
      <w:r w:rsidRPr="0004433E">
        <w:rPr>
          <w:sz w:val="24"/>
          <w:szCs w:val="24"/>
        </w:rPr>
        <w:br/>
        <w:t>(96 % от норматива)</w:t>
      </w:r>
    </w:p>
    <w:p w14:paraId="115DA171" w14:textId="77777777" w:rsidR="00361336" w:rsidRPr="0004433E" w:rsidRDefault="00361336" w:rsidP="00F90357">
      <w:pPr>
        <w:pStyle w:val="ab"/>
        <w:numPr>
          <w:ilvl w:val="0"/>
          <w:numId w:val="77"/>
        </w:numPr>
        <w:tabs>
          <w:tab w:val="left" w:pos="851"/>
        </w:tabs>
        <w:autoSpaceDE/>
        <w:ind w:left="851" w:hanging="284"/>
        <w:contextualSpacing/>
        <w:jc w:val="both"/>
        <w:rPr>
          <w:sz w:val="24"/>
          <w:szCs w:val="24"/>
        </w:rPr>
      </w:pPr>
      <w:r w:rsidRPr="0004433E">
        <w:rPr>
          <w:sz w:val="24"/>
          <w:szCs w:val="24"/>
        </w:rPr>
        <w:t>Численность среднего медицинского персонала в 2018 г. – 1 278 чел.</w:t>
      </w:r>
    </w:p>
    <w:p w14:paraId="500738B4" w14:textId="77777777" w:rsidR="00361336" w:rsidRPr="0004433E" w:rsidRDefault="00361336" w:rsidP="006D7138">
      <w:pPr>
        <w:pStyle w:val="ab"/>
        <w:numPr>
          <w:ilvl w:val="0"/>
          <w:numId w:val="77"/>
        </w:numPr>
        <w:tabs>
          <w:tab w:val="left" w:pos="851"/>
        </w:tabs>
        <w:autoSpaceDE/>
        <w:ind w:left="851" w:hanging="284"/>
        <w:contextualSpacing/>
        <w:jc w:val="both"/>
        <w:rPr>
          <w:sz w:val="24"/>
          <w:szCs w:val="24"/>
        </w:rPr>
      </w:pPr>
      <w:r w:rsidRPr="0004433E">
        <w:rPr>
          <w:sz w:val="24"/>
          <w:szCs w:val="24"/>
        </w:rPr>
        <w:t xml:space="preserve">Обеспеченность населения средним медицинским персоналом на конец </w:t>
      </w:r>
      <w:r w:rsidRPr="0004433E">
        <w:rPr>
          <w:sz w:val="24"/>
          <w:szCs w:val="24"/>
        </w:rPr>
        <w:br/>
        <w:t>2018 г. – 124,8 чел. на 10 тыс. чел. (109 % от норматива)</w:t>
      </w:r>
    </w:p>
    <w:p w14:paraId="40172443" w14:textId="77777777" w:rsidR="00361336" w:rsidRPr="0004433E" w:rsidRDefault="00361336" w:rsidP="006D7138">
      <w:pPr>
        <w:spacing w:after="0" w:line="240" w:lineRule="auto"/>
        <w:ind w:firstLine="709"/>
        <w:jc w:val="both"/>
        <w:rPr>
          <w:rFonts w:ascii="Times New Roman" w:hAnsi="Times New Roman" w:cs="Times New Roman"/>
          <w:sz w:val="24"/>
          <w:szCs w:val="24"/>
        </w:rPr>
      </w:pPr>
    </w:p>
    <w:p w14:paraId="52D6F422" w14:textId="77777777" w:rsidR="00361336" w:rsidRPr="0004433E" w:rsidRDefault="00361336" w:rsidP="006D7138">
      <w:pPr>
        <w:tabs>
          <w:tab w:val="num" w:pos="390"/>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По состоянию на начало 2019 г. медицинскую помощь населению города Тобольска и Тобольского района оказывают 315 врачей и 1048 средних медицинских работников ГБУЗ ТО «Областная больница № 3» (г. Тобольск). За период с 2017 г. по настоящее время численность врачей в учреждении увеличилась на 17 чел., численность среднего медицинского персонала – на 27 чел.</w:t>
      </w:r>
      <w:r w:rsidRPr="0004433E">
        <w:rPr>
          <w:rStyle w:val="ad"/>
          <w:rFonts w:ascii="Times New Roman" w:hAnsi="Times New Roman" w:cs="Times New Roman"/>
          <w:sz w:val="24"/>
          <w:szCs w:val="24"/>
        </w:rPr>
        <w:footnoteReference w:id="53"/>
      </w:r>
    </w:p>
    <w:p w14:paraId="1B60955E" w14:textId="77777777" w:rsidR="00361336" w:rsidRPr="0004433E" w:rsidRDefault="00361336" w:rsidP="006D7138">
      <w:pPr>
        <w:tabs>
          <w:tab w:val="num" w:pos="390"/>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ГБУЗ ТО «Областная больница № 3» (г. Тобольск) сохраняется дефицит в медицинских кадрах: 51 врач и 57 средних медицинских работников.</w:t>
      </w:r>
    </w:p>
    <w:p w14:paraId="634F08E5" w14:textId="77777777" w:rsidR="00361336" w:rsidRPr="0004433E" w:rsidRDefault="00361336" w:rsidP="006D7138">
      <w:pPr>
        <w:tabs>
          <w:tab w:val="num" w:pos="390"/>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Для укомплектования врачебными кадрами медицинских организаций Тюменской области организован целевой прием в ФГБОУ ВО «Тюменский государственный медицинский университет» Минздрава России (далее – ТюмГМУ).</w:t>
      </w:r>
    </w:p>
    <w:p w14:paraId="6A15198C" w14:textId="77777777" w:rsidR="00361336" w:rsidRPr="0004433E" w:rsidRDefault="00361336" w:rsidP="006D7138">
      <w:pPr>
        <w:tabs>
          <w:tab w:val="num" w:pos="390"/>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настоящее время в рамках целевого набора в ТюмГМУ обучаются 63 студента, которые после окончания обучения будут трудоустроены в учреждение. Из 63 студентов, обучающихся в ТюмГМУ, 9 должны прибыть для трудоустройства в 2019 г., 13 чел. — в 2020 г. Кроме того, в 2019 – 2020 гг. ожидается прибытие 8 ординаторов, обучающихся по следующим специальностям: «Анестезиология-реанимация», «Эндокринология», «Урология», «Неврология», «Хирургия», «Скорая медицинская помощь» и «Травматология и ортопедия».</w:t>
      </w:r>
    </w:p>
    <w:p w14:paraId="46820054" w14:textId="77777777" w:rsidR="00361336" w:rsidRPr="0004433E" w:rsidRDefault="00361336" w:rsidP="006D7138">
      <w:pPr>
        <w:tabs>
          <w:tab w:val="num" w:pos="390"/>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2019 г. для ГБУЗ ТО «Областная больница № 3» (г. Тобольск) планируется направить на целевое обучение в ординатуре 12 специалистов по следующим специальностям: «Акушерство и гинекология», «Инфекционные болезни», «Кардиология», «Оториноларингология», «Офтальмология», «Неврология», «Хирургия», «Онкология», «Травматология и ортопедия», «Рентгенология».</w:t>
      </w:r>
    </w:p>
    <w:p w14:paraId="045362A6" w14:textId="77777777" w:rsidR="00361336" w:rsidRPr="0004433E" w:rsidRDefault="00361336" w:rsidP="006D7138">
      <w:pPr>
        <w:tabs>
          <w:tab w:val="num" w:pos="390"/>
        </w:tab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Дальнейшее развитие сферы здравоохранения будет осуществляться в сфере полномочий органов исполнительной власти Тюменской области за счет реализации мероприятий, предусмотренных комплексной программой модернизации медицинских учреждений города Тобольска, совершенствования оказания медицинской помощи, внедрения инновационных методов лечения, а также развития предиктивно-превентивной медицины.</w:t>
      </w:r>
    </w:p>
    <w:p w14:paraId="1BDA4156" w14:textId="77777777" w:rsidR="00361336" w:rsidRPr="0004433E" w:rsidRDefault="00361336" w:rsidP="006D7138">
      <w:pPr>
        <w:tabs>
          <w:tab w:val="left" w:pos="1134"/>
        </w:tabs>
        <w:spacing w:after="0" w:line="240" w:lineRule="auto"/>
        <w:ind w:left="709"/>
        <w:jc w:val="both"/>
        <w:rPr>
          <w:rFonts w:ascii="Times New Roman" w:hAnsi="Times New Roman" w:cs="Times New Roman"/>
          <w:b/>
          <w:sz w:val="24"/>
          <w:szCs w:val="24"/>
        </w:rPr>
      </w:pPr>
    </w:p>
    <w:p w14:paraId="1F093046" w14:textId="77777777" w:rsidR="00361336" w:rsidRPr="0004433E" w:rsidRDefault="00361336" w:rsidP="006D7138">
      <w:pPr>
        <w:tabs>
          <w:tab w:val="left" w:pos="1134"/>
        </w:tabs>
        <w:spacing w:after="0" w:line="240" w:lineRule="auto"/>
        <w:ind w:left="709"/>
        <w:jc w:val="both"/>
        <w:rPr>
          <w:rFonts w:ascii="Times New Roman" w:hAnsi="Times New Roman" w:cs="Times New Roman"/>
          <w:sz w:val="24"/>
          <w:szCs w:val="24"/>
        </w:rPr>
      </w:pPr>
      <w:r w:rsidRPr="0004433E">
        <w:rPr>
          <w:rFonts w:ascii="Times New Roman" w:hAnsi="Times New Roman" w:cs="Times New Roman"/>
          <w:b/>
          <w:sz w:val="24"/>
          <w:szCs w:val="24"/>
        </w:rPr>
        <w:t>Выводы:</w:t>
      </w:r>
    </w:p>
    <w:p w14:paraId="3E8DB177" w14:textId="77777777" w:rsidR="00361336" w:rsidRPr="0004433E" w:rsidRDefault="00361336" w:rsidP="006D7138">
      <w:pPr>
        <w:numPr>
          <w:ilvl w:val="0"/>
          <w:numId w:val="112"/>
        </w:numPr>
        <w:tabs>
          <w:tab w:val="left" w:pos="993"/>
          <w:tab w:val="num" w:pos="2694"/>
          <w:tab w:val="num" w:pos="305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 xml:space="preserve">На территории города Тобольска Правительством Тюменской области реализуется </w:t>
      </w:r>
      <w:bookmarkStart w:id="78" w:name="_Hlk2854805"/>
      <w:r w:rsidRPr="0004433E">
        <w:rPr>
          <w:rFonts w:ascii="Times New Roman" w:hAnsi="Times New Roman" w:cs="Times New Roman"/>
          <w:sz w:val="24"/>
          <w:szCs w:val="24"/>
        </w:rPr>
        <w:t>комплексная программа модернизации медицинских учреждений</w:t>
      </w:r>
      <w:bookmarkEnd w:id="78"/>
      <w:r w:rsidRPr="0004433E">
        <w:rPr>
          <w:rFonts w:ascii="Times New Roman" w:hAnsi="Times New Roman" w:cs="Times New Roman"/>
          <w:sz w:val="24"/>
          <w:szCs w:val="24"/>
        </w:rPr>
        <w:t>.</w:t>
      </w:r>
    </w:p>
    <w:p w14:paraId="5CDDF95F" w14:textId="77777777" w:rsidR="00361336" w:rsidRPr="0004433E" w:rsidRDefault="00361336" w:rsidP="006D7138">
      <w:pPr>
        <w:numPr>
          <w:ilvl w:val="0"/>
          <w:numId w:val="112"/>
        </w:numPr>
        <w:tabs>
          <w:tab w:val="left" w:pos="993"/>
          <w:tab w:val="num" w:pos="2694"/>
          <w:tab w:val="num" w:pos="305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На базе ГБУЗ ТО «Областная больница № 3» создан межрайонный центр по оказанию специализированной медицинской помощи, в котором проводят операции по протезированию суставов, на сердце и коронарных сосудах.</w:t>
      </w:r>
    </w:p>
    <w:p w14:paraId="4AB494DE" w14:textId="77777777" w:rsidR="00361336" w:rsidRPr="0004433E" w:rsidRDefault="00361336" w:rsidP="006D7138">
      <w:pPr>
        <w:numPr>
          <w:ilvl w:val="0"/>
          <w:numId w:val="112"/>
        </w:numPr>
        <w:tabs>
          <w:tab w:val="left" w:pos="993"/>
          <w:tab w:val="num" w:pos="2694"/>
          <w:tab w:val="num" w:pos="305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 2019 г. введен в действие жилой дом на 75 квартир для медицинских работников, переехавших в город Тобольск.</w:t>
      </w:r>
    </w:p>
    <w:p w14:paraId="0CBFDCF2" w14:textId="77777777" w:rsidR="00361336" w:rsidRPr="0004433E" w:rsidRDefault="00361336" w:rsidP="006D7138">
      <w:pPr>
        <w:numPr>
          <w:ilvl w:val="0"/>
          <w:numId w:val="112"/>
        </w:numPr>
        <w:tabs>
          <w:tab w:val="left" w:pos="993"/>
          <w:tab w:val="num" w:pos="1635"/>
          <w:tab w:val="num" w:pos="2694"/>
          <w:tab w:val="num" w:pos="305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Необходим капитальный ремонт помещений лечебных учреждений. </w:t>
      </w:r>
    </w:p>
    <w:p w14:paraId="378BF0A7" w14:textId="77777777" w:rsidR="00361336" w:rsidRPr="0004433E" w:rsidRDefault="00361336" w:rsidP="006D7138">
      <w:pPr>
        <w:numPr>
          <w:ilvl w:val="0"/>
          <w:numId w:val="112"/>
        </w:numPr>
        <w:tabs>
          <w:tab w:val="left" w:pos="993"/>
          <w:tab w:val="num" w:pos="1635"/>
          <w:tab w:val="num" w:pos="2694"/>
          <w:tab w:val="num" w:pos="305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Для улучшения оказания первичной медико-санитарной помощи и квалифицированной стоматологической помощи жителям города Тобольска, необходимо строительство в городе здания поликлиники площадью 2 000 м² (взрослое отделение – 1 271 м², детское отделение – 510 м²).</w:t>
      </w:r>
    </w:p>
    <w:p w14:paraId="0E9C0E1D" w14:textId="77777777" w:rsidR="00361336" w:rsidRPr="0004433E" w:rsidRDefault="00361336" w:rsidP="006D7138">
      <w:pPr>
        <w:numPr>
          <w:ilvl w:val="0"/>
          <w:numId w:val="112"/>
        </w:numPr>
        <w:tabs>
          <w:tab w:val="left" w:pos="993"/>
          <w:tab w:val="num" w:pos="1635"/>
          <w:tab w:val="num" w:pos="2694"/>
          <w:tab w:val="num" w:pos="305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Нехватка высококвалифицированных медицинских кадров, в т.ч. узких специализаций (терапевты, стоматологи, онкологи, гинекологи и др.).</w:t>
      </w:r>
    </w:p>
    <w:p w14:paraId="13D6210A" w14:textId="791FFA56" w:rsidR="00361336" w:rsidRPr="0004433E" w:rsidRDefault="00361336" w:rsidP="006D7138">
      <w:pPr>
        <w:numPr>
          <w:ilvl w:val="0"/>
          <w:numId w:val="112"/>
        </w:numPr>
        <w:tabs>
          <w:tab w:val="left" w:pos="993"/>
          <w:tab w:val="num" w:pos="1635"/>
          <w:tab w:val="num" w:pos="2694"/>
          <w:tab w:val="num" w:pos="305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Реализация программы целевого обучения специалистов для укомплектования врачебными кадрами медицинских организаций.</w:t>
      </w:r>
    </w:p>
    <w:p w14:paraId="5AD39FCA" w14:textId="77777777" w:rsidR="00F90357" w:rsidRPr="0004433E" w:rsidRDefault="00F90357" w:rsidP="00F90357">
      <w:pPr>
        <w:tabs>
          <w:tab w:val="left" w:pos="993"/>
          <w:tab w:val="num" w:pos="3053"/>
        </w:tabs>
        <w:spacing w:after="0" w:line="240" w:lineRule="auto"/>
        <w:jc w:val="both"/>
        <w:rPr>
          <w:rFonts w:ascii="Times New Roman" w:hAnsi="Times New Roman" w:cs="Times New Roman"/>
          <w:sz w:val="24"/>
          <w:szCs w:val="24"/>
        </w:rPr>
      </w:pPr>
    </w:p>
    <w:p w14:paraId="55BB17A6" w14:textId="77777777" w:rsidR="00361336" w:rsidRPr="0004433E" w:rsidRDefault="00361336" w:rsidP="00F90357">
      <w:pPr>
        <w:pStyle w:val="3"/>
        <w:numPr>
          <w:ilvl w:val="2"/>
          <w:numId w:val="3"/>
        </w:numPr>
        <w:tabs>
          <w:tab w:val="left" w:pos="1418"/>
        </w:tabs>
        <w:spacing w:before="0"/>
        <w:ind w:left="0" w:firstLine="697"/>
        <w:jc w:val="both"/>
        <w:rPr>
          <w:rFonts w:ascii="Times New Roman" w:hAnsi="Times New Roman" w:cs="Times New Roman"/>
          <w:b/>
          <w:bCs/>
          <w:color w:val="auto"/>
        </w:rPr>
      </w:pPr>
      <w:bookmarkStart w:id="79" w:name="_Toc5709941"/>
      <w:bookmarkStart w:id="80" w:name="_Toc20397717"/>
      <w:r w:rsidRPr="0004433E">
        <w:rPr>
          <w:rFonts w:ascii="Times New Roman" w:hAnsi="Times New Roman" w:cs="Times New Roman"/>
          <w:b/>
          <w:bCs/>
          <w:color w:val="auto"/>
        </w:rPr>
        <w:t>Физическая культура и спорт</w:t>
      </w:r>
      <w:bookmarkEnd w:id="79"/>
      <w:bookmarkEnd w:id="80"/>
    </w:p>
    <w:p w14:paraId="05872B07" w14:textId="77777777" w:rsidR="00361336" w:rsidRPr="0004433E" w:rsidRDefault="00361336" w:rsidP="006D7138">
      <w:pPr>
        <w:spacing w:after="0" w:line="240" w:lineRule="auto"/>
        <w:rPr>
          <w:rFonts w:ascii="Times New Roman" w:hAnsi="Times New Roman" w:cs="Times New Roman"/>
          <w:sz w:val="24"/>
          <w:szCs w:val="24"/>
          <w:lang w:eastAsia="ru-RU"/>
        </w:rPr>
      </w:pPr>
    </w:p>
    <w:p w14:paraId="2D8A585A" w14:textId="77777777" w:rsidR="00361336" w:rsidRPr="0004433E" w:rsidRDefault="00361336" w:rsidP="006D7138">
      <w:pPr>
        <w:spacing w:after="0" w:line="240" w:lineRule="auto"/>
        <w:rPr>
          <w:rFonts w:ascii="Times New Roman" w:hAnsi="Times New Roman" w:cs="Times New Roman"/>
          <w:b/>
          <w:sz w:val="24"/>
          <w:szCs w:val="24"/>
        </w:rPr>
      </w:pPr>
      <w:r w:rsidRPr="0004433E">
        <w:rPr>
          <w:rFonts w:ascii="Times New Roman" w:hAnsi="Times New Roman" w:cs="Times New Roman"/>
          <w:b/>
          <w:sz w:val="24"/>
          <w:szCs w:val="24"/>
        </w:rPr>
        <w:t>Основные данные</w:t>
      </w:r>
      <w:r w:rsidRPr="0004433E">
        <w:rPr>
          <w:rStyle w:val="ad"/>
          <w:rFonts w:ascii="Times New Roman" w:hAnsi="Times New Roman" w:cs="Times New Roman"/>
          <w:b/>
          <w:sz w:val="24"/>
          <w:szCs w:val="24"/>
        </w:rPr>
        <w:footnoteReference w:id="54"/>
      </w:r>
    </w:p>
    <w:p w14:paraId="2F6C4000" w14:textId="2DD5508A"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Количество спортивных залов в 201</w:t>
      </w:r>
      <w:r w:rsidR="002B1F0A" w:rsidRPr="0004433E">
        <w:rPr>
          <w:b/>
          <w:sz w:val="24"/>
          <w:szCs w:val="24"/>
        </w:rPr>
        <w:t>8</w:t>
      </w:r>
      <w:r w:rsidRPr="0004433E">
        <w:rPr>
          <w:b/>
          <w:sz w:val="24"/>
          <w:szCs w:val="24"/>
        </w:rPr>
        <w:t xml:space="preserve"> г. – 7</w:t>
      </w:r>
      <w:r w:rsidR="002B1F0A" w:rsidRPr="0004433E">
        <w:rPr>
          <w:b/>
          <w:sz w:val="24"/>
          <w:szCs w:val="24"/>
        </w:rPr>
        <w:t>5</w:t>
      </w:r>
      <w:r w:rsidRPr="0004433E">
        <w:rPr>
          <w:b/>
          <w:sz w:val="24"/>
          <w:szCs w:val="24"/>
        </w:rPr>
        <w:t xml:space="preserve"> ед.</w:t>
      </w:r>
    </w:p>
    <w:p w14:paraId="3BB41CA7" w14:textId="148C4FF5"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Количество бассейнов в 201</w:t>
      </w:r>
      <w:r w:rsidR="002B1F0A" w:rsidRPr="0004433E">
        <w:rPr>
          <w:b/>
          <w:sz w:val="24"/>
          <w:szCs w:val="24"/>
        </w:rPr>
        <w:t>8</w:t>
      </w:r>
      <w:r w:rsidRPr="0004433E">
        <w:rPr>
          <w:b/>
          <w:sz w:val="24"/>
          <w:szCs w:val="24"/>
        </w:rPr>
        <w:t xml:space="preserve"> г. – 15 ед.</w:t>
      </w:r>
    </w:p>
    <w:p w14:paraId="531655F6" w14:textId="6469B1FF"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Количество плоскостных сооружений в 201</w:t>
      </w:r>
      <w:r w:rsidR="002B1F0A" w:rsidRPr="0004433E">
        <w:rPr>
          <w:b/>
          <w:sz w:val="24"/>
          <w:szCs w:val="24"/>
        </w:rPr>
        <w:t>8</w:t>
      </w:r>
      <w:r w:rsidRPr="0004433E">
        <w:rPr>
          <w:b/>
          <w:sz w:val="24"/>
          <w:szCs w:val="24"/>
        </w:rPr>
        <w:t xml:space="preserve"> г. – 8</w:t>
      </w:r>
      <w:r w:rsidR="002B1F0A" w:rsidRPr="0004433E">
        <w:rPr>
          <w:b/>
          <w:sz w:val="24"/>
          <w:szCs w:val="24"/>
        </w:rPr>
        <w:t>9</w:t>
      </w:r>
      <w:r w:rsidRPr="0004433E">
        <w:rPr>
          <w:b/>
          <w:sz w:val="24"/>
          <w:szCs w:val="24"/>
        </w:rPr>
        <w:t xml:space="preserve"> ед.</w:t>
      </w:r>
    </w:p>
    <w:p w14:paraId="00A965AA" w14:textId="059A20AA"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Количество спортивных сооружений в 201</w:t>
      </w:r>
      <w:r w:rsidR="002B1F0A" w:rsidRPr="0004433E">
        <w:rPr>
          <w:b/>
          <w:sz w:val="24"/>
          <w:szCs w:val="24"/>
        </w:rPr>
        <w:t>8</w:t>
      </w:r>
      <w:r w:rsidRPr="0004433E">
        <w:rPr>
          <w:b/>
          <w:sz w:val="24"/>
          <w:szCs w:val="24"/>
        </w:rPr>
        <w:t xml:space="preserve"> г. – 2</w:t>
      </w:r>
      <w:r w:rsidR="002B1F0A" w:rsidRPr="0004433E">
        <w:rPr>
          <w:b/>
          <w:sz w:val="24"/>
          <w:szCs w:val="24"/>
        </w:rPr>
        <w:t>48</w:t>
      </w:r>
      <w:r w:rsidRPr="0004433E">
        <w:rPr>
          <w:b/>
          <w:sz w:val="24"/>
          <w:szCs w:val="24"/>
        </w:rPr>
        <w:t xml:space="preserve"> ед.</w:t>
      </w:r>
    </w:p>
    <w:p w14:paraId="1B62082C" w14:textId="45DB7A33" w:rsidR="002B1F0A" w:rsidRPr="0004433E" w:rsidRDefault="002B1F0A" w:rsidP="002B1F0A">
      <w:pPr>
        <w:pStyle w:val="ab"/>
        <w:numPr>
          <w:ilvl w:val="0"/>
          <w:numId w:val="96"/>
        </w:numPr>
        <w:tabs>
          <w:tab w:val="left" w:pos="851"/>
        </w:tabs>
        <w:autoSpaceDE/>
        <w:autoSpaceDN/>
        <w:ind w:left="851" w:hanging="284"/>
        <w:contextualSpacing/>
        <w:jc w:val="both"/>
        <w:rPr>
          <w:sz w:val="24"/>
          <w:szCs w:val="24"/>
        </w:rPr>
      </w:pPr>
      <w:r w:rsidRPr="0004433E">
        <w:rPr>
          <w:sz w:val="24"/>
          <w:szCs w:val="24"/>
        </w:rPr>
        <w:t xml:space="preserve">Обеспеченность населения спортивными сооружениями </w:t>
      </w:r>
      <w:r w:rsidR="008412DD" w:rsidRPr="0004433E">
        <w:rPr>
          <w:sz w:val="24"/>
          <w:szCs w:val="24"/>
        </w:rPr>
        <w:t>(единовременн</w:t>
      </w:r>
      <w:r w:rsidR="00510697" w:rsidRPr="0004433E">
        <w:rPr>
          <w:sz w:val="24"/>
          <w:szCs w:val="24"/>
        </w:rPr>
        <w:t>ая</w:t>
      </w:r>
      <w:r w:rsidR="008412DD" w:rsidRPr="0004433E">
        <w:rPr>
          <w:sz w:val="24"/>
          <w:szCs w:val="24"/>
        </w:rPr>
        <w:t xml:space="preserve"> пропускная способность сооружений) </w:t>
      </w:r>
      <w:r w:rsidRPr="0004433E">
        <w:rPr>
          <w:sz w:val="24"/>
          <w:szCs w:val="24"/>
        </w:rPr>
        <w:t>в 2018 г. – 47,2 % от норматив</w:t>
      </w:r>
      <w:r w:rsidR="00510697" w:rsidRPr="0004433E">
        <w:rPr>
          <w:sz w:val="24"/>
          <w:szCs w:val="24"/>
        </w:rPr>
        <w:t>а</w:t>
      </w:r>
      <w:r w:rsidRPr="0004433E">
        <w:rPr>
          <w:rStyle w:val="ad"/>
          <w:sz w:val="24"/>
          <w:szCs w:val="24"/>
        </w:rPr>
        <w:footnoteReference w:id="55"/>
      </w:r>
    </w:p>
    <w:p w14:paraId="7DADDA8F" w14:textId="77777777"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Число детско-юношеских спортивных школ – 2 ед.</w:t>
      </w:r>
    </w:p>
    <w:p w14:paraId="11A69BCF" w14:textId="77777777"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Численность населения, систематически занимающегося физической культурой и спортом, в 2018 г. – 43 875 чел.</w:t>
      </w:r>
    </w:p>
    <w:p w14:paraId="3FB41CF4"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темп роста 2018/2013 гг. – 146 %</w:t>
      </w:r>
    </w:p>
    <w:p w14:paraId="7BC7A4CA" w14:textId="536191C9" w:rsidR="00361336" w:rsidRPr="0004433E" w:rsidRDefault="008412DD"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 xml:space="preserve">Доля населения, систематически занимающегося физической культурой и спортом, в общей численности населения в возрасте от 3 до 79 лет, </w:t>
      </w:r>
      <w:r w:rsidR="00361336" w:rsidRPr="0004433E">
        <w:rPr>
          <w:sz w:val="24"/>
          <w:szCs w:val="24"/>
        </w:rPr>
        <w:t>в 2018</w:t>
      </w:r>
      <w:r w:rsidRPr="0004433E">
        <w:rPr>
          <w:sz w:val="24"/>
          <w:szCs w:val="24"/>
        </w:rPr>
        <w:t> </w:t>
      </w:r>
      <w:r w:rsidR="00361336" w:rsidRPr="0004433E">
        <w:rPr>
          <w:sz w:val="24"/>
          <w:szCs w:val="24"/>
        </w:rPr>
        <w:t>г. – 4</w:t>
      </w:r>
      <w:r w:rsidRPr="0004433E">
        <w:rPr>
          <w:sz w:val="24"/>
          <w:szCs w:val="24"/>
        </w:rPr>
        <w:t>5</w:t>
      </w:r>
      <w:r w:rsidR="00361336" w:rsidRPr="0004433E">
        <w:rPr>
          <w:sz w:val="24"/>
          <w:szCs w:val="24"/>
        </w:rPr>
        <w:t xml:space="preserve"> %</w:t>
      </w:r>
    </w:p>
    <w:p w14:paraId="3509C5A8"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 xml:space="preserve">Численность занимающихся в спортивных учреждениях в 2018 г. – 11 126 чел. </w:t>
      </w:r>
      <w:r w:rsidRPr="0004433E">
        <w:rPr>
          <w:sz w:val="24"/>
          <w:szCs w:val="24"/>
        </w:rPr>
        <w:br/>
        <w:t>(25,3 % от численности занимающихся физической культурой и спортом)</w:t>
      </w:r>
    </w:p>
    <w:p w14:paraId="52F083A4"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темп роста 2018/2013 гг. – 180 %</w:t>
      </w:r>
    </w:p>
    <w:p w14:paraId="6FF6FA99" w14:textId="4EFDFB65"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Численность лиц с ограниченными возможностями, занимающихся физической культурой (в т.ч. адаптивной)</w:t>
      </w:r>
      <w:r w:rsidR="008E1C0A" w:rsidRPr="0004433E">
        <w:rPr>
          <w:sz w:val="24"/>
          <w:szCs w:val="24"/>
        </w:rPr>
        <w:t>,</w:t>
      </w:r>
      <w:r w:rsidRPr="0004433E">
        <w:rPr>
          <w:sz w:val="24"/>
          <w:szCs w:val="24"/>
        </w:rPr>
        <w:t xml:space="preserve"> в 2018 г. – 321 чел.</w:t>
      </w:r>
    </w:p>
    <w:p w14:paraId="70F8BF7B" w14:textId="77777777" w:rsidR="00361336" w:rsidRPr="0004433E" w:rsidRDefault="00361336" w:rsidP="006D7138">
      <w:pPr>
        <w:pStyle w:val="ab"/>
        <w:numPr>
          <w:ilvl w:val="1"/>
          <w:numId w:val="96"/>
        </w:numPr>
        <w:tabs>
          <w:tab w:val="left" w:pos="851"/>
        </w:tabs>
        <w:autoSpaceDE/>
        <w:autoSpaceDN/>
        <w:contextualSpacing/>
        <w:jc w:val="both"/>
        <w:rPr>
          <w:sz w:val="24"/>
          <w:szCs w:val="24"/>
        </w:rPr>
      </w:pPr>
      <w:r w:rsidRPr="0004433E">
        <w:rPr>
          <w:sz w:val="24"/>
          <w:szCs w:val="24"/>
        </w:rPr>
        <w:t>темп роста 2018/2014 гг. – 111 %</w:t>
      </w:r>
    </w:p>
    <w:p w14:paraId="11D6D449" w14:textId="77777777" w:rsidR="00361336" w:rsidRPr="0004433E" w:rsidRDefault="00361336" w:rsidP="006D7138">
      <w:pPr>
        <w:spacing w:after="0" w:line="240" w:lineRule="auto"/>
        <w:ind w:firstLine="709"/>
        <w:jc w:val="both"/>
        <w:rPr>
          <w:rFonts w:ascii="Times New Roman" w:hAnsi="Times New Roman" w:cs="Times New Roman"/>
          <w:sz w:val="24"/>
          <w:szCs w:val="24"/>
        </w:rPr>
      </w:pPr>
    </w:p>
    <w:p w14:paraId="7F099E90" w14:textId="77777777" w:rsidR="00C27EE5" w:rsidRPr="0004433E" w:rsidRDefault="00C27EE5"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Для оценки уровня развития спорта в городе Тобольске проведен сравнительный анализ с городскими округами Тюменской области.</w:t>
      </w:r>
    </w:p>
    <w:p w14:paraId="2F14FA4B" w14:textId="0A6D2003" w:rsidR="00C27EE5" w:rsidRPr="0004433E" w:rsidRDefault="00C27EE5"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Уровень развития спорта в городских округах охарактеризован при помощи следующих показателей (рис. </w:t>
      </w:r>
      <w:r w:rsidR="00F90357" w:rsidRPr="0004433E">
        <w:rPr>
          <w:rFonts w:ascii="Times New Roman" w:hAnsi="Times New Roman" w:cs="Times New Roman"/>
          <w:sz w:val="24"/>
          <w:szCs w:val="24"/>
        </w:rPr>
        <w:t>23</w:t>
      </w:r>
      <w:r w:rsidRPr="0004433E">
        <w:rPr>
          <w:rFonts w:ascii="Times New Roman" w:hAnsi="Times New Roman" w:cs="Times New Roman"/>
          <w:sz w:val="24"/>
          <w:szCs w:val="24"/>
        </w:rPr>
        <w:t>):</w:t>
      </w:r>
    </w:p>
    <w:p w14:paraId="52D2CC03" w14:textId="77777777" w:rsidR="00C27EE5" w:rsidRPr="0004433E" w:rsidRDefault="00C27EE5" w:rsidP="006D7138">
      <w:pPr>
        <w:pStyle w:val="ab"/>
        <w:numPr>
          <w:ilvl w:val="0"/>
          <w:numId w:val="149"/>
        </w:numPr>
        <w:tabs>
          <w:tab w:val="left" w:pos="993"/>
        </w:tabs>
        <w:autoSpaceDE/>
        <w:autoSpaceDN/>
        <w:ind w:left="0" w:firstLine="709"/>
        <w:contextualSpacing/>
        <w:jc w:val="both"/>
        <w:rPr>
          <w:sz w:val="24"/>
          <w:szCs w:val="24"/>
        </w:rPr>
      </w:pPr>
      <w:r w:rsidRPr="0004433E">
        <w:rPr>
          <w:rFonts w:eastAsiaTheme="minorHAnsi"/>
          <w:bCs/>
          <w:sz w:val="24"/>
          <w:szCs w:val="24"/>
          <w:lang w:eastAsia="en-US"/>
        </w:rPr>
        <w:t>доля населения, систематически занимающегося физической культурой и спортом</w:t>
      </w:r>
      <w:r w:rsidRPr="0004433E">
        <w:rPr>
          <w:sz w:val="24"/>
          <w:szCs w:val="24"/>
        </w:rPr>
        <w:t>;</w:t>
      </w:r>
    </w:p>
    <w:p w14:paraId="7BE974D7" w14:textId="5964412A" w:rsidR="00C27EE5" w:rsidRPr="0004433E" w:rsidRDefault="00C27EE5" w:rsidP="006D7138">
      <w:pPr>
        <w:pStyle w:val="ab"/>
        <w:numPr>
          <w:ilvl w:val="0"/>
          <w:numId w:val="149"/>
        </w:numPr>
        <w:tabs>
          <w:tab w:val="left" w:pos="993"/>
        </w:tabs>
        <w:autoSpaceDE/>
        <w:autoSpaceDN/>
        <w:ind w:left="0" w:firstLine="709"/>
        <w:contextualSpacing/>
        <w:jc w:val="both"/>
        <w:rPr>
          <w:sz w:val="24"/>
          <w:szCs w:val="24"/>
        </w:rPr>
      </w:pPr>
      <w:r w:rsidRPr="0004433E">
        <w:rPr>
          <w:rFonts w:eastAsiaTheme="minorHAnsi"/>
          <w:bCs/>
          <w:sz w:val="24"/>
          <w:szCs w:val="24"/>
          <w:lang w:eastAsia="en-US"/>
        </w:rPr>
        <w:t>темп роста численности занимающихся в детско-юношеских спортивных школах</w:t>
      </w:r>
      <w:r w:rsidRPr="0004433E">
        <w:rPr>
          <w:sz w:val="24"/>
          <w:szCs w:val="24"/>
        </w:rPr>
        <w:t>.</w:t>
      </w:r>
    </w:p>
    <w:p w14:paraId="4A10A8B8" w14:textId="77777777" w:rsidR="007F19F9" w:rsidRPr="0004433E" w:rsidRDefault="007F19F9" w:rsidP="006D7138">
      <w:pPr>
        <w:tabs>
          <w:tab w:val="left" w:pos="993"/>
        </w:tabs>
        <w:contextualSpacing/>
        <w:jc w:val="both"/>
        <w:rPr>
          <w:sz w:val="24"/>
          <w:szCs w:val="24"/>
        </w:rPr>
      </w:pPr>
    </w:p>
    <w:p w14:paraId="46344F92" w14:textId="77777777" w:rsidR="00C27EE5" w:rsidRPr="0004433E" w:rsidRDefault="00C27EE5" w:rsidP="006D7138">
      <w:pPr>
        <w:tabs>
          <w:tab w:val="num" w:pos="72"/>
          <w:tab w:val="left" w:pos="1134"/>
        </w:tabs>
        <w:jc w:val="both"/>
        <w:rPr>
          <w:b/>
        </w:rPr>
      </w:pPr>
      <w:r w:rsidRPr="0004433E">
        <w:rPr>
          <w:noProof/>
          <w:lang w:eastAsia="ru-RU"/>
        </w:rPr>
        <w:drawing>
          <wp:inline distT="0" distB="0" distL="0" distR="0" wp14:anchorId="2406E891" wp14:editId="3814BFAB">
            <wp:extent cx="6009474" cy="4754954"/>
            <wp:effectExtent l="0" t="0" r="0" b="762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026115" cy="4768121"/>
                    </a:xfrm>
                    <a:prstGeom prst="rect">
                      <a:avLst/>
                    </a:prstGeom>
                  </pic:spPr>
                </pic:pic>
              </a:graphicData>
            </a:graphic>
          </wp:inline>
        </w:drawing>
      </w:r>
    </w:p>
    <w:p w14:paraId="5FDD6A6E" w14:textId="2ECC3798" w:rsidR="00C27EE5" w:rsidRPr="0004433E" w:rsidRDefault="00C27EE5" w:rsidP="006D7138">
      <w:pPr>
        <w:autoSpaceDE w:val="0"/>
        <w:autoSpaceDN w:val="0"/>
        <w:adjustRightInd w:val="0"/>
        <w:spacing w:after="0" w:line="240" w:lineRule="auto"/>
        <w:jc w:val="center"/>
        <w:rPr>
          <w:rFonts w:ascii="Times New Roman" w:hAnsi="Times New Roman" w:cs="Times New Roman"/>
          <w:b/>
          <w:sz w:val="24"/>
          <w:szCs w:val="24"/>
        </w:rPr>
      </w:pPr>
      <w:r w:rsidRPr="0004433E">
        <w:rPr>
          <w:rFonts w:ascii="Times New Roman" w:hAnsi="Times New Roman" w:cs="Times New Roman"/>
          <w:b/>
          <w:sz w:val="24"/>
          <w:szCs w:val="24"/>
        </w:rPr>
        <w:t xml:space="preserve">Рисунок </w:t>
      </w:r>
      <w:r w:rsidRPr="0004433E">
        <w:rPr>
          <w:rFonts w:ascii="Times New Roman" w:hAnsi="Times New Roman" w:cs="Times New Roman"/>
          <w:b/>
          <w:sz w:val="24"/>
          <w:szCs w:val="24"/>
        </w:rPr>
        <w:fldChar w:fldCharType="begin"/>
      </w:r>
      <w:r w:rsidRPr="0004433E">
        <w:rPr>
          <w:rFonts w:ascii="Times New Roman" w:hAnsi="Times New Roman" w:cs="Times New Roman"/>
          <w:b/>
          <w:sz w:val="24"/>
          <w:szCs w:val="24"/>
        </w:rPr>
        <w:instrText xml:space="preserve"> SEQ Рисунок \* ARABIC </w:instrText>
      </w:r>
      <w:r w:rsidRPr="0004433E">
        <w:rPr>
          <w:rFonts w:ascii="Times New Roman" w:hAnsi="Times New Roman" w:cs="Times New Roman"/>
          <w:b/>
          <w:sz w:val="24"/>
          <w:szCs w:val="24"/>
        </w:rPr>
        <w:fldChar w:fldCharType="separate"/>
      </w:r>
      <w:r w:rsidR="0004433E">
        <w:rPr>
          <w:rFonts w:ascii="Times New Roman" w:hAnsi="Times New Roman" w:cs="Times New Roman"/>
          <w:b/>
          <w:noProof/>
          <w:sz w:val="24"/>
          <w:szCs w:val="24"/>
        </w:rPr>
        <w:t>23</w:t>
      </w:r>
      <w:r w:rsidRPr="0004433E">
        <w:rPr>
          <w:rFonts w:ascii="Times New Roman" w:hAnsi="Times New Roman" w:cs="Times New Roman"/>
          <w:b/>
          <w:sz w:val="24"/>
          <w:szCs w:val="24"/>
        </w:rPr>
        <w:fldChar w:fldCharType="end"/>
      </w:r>
      <w:r w:rsidRPr="0004433E">
        <w:rPr>
          <w:rFonts w:ascii="Times New Roman" w:hAnsi="Times New Roman" w:cs="Times New Roman"/>
          <w:b/>
          <w:sz w:val="24"/>
          <w:szCs w:val="24"/>
        </w:rPr>
        <w:t xml:space="preserve"> – Бостонская матрица города Тобольска по оценке уровня развития спорта в городских округах Тюменской области (без автономных округов) </w:t>
      </w:r>
    </w:p>
    <w:p w14:paraId="2B949AF6" w14:textId="77777777" w:rsidR="00C27EE5" w:rsidRPr="0004433E" w:rsidRDefault="00C27EE5" w:rsidP="006D7138">
      <w:pPr>
        <w:autoSpaceDE w:val="0"/>
        <w:autoSpaceDN w:val="0"/>
        <w:adjustRightInd w:val="0"/>
        <w:spacing w:after="0" w:line="240" w:lineRule="auto"/>
        <w:ind w:firstLine="709"/>
        <w:jc w:val="both"/>
        <w:rPr>
          <w:rFonts w:ascii="Times New Roman" w:hAnsi="Times New Roman" w:cs="Times New Roman"/>
          <w:bCs/>
          <w:sz w:val="24"/>
          <w:szCs w:val="24"/>
        </w:rPr>
      </w:pPr>
    </w:p>
    <w:p w14:paraId="4885F98E" w14:textId="77777777" w:rsidR="00F90357" w:rsidRPr="0004433E" w:rsidRDefault="00F90357" w:rsidP="00F90357">
      <w:pPr>
        <w:autoSpaceDE w:val="0"/>
        <w:autoSpaceDN w:val="0"/>
        <w:adjustRightInd w:val="0"/>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bCs/>
          <w:sz w:val="24"/>
          <w:szCs w:val="24"/>
        </w:rPr>
        <w:t>Город Тобольск занимает второе место среди городских округов п</w:t>
      </w:r>
      <w:r w:rsidRPr="0004433E">
        <w:rPr>
          <w:rFonts w:ascii="Times New Roman" w:hAnsi="Times New Roman" w:cs="Times New Roman"/>
          <w:sz w:val="24"/>
          <w:szCs w:val="24"/>
        </w:rPr>
        <w:t xml:space="preserve">о </w:t>
      </w:r>
      <w:r w:rsidRPr="0004433E">
        <w:rPr>
          <w:rFonts w:ascii="Times New Roman" w:hAnsi="Times New Roman" w:cs="Times New Roman"/>
          <w:bCs/>
          <w:sz w:val="24"/>
          <w:szCs w:val="24"/>
        </w:rPr>
        <w:t xml:space="preserve">доле населения, систематически занимающегося физической культурой и спортом (первое место – город Тюмень), </w:t>
      </w:r>
      <w:r w:rsidRPr="0004433E">
        <w:rPr>
          <w:rFonts w:ascii="Times New Roman" w:hAnsi="Times New Roman" w:cs="Times New Roman"/>
          <w:sz w:val="24"/>
          <w:szCs w:val="24"/>
        </w:rPr>
        <w:t xml:space="preserve">находится выше среднего значения по Тюменской области (40,5 %).  По темпу </w:t>
      </w:r>
      <w:r w:rsidRPr="0004433E">
        <w:rPr>
          <w:rFonts w:ascii="Times New Roman" w:hAnsi="Times New Roman" w:cs="Times New Roman"/>
          <w:bCs/>
          <w:sz w:val="24"/>
          <w:szCs w:val="24"/>
        </w:rPr>
        <w:t>роста численности занимающихся в детско-юношеских спортивных школах</w:t>
      </w:r>
      <w:r w:rsidRPr="0004433E">
        <w:rPr>
          <w:rFonts w:ascii="Times New Roman" w:hAnsi="Times New Roman" w:cs="Times New Roman"/>
          <w:sz w:val="24"/>
          <w:szCs w:val="24"/>
        </w:rPr>
        <w:t xml:space="preserve"> город Тобольск занимает лидирующую позицию среди городских округов Тюменской области, что положительно характеризует развитие физической культуры и спорта. </w:t>
      </w:r>
    </w:p>
    <w:p w14:paraId="56C3874A" w14:textId="77777777" w:rsidR="00F90357" w:rsidRPr="0004433E" w:rsidRDefault="00F90357" w:rsidP="00F90357">
      <w:pPr>
        <w:autoSpaceDE w:val="0"/>
        <w:autoSpaceDN w:val="0"/>
        <w:adjustRightInd w:val="0"/>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Спортсмены города Тобольска в 2018 г. завоевали 369 медалей областного, регионального и всероссийского уровней, выполнили 2 278 спортивных разрядов, в т.ч. 12 кандидатов в мастера спорта, 35 первых разрядов, присвоено 7 спортивных званий (мастер спорта).</w:t>
      </w:r>
    </w:p>
    <w:p w14:paraId="7D421D8F" w14:textId="77777777" w:rsidR="00361336" w:rsidRPr="0004433E" w:rsidRDefault="00361336" w:rsidP="006D7138">
      <w:pPr>
        <w:tabs>
          <w:tab w:val="num" w:pos="72"/>
          <w:tab w:val="left" w:pos="1134"/>
        </w:tab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Основными направлениями развития физической культуры и спорта на территории города Тобольска является обновление материально-технической базы спортивных учреждений, доведение основных показателей до нормативных значений </w:t>
      </w:r>
      <w:r w:rsidRPr="0004433E">
        <w:rPr>
          <w:rFonts w:ascii="Times New Roman" w:hAnsi="Times New Roman" w:cs="Times New Roman"/>
          <w:b/>
          <w:sz w:val="24"/>
          <w:szCs w:val="24"/>
        </w:rPr>
        <w:lastRenderedPageBreak/>
        <w:t>и  в соответствии с потребностями населения, дальнейшее повышение квалификации тренерско-преподавательского состава, применение современных методик и инновационных подходов в организации тренировочных занятий, привитие жителям спортивного образа жизни, спортивная агитация и пропаганда.</w:t>
      </w:r>
    </w:p>
    <w:p w14:paraId="6C74F9C6" w14:textId="77777777" w:rsidR="00361336" w:rsidRPr="0004433E" w:rsidRDefault="00361336" w:rsidP="006D7138">
      <w:pPr>
        <w:tabs>
          <w:tab w:val="num" w:pos="72"/>
          <w:tab w:val="left" w:pos="1134"/>
        </w:tabs>
        <w:spacing w:after="0" w:line="240" w:lineRule="auto"/>
        <w:ind w:firstLine="709"/>
        <w:jc w:val="both"/>
        <w:rPr>
          <w:rFonts w:ascii="Times New Roman" w:hAnsi="Times New Roman" w:cs="Times New Roman"/>
          <w:b/>
          <w:sz w:val="24"/>
          <w:szCs w:val="24"/>
        </w:rPr>
      </w:pPr>
    </w:p>
    <w:p w14:paraId="5E9F0076" w14:textId="77777777" w:rsidR="00361336" w:rsidRPr="0004433E" w:rsidRDefault="00361336" w:rsidP="006D7138">
      <w:pPr>
        <w:tabs>
          <w:tab w:val="left" w:pos="1134"/>
        </w:tabs>
        <w:spacing w:after="0" w:line="240" w:lineRule="auto"/>
        <w:ind w:left="709"/>
        <w:jc w:val="both"/>
        <w:rPr>
          <w:rFonts w:ascii="Times New Roman" w:hAnsi="Times New Roman" w:cs="Times New Roman"/>
          <w:sz w:val="24"/>
          <w:szCs w:val="24"/>
        </w:rPr>
      </w:pPr>
      <w:r w:rsidRPr="0004433E">
        <w:rPr>
          <w:rFonts w:ascii="Times New Roman" w:hAnsi="Times New Roman" w:cs="Times New Roman"/>
          <w:b/>
          <w:sz w:val="24"/>
          <w:szCs w:val="24"/>
        </w:rPr>
        <w:t>Выводы:</w:t>
      </w:r>
    </w:p>
    <w:p w14:paraId="14E19F7D" w14:textId="6122AAA7" w:rsidR="00361336" w:rsidRPr="0004433E" w:rsidRDefault="008412DD" w:rsidP="006D7138">
      <w:pPr>
        <w:numPr>
          <w:ilvl w:val="0"/>
          <w:numId w:val="113"/>
        </w:numPr>
        <w:tabs>
          <w:tab w:val="num" w:pos="0"/>
          <w:tab w:val="num" w:pos="72"/>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Доля населения, систематически занимающегося физической культурой и спортом, в общей численности населения в возрасте от 3 до 79 лет, </w:t>
      </w:r>
      <w:r w:rsidR="00361336" w:rsidRPr="0004433E">
        <w:rPr>
          <w:rFonts w:ascii="Times New Roman" w:hAnsi="Times New Roman" w:cs="Times New Roman"/>
          <w:sz w:val="24"/>
          <w:szCs w:val="24"/>
        </w:rPr>
        <w:t>в 2018</w:t>
      </w:r>
      <w:r w:rsidRPr="0004433E">
        <w:rPr>
          <w:rFonts w:ascii="Times New Roman" w:hAnsi="Times New Roman" w:cs="Times New Roman"/>
          <w:sz w:val="24"/>
          <w:szCs w:val="24"/>
        </w:rPr>
        <w:t> </w:t>
      </w:r>
      <w:r w:rsidR="00361336" w:rsidRPr="0004433E">
        <w:rPr>
          <w:rFonts w:ascii="Times New Roman" w:hAnsi="Times New Roman" w:cs="Times New Roman"/>
          <w:sz w:val="24"/>
          <w:szCs w:val="24"/>
        </w:rPr>
        <w:t>г. – 4</w:t>
      </w:r>
      <w:r w:rsidRPr="0004433E">
        <w:rPr>
          <w:rFonts w:ascii="Times New Roman" w:hAnsi="Times New Roman" w:cs="Times New Roman"/>
          <w:sz w:val="24"/>
          <w:szCs w:val="24"/>
        </w:rPr>
        <w:t>5</w:t>
      </w:r>
      <w:r w:rsidR="00361336" w:rsidRPr="0004433E">
        <w:rPr>
          <w:rFonts w:ascii="Times New Roman" w:hAnsi="Times New Roman" w:cs="Times New Roman"/>
          <w:sz w:val="24"/>
          <w:szCs w:val="24"/>
        </w:rPr>
        <w:t xml:space="preserve"> % (целевой показатель государственной программы Тюменской области «Развитие физической культуры, спорта и дополнительного образования» (до 2025 г.) – 55 %, государственной программы РФ «Развитие физической культуры и спорта» (до 2020 г.) – 40 %). </w:t>
      </w:r>
    </w:p>
    <w:p w14:paraId="64D6D7C4" w14:textId="21206919" w:rsidR="008D38BC" w:rsidRPr="0004433E" w:rsidRDefault="008D38BC" w:rsidP="006D7138">
      <w:pPr>
        <w:numPr>
          <w:ilvl w:val="0"/>
          <w:numId w:val="113"/>
        </w:numPr>
        <w:tabs>
          <w:tab w:val="num" w:pos="0"/>
          <w:tab w:val="num" w:pos="72"/>
          <w:tab w:val="left" w:pos="1134"/>
        </w:tabs>
        <w:spacing w:after="0" w:line="240" w:lineRule="auto"/>
        <w:ind w:left="0" w:firstLine="709"/>
        <w:jc w:val="both"/>
        <w:rPr>
          <w:rFonts w:ascii="Times New Roman" w:hAnsi="Times New Roman" w:cs="Times New Roman"/>
          <w:sz w:val="24"/>
          <w:szCs w:val="24"/>
        </w:rPr>
      </w:pPr>
      <w:bookmarkStart w:id="81" w:name="_Hlk9423523"/>
      <w:r w:rsidRPr="0004433E">
        <w:rPr>
          <w:rFonts w:ascii="Times New Roman" w:hAnsi="Times New Roman" w:cs="Times New Roman"/>
          <w:sz w:val="24"/>
          <w:szCs w:val="24"/>
        </w:rPr>
        <w:t xml:space="preserve">Недостаточное финансирование для реализации программ спортивной подготовки в соответствии с требованиями Федеральных стандартов. </w:t>
      </w:r>
    </w:p>
    <w:p w14:paraId="2B4769A1" w14:textId="425BE858" w:rsidR="008D38BC" w:rsidRPr="0004433E" w:rsidRDefault="00361336" w:rsidP="006D7138">
      <w:pPr>
        <w:numPr>
          <w:ilvl w:val="0"/>
          <w:numId w:val="113"/>
        </w:numPr>
        <w:tabs>
          <w:tab w:val="num" w:pos="0"/>
          <w:tab w:val="num" w:pos="72"/>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Недостаточная обеспеченность населения спортивными объектами (на 01.01.2017 – 44,3 %)</w:t>
      </w:r>
      <w:r w:rsidR="008D38BC" w:rsidRPr="0004433E">
        <w:rPr>
          <w:rFonts w:ascii="Times New Roman" w:hAnsi="Times New Roman" w:cs="Times New Roman"/>
          <w:sz w:val="24"/>
          <w:szCs w:val="24"/>
        </w:rPr>
        <w:t>, в т.ч. оборудованными элементами доступности для занятий спортом лицами с ограниченными возможностями.</w:t>
      </w:r>
    </w:p>
    <w:bookmarkEnd w:id="81"/>
    <w:p w14:paraId="05308CC8" w14:textId="5FED3CEE" w:rsidR="00361336" w:rsidRPr="0004433E" w:rsidRDefault="00361336" w:rsidP="006D7138">
      <w:pPr>
        <w:numPr>
          <w:ilvl w:val="0"/>
          <w:numId w:val="113"/>
        </w:numPr>
        <w:tabs>
          <w:tab w:val="num" w:pos="0"/>
          <w:tab w:val="num" w:pos="72"/>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Необходимо строительство дополнительных спортивных плавательных бассейнов (увеличение до 979 м² зеркала воды к 2030 г.), плоскостных сооружений (увеличение до 73 546  м² к 2030 г.)</w:t>
      </w:r>
      <w:r w:rsidRPr="0004433E">
        <w:rPr>
          <w:rStyle w:val="ad"/>
          <w:rFonts w:ascii="Times New Roman" w:hAnsi="Times New Roman" w:cs="Times New Roman"/>
          <w:sz w:val="24"/>
          <w:szCs w:val="24"/>
        </w:rPr>
        <w:footnoteReference w:id="56"/>
      </w:r>
      <w:r w:rsidRPr="0004433E">
        <w:rPr>
          <w:rFonts w:ascii="Times New Roman" w:hAnsi="Times New Roman" w:cs="Times New Roman"/>
          <w:sz w:val="24"/>
          <w:szCs w:val="24"/>
        </w:rPr>
        <w:t xml:space="preserve"> для удовлетворения спортивных потребностей населения. </w:t>
      </w:r>
    </w:p>
    <w:p w14:paraId="32957DA5" w14:textId="77777777" w:rsidR="00361336" w:rsidRPr="0004433E" w:rsidRDefault="00361336" w:rsidP="006D7138">
      <w:pPr>
        <w:numPr>
          <w:ilvl w:val="0"/>
          <w:numId w:val="113"/>
        </w:numPr>
        <w:tabs>
          <w:tab w:val="num" w:pos="0"/>
          <w:tab w:val="num" w:pos="72"/>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 городе реализуется совместная программа Правительства Тюменской области, администрации города Тобольска и ПАО «СИБУР Холдинг» – «Тобольск-2020», в рамках которой уже открылся спортивный комплекс «Иртыш», строятся бассейн, крытый каток с искусственным льдом, планируется возведение Центра гимнастики.</w:t>
      </w:r>
    </w:p>
    <w:p w14:paraId="2C01E421" w14:textId="77777777" w:rsidR="00361336" w:rsidRPr="0004433E" w:rsidRDefault="00361336" w:rsidP="006D7138">
      <w:pPr>
        <w:numPr>
          <w:ilvl w:val="0"/>
          <w:numId w:val="113"/>
        </w:numPr>
        <w:tabs>
          <w:tab w:val="num" w:pos="0"/>
          <w:tab w:val="num" w:pos="72"/>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Необходимо развитие новых современных массовых видов спорта, обеспечивающих здоровый образ жизни и регулярное занятие физической культурой и спортом (спортивный бег, скандинавская ходьба, велоспорт, общеукрепляющая гимнастика).</w:t>
      </w:r>
    </w:p>
    <w:p w14:paraId="23BD97E1" w14:textId="77777777" w:rsidR="00361336" w:rsidRPr="0004433E" w:rsidRDefault="00361336" w:rsidP="006D7138">
      <w:pPr>
        <w:numPr>
          <w:ilvl w:val="0"/>
          <w:numId w:val="113"/>
        </w:numPr>
        <w:tabs>
          <w:tab w:val="num" w:pos="0"/>
          <w:tab w:val="num" w:pos="72"/>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Необходима регулярная пропаганда и агитация здорового образа жизни среди взрослого населения и молодежи для увеличения значения показателя доли лиц, систематически занимающихся физической культурой и спортом, информативная реклама «Мы гордимся нашими спортсменами» (по видам спорта).</w:t>
      </w:r>
    </w:p>
    <w:p w14:paraId="3B7858CC" w14:textId="77777777" w:rsidR="00361336" w:rsidRPr="0004433E" w:rsidRDefault="00361336" w:rsidP="006D7138">
      <w:pPr>
        <w:numPr>
          <w:ilvl w:val="0"/>
          <w:numId w:val="113"/>
        </w:numPr>
        <w:tabs>
          <w:tab w:val="num" w:pos="0"/>
          <w:tab w:val="num" w:pos="72"/>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Существует потребность в строительстве типовых спортивных площадок, обустройство спортивных площадок уличными тренажерами в каждом планировочном районе (за образец принять спортивные зоны ЭКОпарка «Затюменский», </w:t>
      </w:r>
      <w:r w:rsidRPr="0004433E">
        <w:rPr>
          <w:rFonts w:ascii="Times New Roman" w:hAnsi="Times New Roman" w:cs="Times New Roman"/>
          <w:sz w:val="24"/>
          <w:szCs w:val="24"/>
        </w:rPr>
        <w:br/>
        <w:t>г. Тюмень) для обеспечения роста качества жизни, компенсации тренда старения населения.</w:t>
      </w:r>
    </w:p>
    <w:p w14:paraId="25A975FA" w14:textId="01F7E684" w:rsidR="00160EE6" w:rsidRPr="0004433E" w:rsidRDefault="00361336" w:rsidP="006D7138">
      <w:pPr>
        <w:numPr>
          <w:ilvl w:val="0"/>
          <w:numId w:val="113"/>
        </w:numPr>
        <w:tabs>
          <w:tab w:val="num" w:pos="0"/>
          <w:tab w:val="num" w:pos="72"/>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На территории города необходимо создание полосы препятствий для общей и военной подготовки, оборудованной комплексами для сдачи нормативов ГТО в парке с наибольшей доступностью для населения (Тобол, Центральный).</w:t>
      </w:r>
    </w:p>
    <w:p w14:paraId="1E5304DC" w14:textId="0CE35C8D" w:rsidR="00160EE6" w:rsidRPr="0004433E" w:rsidRDefault="00160EE6" w:rsidP="006D7138">
      <w:pPr>
        <w:tabs>
          <w:tab w:val="left" w:pos="1134"/>
        </w:tabs>
        <w:spacing w:after="0" w:line="240" w:lineRule="auto"/>
        <w:jc w:val="both"/>
        <w:rPr>
          <w:rFonts w:ascii="Times New Roman" w:hAnsi="Times New Roman" w:cs="Times New Roman"/>
          <w:sz w:val="24"/>
          <w:szCs w:val="24"/>
        </w:rPr>
      </w:pPr>
    </w:p>
    <w:p w14:paraId="17C3DF22" w14:textId="77777777" w:rsidR="00535E40" w:rsidRPr="0004433E" w:rsidRDefault="00535E40" w:rsidP="00535E40">
      <w:pPr>
        <w:pStyle w:val="3"/>
        <w:numPr>
          <w:ilvl w:val="2"/>
          <w:numId w:val="3"/>
        </w:numPr>
        <w:tabs>
          <w:tab w:val="left" w:pos="1418"/>
        </w:tabs>
        <w:spacing w:before="0"/>
        <w:ind w:left="0" w:firstLine="697"/>
        <w:jc w:val="both"/>
        <w:rPr>
          <w:rFonts w:ascii="Times New Roman" w:hAnsi="Times New Roman" w:cs="Times New Roman"/>
          <w:b/>
          <w:bCs/>
          <w:color w:val="auto"/>
        </w:rPr>
      </w:pPr>
      <w:bookmarkStart w:id="82" w:name="_Toc5709944"/>
      <w:bookmarkStart w:id="83" w:name="_Toc20397718"/>
      <w:r w:rsidRPr="0004433E">
        <w:rPr>
          <w:rFonts w:ascii="Times New Roman" w:hAnsi="Times New Roman" w:cs="Times New Roman"/>
          <w:b/>
          <w:bCs/>
          <w:color w:val="auto"/>
        </w:rPr>
        <w:t>Молодежная политика</w:t>
      </w:r>
      <w:bookmarkEnd w:id="82"/>
      <w:bookmarkEnd w:id="83"/>
    </w:p>
    <w:p w14:paraId="5053E29C" w14:textId="77777777" w:rsidR="00535E40" w:rsidRPr="0004433E" w:rsidRDefault="00535E40" w:rsidP="00535E40">
      <w:pPr>
        <w:spacing w:after="0" w:line="240" w:lineRule="auto"/>
        <w:rPr>
          <w:rFonts w:ascii="Times New Roman" w:hAnsi="Times New Roman" w:cs="Times New Roman"/>
          <w:sz w:val="24"/>
          <w:szCs w:val="24"/>
          <w:lang w:eastAsia="ru-RU"/>
        </w:rPr>
      </w:pPr>
    </w:p>
    <w:p w14:paraId="3D294A8C" w14:textId="77777777" w:rsidR="00535E40" w:rsidRPr="0004433E" w:rsidRDefault="00535E40" w:rsidP="00535E40">
      <w:pPr>
        <w:spacing w:after="0" w:line="240" w:lineRule="auto"/>
        <w:rPr>
          <w:rFonts w:ascii="Times New Roman" w:hAnsi="Times New Roman" w:cs="Times New Roman"/>
          <w:b/>
          <w:sz w:val="24"/>
          <w:szCs w:val="24"/>
        </w:rPr>
      </w:pPr>
      <w:r w:rsidRPr="0004433E">
        <w:rPr>
          <w:rFonts w:ascii="Times New Roman" w:hAnsi="Times New Roman" w:cs="Times New Roman"/>
          <w:b/>
          <w:sz w:val="24"/>
          <w:szCs w:val="24"/>
        </w:rPr>
        <w:t>Основные данные</w:t>
      </w:r>
      <w:r w:rsidRPr="0004433E">
        <w:rPr>
          <w:rStyle w:val="ad"/>
          <w:rFonts w:ascii="Times New Roman" w:hAnsi="Times New Roman" w:cs="Times New Roman"/>
          <w:b/>
          <w:sz w:val="24"/>
          <w:szCs w:val="24"/>
        </w:rPr>
        <w:footnoteReference w:id="57"/>
      </w:r>
    </w:p>
    <w:p w14:paraId="741DA876" w14:textId="77777777" w:rsidR="00535E40" w:rsidRPr="0004433E" w:rsidRDefault="00535E40" w:rsidP="00535E40">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 xml:space="preserve">Численность молодежи (население в возрасте от 14 до 30 лет) на </w:t>
      </w:r>
      <w:r w:rsidRPr="0004433E">
        <w:rPr>
          <w:b/>
          <w:sz w:val="24"/>
          <w:szCs w:val="24"/>
        </w:rPr>
        <w:br/>
        <w:t>01.01.2018 – 18 712 чел. (18,3 % от общей численности населения)</w:t>
      </w:r>
    </w:p>
    <w:p w14:paraId="30D49B46"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lastRenderedPageBreak/>
        <w:t>снижение 2018/2013 гг. – на 22 %</w:t>
      </w:r>
    </w:p>
    <w:p w14:paraId="67558F30"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 xml:space="preserve">Численность молодежи, занимающейся в учреждениях молодежной политики, </w:t>
      </w:r>
      <w:r w:rsidRPr="0004433E">
        <w:rPr>
          <w:sz w:val="24"/>
          <w:szCs w:val="24"/>
        </w:rPr>
        <w:br/>
        <w:t>в 2018 г. – 7 664 чел.</w:t>
      </w:r>
    </w:p>
    <w:p w14:paraId="58631E92"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темп роста 2018/2013 гг. – 140 %</w:t>
      </w:r>
    </w:p>
    <w:p w14:paraId="6D98A3B9"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Количество детей в возрасте 5-18 лет, получающих услуги по дополнительному образованию в учреждениях дополнительного образования детей отрасли «Молодежная политика», в 2018 г. – 4 930 чел.</w:t>
      </w:r>
    </w:p>
    <w:p w14:paraId="13CDE480"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темп роста 2018/2013 гг. – 139 %</w:t>
      </w:r>
    </w:p>
    <w:p w14:paraId="5CC3B261" w14:textId="77777777" w:rsidR="00535E40" w:rsidRPr="0004433E" w:rsidRDefault="00535E40" w:rsidP="00535E40">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Численность детей и молодежи, занимающихся в системе патриотического воспитания, в 2018 г. – 1 379 чел.</w:t>
      </w:r>
    </w:p>
    <w:p w14:paraId="5A9F0FB3"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темп роста 2018/2016 гг. – 104 %</w:t>
      </w:r>
    </w:p>
    <w:p w14:paraId="232A256A" w14:textId="77777777" w:rsidR="00535E40" w:rsidRPr="0004433E" w:rsidRDefault="00535E40" w:rsidP="00535E40">
      <w:pPr>
        <w:pStyle w:val="ab"/>
        <w:numPr>
          <w:ilvl w:val="0"/>
          <w:numId w:val="96"/>
        </w:numPr>
        <w:tabs>
          <w:tab w:val="left" w:pos="851"/>
        </w:tabs>
        <w:autoSpaceDE/>
        <w:autoSpaceDN/>
        <w:ind w:left="851" w:hanging="284"/>
        <w:contextualSpacing/>
        <w:jc w:val="both"/>
        <w:rPr>
          <w:sz w:val="24"/>
          <w:szCs w:val="24"/>
        </w:rPr>
      </w:pPr>
      <w:r w:rsidRPr="0004433E">
        <w:rPr>
          <w:sz w:val="24"/>
          <w:szCs w:val="24"/>
        </w:rPr>
        <w:t>Доля детей в возрасте 5-18 лет, получающих услуги по дополнительному образованию в организациях различной организационно-правовой формы и формы собственности, в общей численности детей данной возрастной группы, в 2018 г. – 25 %</w:t>
      </w:r>
    </w:p>
    <w:p w14:paraId="22EA0FC1" w14:textId="77777777" w:rsidR="00535E40" w:rsidRPr="0004433E" w:rsidRDefault="00535E40" w:rsidP="00535E40">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Количество молодежных общественных объединений в 2018 г. – 47 ед.</w:t>
      </w:r>
    </w:p>
    <w:p w14:paraId="086B1417" w14:textId="77777777" w:rsidR="00535E40" w:rsidRPr="0004433E" w:rsidRDefault="00535E40" w:rsidP="00535E40">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Численность детей и молодежи, участвующих в деятельности молодежных общественных объединений, в 2018 г. – 9 248 чел.</w:t>
      </w:r>
    </w:p>
    <w:p w14:paraId="0EEE79F2" w14:textId="77777777" w:rsidR="00535E40" w:rsidRPr="0004433E" w:rsidRDefault="00535E40" w:rsidP="00535E40">
      <w:pPr>
        <w:pStyle w:val="ab"/>
        <w:numPr>
          <w:ilvl w:val="1"/>
          <w:numId w:val="96"/>
        </w:numPr>
        <w:tabs>
          <w:tab w:val="left" w:pos="851"/>
        </w:tabs>
        <w:autoSpaceDE/>
        <w:autoSpaceDN/>
        <w:contextualSpacing/>
        <w:jc w:val="both"/>
        <w:rPr>
          <w:sz w:val="24"/>
          <w:szCs w:val="24"/>
        </w:rPr>
      </w:pPr>
      <w:r w:rsidRPr="0004433E">
        <w:rPr>
          <w:sz w:val="24"/>
          <w:szCs w:val="24"/>
        </w:rPr>
        <w:t>темп роста 2018/2013 гг. – 175 %</w:t>
      </w:r>
    </w:p>
    <w:p w14:paraId="4B9003F7" w14:textId="77777777" w:rsidR="00F90357" w:rsidRPr="0004433E" w:rsidRDefault="00F90357" w:rsidP="00535E40">
      <w:pPr>
        <w:tabs>
          <w:tab w:val="left" w:pos="1134"/>
        </w:tabs>
        <w:spacing w:after="0" w:line="240" w:lineRule="auto"/>
        <w:jc w:val="both"/>
        <w:rPr>
          <w:rFonts w:ascii="Times New Roman" w:hAnsi="Times New Roman" w:cs="Times New Roman"/>
          <w:sz w:val="24"/>
          <w:szCs w:val="24"/>
        </w:rPr>
      </w:pPr>
    </w:p>
    <w:p w14:paraId="5F2A105A" w14:textId="77777777" w:rsidR="00535E40" w:rsidRPr="0004433E" w:rsidRDefault="00535E40" w:rsidP="00535E40">
      <w:pPr>
        <w:tabs>
          <w:tab w:val="left" w:pos="1134"/>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городе Тобольске действует мультицентр «Моя территория» - пространство для творчества, отдыха, создания и развития молодежных проектов и сообществ, где можно продвигать свои идеи, искать единомышленников и партнеров.</w:t>
      </w:r>
    </w:p>
    <w:p w14:paraId="6BC248ED" w14:textId="77777777" w:rsidR="00535E40" w:rsidRPr="0004433E" w:rsidRDefault="00535E40" w:rsidP="00535E40">
      <w:pPr>
        <w:tabs>
          <w:tab w:val="left" w:pos="1134"/>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2019 г. делегация города Тобольска и Тобольского района участвовала в заключительном этапе стратегической инициативы «Кадры будущего для регионов». Пять проектов тобольской делегации вошли в число лучших 19 проектов: «UforU» (Uselles for useful), «Свободная улица» (Передвижной арт-фестиваль «Свободная улица»), ССУЗ-тест-драйв (Медиа проект TestDrive), «Шанс на улыбку» и «Компас» (Профориентационный молекулярный ресторан Компас).</w:t>
      </w:r>
    </w:p>
    <w:p w14:paraId="17748C15" w14:textId="77777777" w:rsidR="00535E40" w:rsidRPr="0004433E" w:rsidRDefault="00535E40" w:rsidP="00535E40">
      <w:pPr>
        <w:tabs>
          <w:tab w:val="left" w:pos="1134"/>
        </w:tab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Основным направлением развития молодежной политики города Тобольска является создание условий, необходимых для раскрытия творческого потенциала представителей молодежи, формирование духовно-нравственных ценностей и активной гражданской позиции, а также патриотическое воспитание молодого поколения.</w:t>
      </w:r>
    </w:p>
    <w:p w14:paraId="6D2ECF54" w14:textId="77777777" w:rsidR="00535E40" w:rsidRPr="0004433E" w:rsidRDefault="00535E40" w:rsidP="00535E40">
      <w:pPr>
        <w:tabs>
          <w:tab w:val="left" w:pos="1134"/>
        </w:tabs>
        <w:spacing w:after="0" w:line="240" w:lineRule="auto"/>
        <w:jc w:val="both"/>
        <w:rPr>
          <w:rFonts w:ascii="Times New Roman" w:hAnsi="Times New Roman" w:cs="Times New Roman"/>
          <w:sz w:val="24"/>
          <w:szCs w:val="24"/>
        </w:rPr>
      </w:pPr>
    </w:p>
    <w:p w14:paraId="37D4B138" w14:textId="77777777" w:rsidR="00535E40" w:rsidRPr="0004433E" w:rsidRDefault="00535E40" w:rsidP="00535E40">
      <w:pPr>
        <w:tabs>
          <w:tab w:val="left" w:pos="1134"/>
        </w:tabs>
        <w:spacing w:after="0" w:line="240" w:lineRule="auto"/>
        <w:ind w:left="709"/>
        <w:jc w:val="both"/>
        <w:rPr>
          <w:rFonts w:ascii="Times New Roman" w:hAnsi="Times New Roman" w:cs="Times New Roman"/>
          <w:sz w:val="24"/>
          <w:szCs w:val="24"/>
        </w:rPr>
      </w:pPr>
      <w:r w:rsidRPr="0004433E">
        <w:rPr>
          <w:rFonts w:ascii="Times New Roman" w:hAnsi="Times New Roman" w:cs="Times New Roman"/>
          <w:b/>
          <w:sz w:val="24"/>
          <w:szCs w:val="24"/>
        </w:rPr>
        <w:t>Выводы:</w:t>
      </w:r>
    </w:p>
    <w:p w14:paraId="759F73CD" w14:textId="77777777" w:rsidR="00535E40" w:rsidRPr="0004433E" w:rsidRDefault="00535E40" w:rsidP="00535E40">
      <w:pPr>
        <w:numPr>
          <w:ilvl w:val="0"/>
          <w:numId w:val="123"/>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волонтерского движения (в 2018 г. – 28 волонтерских отрядов, численность волонтеров – 1 090 чел., темп роста 2018/2017 гг. – 153 %).</w:t>
      </w:r>
    </w:p>
    <w:p w14:paraId="012A841A" w14:textId="77777777" w:rsidR="00535E40" w:rsidRPr="0004433E" w:rsidRDefault="00535E40" w:rsidP="00535E40">
      <w:pPr>
        <w:numPr>
          <w:ilvl w:val="0"/>
          <w:numId w:val="123"/>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Рост численности молодежи, занимающейся в учреждениях молодежной политики, в 2013 – 2018 гг. на 40 %.</w:t>
      </w:r>
    </w:p>
    <w:p w14:paraId="571A7A0A" w14:textId="77777777" w:rsidR="00535E40" w:rsidRPr="0004433E" w:rsidRDefault="00535E40" w:rsidP="00535E40">
      <w:pPr>
        <w:numPr>
          <w:ilvl w:val="0"/>
          <w:numId w:val="123"/>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Организация мероприятий, направленных на реализацию потенциала инициативной молодежи («Школа социально-активной молодежи», молодежные форумы, реализация социально-значимых проектов и др.).</w:t>
      </w:r>
    </w:p>
    <w:p w14:paraId="2DC8AC00" w14:textId="77777777" w:rsidR="00535E40" w:rsidRPr="0004433E" w:rsidRDefault="00535E40" w:rsidP="00535E40">
      <w:pPr>
        <w:numPr>
          <w:ilvl w:val="0"/>
          <w:numId w:val="123"/>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Реализуется комплекс мер, направленный на профилактику зависимости от психоактивных веществ, алкоголя, правонарушений и преступности.</w:t>
      </w:r>
    </w:p>
    <w:p w14:paraId="067B3D31" w14:textId="77777777" w:rsidR="00535E40" w:rsidRPr="0004433E" w:rsidRDefault="00535E40" w:rsidP="00535E40">
      <w:pPr>
        <w:numPr>
          <w:ilvl w:val="0"/>
          <w:numId w:val="123"/>
        </w:numPr>
        <w:tabs>
          <w:tab w:val="left" w:pos="1134"/>
        </w:tabs>
        <w:spacing w:after="0" w:line="240" w:lineRule="auto"/>
        <w:ind w:left="0" w:firstLine="709"/>
        <w:jc w:val="both"/>
        <w:rPr>
          <w:rFonts w:ascii="Times New Roman" w:hAnsi="Times New Roman" w:cs="Times New Roman"/>
          <w:sz w:val="24"/>
          <w:szCs w:val="24"/>
        </w:rPr>
      </w:pPr>
      <w:bookmarkStart w:id="84" w:name="_Hlk9421918"/>
      <w:r w:rsidRPr="0004433E">
        <w:rPr>
          <w:rFonts w:ascii="Times New Roman" w:hAnsi="Times New Roman" w:cs="Times New Roman"/>
          <w:sz w:val="24"/>
          <w:szCs w:val="24"/>
        </w:rPr>
        <w:t>Высокий охват молодежи в мероприятиях, направленных на гражданско-патриотическое воспитание (27,8 тыс. чел. в 2018 г.).</w:t>
      </w:r>
    </w:p>
    <w:bookmarkEnd w:id="84"/>
    <w:p w14:paraId="40E73553" w14:textId="77777777" w:rsidR="00535E40" w:rsidRPr="0004433E" w:rsidRDefault="00535E40" w:rsidP="00535E40">
      <w:pPr>
        <w:numPr>
          <w:ilvl w:val="0"/>
          <w:numId w:val="123"/>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 целью активизации вовлечения молодежи в общественную жизнь, учитывая значительную культурно-историческую роль города Тобольска, целесообразно проведение молодежных патриотических форумов на регулярной основе.</w:t>
      </w:r>
    </w:p>
    <w:p w14:paraId="00F597A9" w14:textId="77777777" w:rsidR="00535E40" w:rsidRPr="0004433E" w:rsidRDefault="00535E40" w:rsidP="00535E40">
      <w:pPr>
        <w:spacing w:after="0" w:line="240" w:lineRule="auto"/>
        <w:rPr>
          <w:rFonts w:ascii="Times New Roman" w:hAnsi="Times New Roman" w:cs="Times New Roman"/>
          <w:sz w:val="24"/>
          <w:szCs w:val="24"/>
          <w:lang w:eastAsia="ru-RU"/>
        </w:rPr>
      </w:pPr>
    </w:p>
    <w:p w14:paraId="7A5D3B34" w14:textId="77777777" w:rsidR="00535E40" w:rsidRPr="0004433E" w:rsidRDefault="00535E40" w:rsidP="006D7138">
      <w:pPr>
        <w:tabs>
          <w:tab w:val="left" w:pos="1134"/>
        </w:tabs>
        <w:spacing w:after="0" w:line="240" w:lineRule="auto"/>
        <w:jc w:val="both"/>
        <w:rPr>
          <w:rFonts w:ascii="Times New Roman" w:hAnsi="Times New Roman" w:cs="Times New Roman"/>
          <w:sz w:val="24"/>
          <w:szCs w:val="24"/>
        </w:rPr>
      </w:pPr>
    </w:p>
    <w:p w14:paraId="6DFACBE0" w14:textId="77777777" w:rsidR="00361336" w:rsidRPr="0004433E" w:rsidRDefault="00361336" w:rsidP="006D7138">
      <w:pPr>
        <w:pStyle w:val="3"/>
        <w:numPr>
          <w:ilvl w:val="2"/>
          <w:numId w:val="3"/>
        </w:numPr>
        <w:tabs>
          <w:tab w:val="left" w:pos="1418"/>
        </w:tabs>
        <w:spacing w:before="0"/>
        <w:ind w:left="0" w:firstLine="697"/>
        <w:jc w:val="both"/>
        <w:rPr>
          <w:rFonts w:ascii="Times New Roman" w:hAnsi="Times New Roman" w:cs="Times New Roman"/>
          <w:b/>
          <w:bCs/>
          <w:color w:val="auto"/>
        </w:rPr>
      </w:pPr>
      <w:bookmarkStart w:id="85" w:name="_Toc5709943"/>
      <w:bookmarkStart w:id="86" w:name="_Toc20397719"/>
      <w:r w:rsidRPr="0004433E">
        <w:rPr>
          <w:rFonts w:ascii="Times New Roman" w:hAnsi="Times New Roman" w:cs="Times New Roman"/>
          <w:b/>
          <w:bCs/>
          <w:color w:val="auto"/>
        </w:rPr>
        <w:t>Культура и туризм</w:t>
      </w:r>
      <w:bookmarkEnd w:id="85"/>
      <w:bookmarkEnd w:id="86"/>
    </w:p>
    <w:p w14:paraId="496C4FD4" w14:textId="77777777" w:rsidR="00361336" w:rsidRPr="0004433E" w:rsidRDefault="00361336" w:rsidP="006D7138">
      <w:pPr>
        <w:spacing w:after="0" w:line="240" w:lineRule="auto"/>
        <w:rPr>
          <w:rFonts w:ascii="Times New Roman" w:hAnsi="Times New Roman" w:cs="Times New Roman"/>
          <w:sz w:val="24"/>
          <w:szCs w:val="24"/>
          <w:lang w:eastAsia="ru-RU"/>
        </w:rPr>
      </w:pPr>
    </w:p>
    <w:p w14:paraId="5B3F50CE" w14:textId="77777777" w:rsidR="00361336" w:rsidRPr="0004433E" w:rsidRDefault="00361336" w:rsidP="006D7138">
      <w:pPr>
        <w:spacing w:after="0" w:line="240" w:lineRule="auto"/>
        <w:rPr>
          <w:rFonts w:ascii="Times New Roman" w:hAnsi="Times New Roman" w:cs="Times New Roman"/>
          <w:b/>
          <w:sz w:val="24"/>
          <w:szCs w:val="24"/>
        </w:rPr>
      </w:pPr>
      <w:r w:rsidRPr="0004433E">
        <w:rPr>
          <w:rFonts w:ascii="Times New Roman" w:hAnsi="Times New Roman" w:cs="Times New Roman"/>
          <w:b/>
          <w:sz w:val="24"/>
          <w:szCs w:val="24"/>
        </w:rPr>
        <w:t>Основные данные</w:t>
      </w:r>
      <w:r w:rsidRPr="0004433E">
        <w:rPr>
          <w:rStyle w:val="ad"/>
          <w:rFonts w:ascii="Times New Roman" w:hAnsi="Times New Roman" w:cs="Times New Roman"/>
          <w:b/>
          <w:sz w:val="24"/>
          <w:szCs w:val="24"/>
        </w:rPr>
        <w:footnoteReference w:id="58"/>
      </w:r>
    </w:p>
    <w:p w14:paraId="270BD20B" w14:textId="77777777"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Число учреждений культурно-досугового (клубного) типа в 2018 г. – 2 ед.</w:t>
      </w:r>
    </w:p>
    <w:p w14:paraId="0B85B65B" w14:textId="63C27165"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 xml:space="preserve">Число структурных подразделений (филиалов) учреждений культурно-досугового типа в 2018 г. – </w:t>
      </w:r>
      <w:r w:rsidR="00944FDC" w:rsidRPr="0004433E">
        <w:rPr>
          <w:b/>
          <w:sz w:val="24"/>
          <w:szCs w:val="24"/>
        </w:rPr>
        <w:t>4</w:t>
      </w:r>
      <w:r w:rsidRPr="0004433E">
        <w:rPr>
          <w:b/>
          <w:sz w:val="24"/>
          <w:szCs w:val="24"/>
        </w:rPr>
        <w:t xml:space="preserve"> ед.</w:t>
      </w:r>
    </w:p>
    <w:p w14:paraId="23B18A0A"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Число посадочных мест в учреждениях культурно-досугового типа в 2018 г. (оценка) – 1 456 ед.</w:t>
      </w:r>
    </w:p>
    <w:p w14:paraId="6D097853" w14:textId="77777777" w:rsidR="00361336" w:rsidRPr="0004433E" w:rsidRDefault="00361336" w:rsidP="006D7138">
      <w:pPr>
        <w:pStyle w:val="ab"/>
        <w:numPr>
          <w:ilvl w:val="1"/>
          <w:numId w:val="96"/>
        </w:numPr>
        <w:tabs>
          <w:tab w:val="left" w:pos="851"/>
        </w:tabs>
        <w:autoSpaceDE/>
        <w:contextualSpacing/>
        <w:jc w:val="both"/>
        <w:rPr>
          <w:b/>
          <w:sz w:val="24"/>
          <w:szCs w:val="24"/>
        </w:rPr>
      </w:pPr>
      <w:r w:rsidRPr="0004433E">
        <w:rPr>
          <w:sz w:val="24"/>
          <w:szCs w:val="24"/>
        </w:rPr>
        <w:t>темп роста 2018/2013 гг. – 104 %</w:t>
      </w:r>
      <w:r w:rsidRPr="0004433E">
        <w:rPr>
          <w:b/>
          <w:sz w:val="24"/>
          <w:szCs w:val="24"/>
        </w:rPr>
        <w:t xml:space="preserve"> </w:t>
      </w:r>
    </w:p>
    <w:p w14:paraId="1F59E810" w14:textId="1A5100E8" w:rsidR="00361336" w:rsidRPr="0004433E" w:rsidRDefault="00361336" w:rsidP="006D7138">
      <w:pPr>
        <w:pStyle w:val="ab"/>
        <w:numPr>
          <w:ilvl w:val="0"/>
          <w:numId w:val="122"/>
        </w:numPr>
        <w:tabs>
          <w:tab w:val="left" w:pos="1276"/>
        </w:tabs>
        <w:autoSpaceDE/>
        <w:autoSpaceDN/>
        <w:ind w:left="851" w:hanging="284"/>
        <w:contextualSpacing/>
        <w:jc w:val="both"/>
        <w:rPr>
          <w:sz w:val="24"/>
          <w:szCs w:val="24"/>
        </w:rPr>
      </w:pPr>
      <w:r w:rsidRPr="0004433E">
        <w:rPr>
          <w:sz w:val="24"/>
          <w:szCs w:val="24"/>
        </w:rPr>
        <w:t>Обеспеченность клубами и учреждениями клубного типа в 201</w:t>
      </w:r>
      <w:r w:rsidR="00944FDC" w:rsidRPr="0004433E">
        <w:rPr>
          <w:sz w:val="24"/>
          <w:szCs w:val="24"/>
        </w:rPr>
        <w:t>8</w:t>
      </w:r>
      <w:r w:rsidRPr="0004433E">
        <w:rPr>
          <w:sz w:val="24"/>
          <w:szCs w:val="24"/>
        </w:rPr>
        <w:t xml:space="preserve"> г. – </w:t>
      </w:r>
      <w:r w:rsidR="00944FDC" w:rsidRPr="0004433E">
        <w:rPr>
          <w:sz w:val="24"/>
          <w:szCs w:val="24"/>
        </w:rPr>
        <w:t>250</w:t>
      </w:r>
      <w:r w:rsidRPr="0004433E">
        <w:rPr>
          <w:sz w:val="24"/>
          <w:szCs w:val="24"/>
        </w:rPr>
        <w:t xml:space="preserve"> %</w:t>
      </w:r>
    </w:p>
    <w:p w14:paraId="57287478" w14:textId="77777777" w:rsidR="00361336" w:rsidRPr="0004433E" w:rsidRDefault="00361336" w:rsidP="006D7138">
      <w:pPr>
        <w:pStyle w:val="ab"/>
        <w:numPr>
          <w:ilvl w:val="0"/>
          <w:numId w:val="122"/>
        </w:numPr>
        <w:tabs>
          <w:tab w:val="left" w:pos="1276"/>
        </w:tabs>
        <w:autoSpaceDE/>
        <w:autoSpaceDN/>
        <w:ind w:left="851" w:hanging="284"/>
        <w:contextualSpacing/>
        <w:jc w:val="both"/>
        <w:rPr>
          <w:sz w:val="24"/>
          <w:szCs w:val="24"/>
        </w:rPr>
      </w:pPr>
      <w:r w:rsidRPr="0004433E">
        <w:rPr>
          <w:sz w:val="24"/>
          <w:szCs w:val="24"/>
        </w:rPr>
        <w:t>Обеспеченность учреждениями культурно-досугового типа на 100 тыс. населения в 2018 г. (оценка) – 4,9 ед.</w:t>
      </w:r>
    </w:p>
    <w:p w14:paraId="46090472" w14:textId="77777777"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Число публичных (общедоступных) библиотек в 2018 г. – 10 ед.</w:t>
      </w:r>
    </w:p>
    <w:p w14:paraId="62FC75FC" w14:textId="717D855C" w:rsidR="00361336" w:rsidRPr="0004433E" w:rsidRDefault="00361336" w:rsidP="006D7138">
      <w:pPr>
        <w:pStyle w:val="ab"/>
        <w:numPr>
          <w:ilvl w:val="0"/>
          <w:numId w:val="122"/>
        </w:numPr>
        <w:tabs>
          <w:tab w:val="left" w:pos="1276"/>
        </w:tabs>
        <w:autoSpaceDE/>
        <w:autoSpaceDN/>
        <w:ind w:left="851" w:hanging="284"/>
        <w:contextualSpacing/>
        <w:jc w:val="both"/>
        <w:rPr>
          <w:sz w:val="24"/>
          <w:szCs w:val="24"/>
        </w:rPr>
      </w:pPr>
      <w:r w:rsidRPr="0004433E">
        <w:rPr>
          <w:sz w:val="24"/>
          <w:szCs w:val="24"/>
        </w:rPr>
        <w:t>Обеспеченность общедоступными библиотеками на 100 тыс. населения в 2018 г. (оценка) – 9,77 ед.</w:t>
      </w:r>
    </w:p>
    <w:p w14:paraId="0A4725F5"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Число читателей общедоступных библиотек в 2018 г. – 38 911 чел.</w:t>
      </w:r>
    </w:p>
    <w:p w14:paraId="6687E093" w14:textId="7E493808" w:rsidR="00361336" w:rsidRPr="0004433E" w:rsidRDefault="00361336" w:rsidP="006D7138">
      <w:pPr>
        <w:pStyle w:val="ab"/>
        <w:numPr>
          <w:ilvl w:val="1"/>
          <w:numId w:val="96"/>
        </w:numPr>
        <w:tabs>
          <w:tab w:val="left" w:pos="851"/>
        </w:tabs>
        <w:autoSpaceDE/>
        <w:contextualSpacing/>
        <w:jc w:val="both"/>
        <w:rPr>
          <w:b/>
          <w:sz w:val="24"/>
          <w:szCs w:val="24"/>
        </w:rPr>
      </w:pPr>
      <w:r w:rsidRPr="0004433E">
        <w:rPr>
          <w:sz w:val="24"/>
          <w:szCs w:val="24"/>
        </w:rPr>
        <w:t>темп роста 2018/2013 гг. – 11</w:t>
      </w:r>
      <w:r w:rsidR="00944FDC" w:rsidRPr="0004433E">
        <w:rPr>
          <w:sz w:val="24"/>
          <w:szCs w:val="24"/>
        </w:rPr>
        <w:t>3</w:t>
      </w:r>
      <w:r w:rsidRPr="0004433E">
        <w:rPr>
          <w:sz w:val="24"/>
          <w:szCs w:val="24"/>
        </w:rPr>
        <w:t xml:space="preserve"> %</w:t>
      </w:r>
      <w:r w:rsidRPr="0004433E">
        <w:rPr>
          <w:b/>
          <w:sz w:val="24"/>
          <w:szCs w:val="24"/>
        </w:rPr>
        <w:t xml:space="preserve"> </w:t>
      </w:r>
    </w:p>
    <w:p w14:paraId="05BF4691"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Количество мероприятий культурно-досугового типа в 2018 г. – 1 369 ед.</w:t>
      </w:r>
    </w:p>
    <w:p w14:paraId="1602D004" w14:textId="77777777" w:rsidR="00361336" w:rsidRPr="0004433E" w:rsidRDefault="00361336" w:rsidP="006D7138">
      <w:pPr>
        <w:pStyle w:val="ab"/>
        <w:numPr>
          <w:ilvl w:val="1"/>
          <w:numId w:val="96"/>
        </w:numPr>
        <w:tabs>
          <w:tab w:val="left" w:pos="851"/>
        </w:tabs>
        <w:autoSpaceDE/>
        <w:contextualSpacing/>
        <w:jc w:val="both"/>
        <w:rPr>
          <w:b/>
          <w:sz w:val="24"/>
          <w:szCs w:val="24"/>
        </w:rPr>
      </w:pPr>
      <w:r w:rsidRPr="0004433E">
        <w:rPr>
          <w:sz w:val="24"/>
          <w:szCs w:val="24"/>
        </w:rPr>
        <w:t>темп роста 2018/2014 гг. – 115 %</w:t>
      </w:r>
      <w:r w:rsidRPr="0004433E">
        <w:rPr>
          <w:b/>
          <w:sz w:val="24"/>
          <w:szCs w:val="24"/>
        </w:rPr>
        <w:t xml:space="preserve"> </w:t>
      </w:r>
    </w:p>
    <w:p w14:paraId="04F2EACB" w14:textId="77777777"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Число учреждений дополнительного образования в 2018 г. – 1 ед.</w:t>
      </w:r>
    </w:p>
    <w:p w14:paraId="76263034" w14:textId="7BFDAB75"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Число обучающихся в школах искусств, школах эстетического воспитания в 2018 г. – 2 </w:t>
      </w:r>
      <w:r w:rsidR="00944FDC" w:rsidRPr="0004433E">
        <w:rPr>
          <w:sz w:val="24"/>
          <w:szCs w:val="24"/>
        </w:rPr>
        <w:t>333</w:t>
      </w:r>
      <w:r w:rsidRPr="0004433E">
        <w:rPr>
          <w:sz w:val="24"/>
          <w:szCs w:val="24"/>
        </w:rPr>
        <w:t xml:space="preserve"> чел.</w:t>
      </w:r>
    </w:p>
    <w:p w14:paraId="32143F84" w14:textId="2EAEEC8D" w:rsidR="00361336" w:rsidRPr="0004433E" w:rsidRDefault="00361336" w:rsidP="006D7138">
      <w:pPr>
        <w:pStyle w:val="ab"/>
        <w:numPr>
          <w:ilvl w:val="1"/>
          <w:numId w:val="96"/>
        </w:numPr>
        <w:tabs>
          <w:tab w:val="left" w:pos="851"/>
        </w:tabs>
        <w:autoSpaceDE/>
        <w:contextualSpacing/>
        <w:jc w:val="both"/>
        <w:rPr>
          <w:b/>
          <w:sz w:val="24"/>
          <w:szCs w:val="24"/>
        </w:rPr>
      </w:pPr>
      <w:r w:rsidRPr="0004433E">
        <w:rPr>
          <w:sz w:val="24"/>
          <w:szCs w:val="24"/>
        </w:rPr>
        <w:t xml:space="preserve">темп роста 2018/2013 гг. – </w:t>
      </w:r>
      <w:r w:rsidR="00944FDC" w:rsidRPr="0004433E">
        <w:rPr>
          <w:sz w:val="24"/>
          <w:szCs w:val="24"/>
        </w:rPr>
        <w:t>120</w:t>
      </w:r>
      <w:r w:rsidRPr="0004433E">
        <w:rPr>
          <w:sz w:val="24"/>
          <w:szCs w:val="24"/>
        </w:rPr>
        <w:t xml:space="preserve"> %</w:t>
      </w:r>
      <w:r w:rsidRPr="0004433E">
        <w:rPr>
          <w:b/>
          <w:sz w:val="24"/>
          <w:szCs w:val="24"/>
        </w:rPr>
        <w:t xml:space="preserve"> </w:t>
      </w:r>
    </w:p>
    <w:p w14:paraId="4DD571E9" w14:textId="77777777"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Число музеев, находящихся в ведении ГАУК ТО «Тюменское музейно-просветительское объединение», в 2018 г. – 1 ед.</w:t>
      </w:r>
    </w:p>
    <w:p w14:paraId="107FD203" w14:textId="6EE991BC"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Количество музейных комплексов в 2018 г. – 11 ед.</w:t>
      </w:r>
    </w:p>
    <w:p w14:paraId="12A872D1"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Число посещений музеев в 2018 г. (оценка) – 335,8 тыс. чел.</w:t>
      </w:r>
    </w:p>
    <w:p w14:paraId="63497877" w14:textId="77777777" w:rsidR="00361336" w:rsidRPr="0004433E" w:rsidRDefault="00361336" w:rsidP="006D7138">
      <w:pPr>
        <w:pStyle w:val="ab"/>
        <w:numPr>
          <w:ilvl w:val="1"/>
          <w:numId w:val="96"/>
        </w:numPr>
        <w:tabs>
          <w:tab w:val="left" w:pos="851"/>
        </w:tabs>
        <w:autoSpaceDE/>
        <w:contextualSpacing/>
        <w:jc w:val="both"/>
        <w:rPr>
          <w:b/>
          <w:sz w:val="24"/>
          <w:szCs w:val="24"/>
        </w:rPr>
      </w:pPr>
      <w:r w:rsidRPr="0004433E">
        <w:rPr>
          <w:sz w:val="24"/>
          <w:szCs w:val="24"/>
        </w:rPr>
        <w:t>темп роста 2018/2013 гг. – 274 %</w:t>
      </w:r>
      <w:r w:rsidRPr="0004433E">
        <w:rPr>
          <w:b/>
          <w:sz w:val="24"/>
          <w:szCs w:val="24"/>
        </w:rPr>
        <w:t xml:space="preserve"> </w:t>
      </w:r>
    </w:p>
    <w:p w14:paraId="149F6472" w14:textId="77777777" w:rsidR="00361336" w:rsidRPr="0004433E" w:rsidRDefault="00361336" w:rsidP="006D7138">
      <w:pPr>
        <w:pStyle w:val="ab"/>
        <w:numPr>
          <w:ilvl w:val="0"/>
          <w:numId w:val="96"/>
        </w:numPr>
        <w:tabs>
          <w:tab w:val="left" w:pos="851"/>
        </w:tabs>
        <w:autoSpaceDE/>
        <w:autoSpaceDN/>
        <w:ind w:left="851" w:hanging="284"/>
        <w:contextualSpacing/>
        <w:jc w:val="both"/>
        <w:rPr>
          <w:sz w:val="24"/>
          <w:szCs w:val="24"/>
        </w:rPr>
      </w:pPr>
      <w:r w:rsidRPr="0004433E">
        <w:rPr>
          <w:sz w:val="24"/>
          <w:szCs w:val="24"/>
        </w:rPr>
        <w:t xml:space="preserve">Число мест в зрительных залах театров в 2018 г. – 413 ед.  </w:t>
      </w:r>
    </w:p>
    <w:p w14:paraId="41DD1C84" w14:textId="2BE9D32E"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 xml:space="preserve">Объем туристского потока в 2018 г. – </w:t>
      </w:r>
      <w:r w:rsidR="00CA5FF9" w:rsidRPr="0004433E">
        <w:rPr>
          <w:b/>
          <w:sz w:val="24"/>
          <w:szCs w:val="24"/>
        </w:rPr>
        <w:t xml:space="preserve">229 499 </w:t>
      </w:r>
      <w:r w:rsidRPr="0004433E">
        <w:rPr>
          <w:b/>
          <w:sz w:val="24"/>
          <w:szCs w:val="24"/>
        </w:rPr>
        <w:t>чел.</w:t>
      </w:r>
      <w:r w:rsidR="001B54BA" w:rsidRPr="0004433E">
        <w:rPr>
          <w:rStyle w:val="ad"/>
          <w:b/>
          <w:sz w:val="24"/>
          <w:szCs w:val="24"/>
        </w:rPr>
        <w:footnoteReference w:id="59"/>
      </w:r>
    </w:p>
    <w:p w14:paraId="5A9BC925" w14:textId="06685D5E" w:rsidR="00361336" w:rsidRPr="0004433E" w:rsidRDefault="00361336" w:rsidP="006D7138">
      <w:pPr>
        <w:pStyle w:val="ab"/>
        <w:numPr>
          <w:ilvl w:val="1"/>
          <w:numId w:val="96"/>
        </w:numPr>
        <w:tabs>
          <w:tab w:val="left" w:pos="851"/>
        </w:tabs>
        <w:autoSpaceDE/>
        <w:contextualSpacing/>
        <w:jc w:val="both"/>
        <w:rPr>
          <w:b/>
          <w:sz w:val="24"/>
          <w:szCs w:val="24"/>
        </w:rPr>
      </w:pPr>
      <w:r w:rsidRPr="0004433E">
        <w:rPr>
          <w:sz w:val="24"/>
          <w:szCs w:val="24"/>
        </w:rPr>
        <w:t>темп роста 2018/201</w:t>
      </w:r>
      <w:r w:rsidR="00A5257F" w:rsidRPr="0004433E">
        <w:rPr>
          <w:sz w:val="24"/>
          <w:szCs w:val="24"/>
        </w:rPr>
        <w:t>4</w:t>
      </w:r>
      <w:r w:rsidRPr="0004433E">
        <w:rPr>
          <w:sz w:val="24"/>
          <w:szCs w:val="24"/>
        </w:rPr>
        <w:t xml:space="preserve"> гг. – </w:t>
      </w:r>
      <w:r w:rsidR="00A5257F" w:rsidRPr="0004433E">
        <w:rPr>
          <w:sz w:val="24"/>
          <w:szCs w:val="24"/>
        </w:rPr>
        <w:t>195</w:t>
      </w:r>
      <w:r w:rsidR="008E2E9D" w:rsidRPr="0004433E">
        <w:rPr>
          <w:sz w:val="24"/>
          <w:szCs w:val="24"/>
        </w:rPr>
        <w:t xml:space="preserve"> </w:t>
      </w:r>
      <w:r w:rsidRPr="0004433E">
        <w:rPr>
          <w:sz w:val="24"/>
          <w:szCs w:val="24"/>
        </w:rPr>
        <w:t>%</w:t>
      </w:r>
      <w:r w:rsidRPr="0004433E">
        <w:rPr>
          <w:b/>
          <w:sz w:val="24"/>
          <w:szCs w:val="24"/>
        </w:rPr>
        <w:t xml:space="preserve"> </w:t>
      </w:r>
    </w:p>
    <w:p w14:paraId="25807E70" w14:textId="6475AE39"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Численность лиц, размещенных в коллективных средствах размещения</w:t>
      </w:r>
      <w:r w:rsidR="008E1C0A" w:rsidRPr="0004433E">
        <w:rPr>
          <w:b/>
          <w:sz w:val="24"/>
          <w:szCs w:val="24"/>
        </w:rPr>
        <w:t>,</w:t>
      </w:r>
      <w:r w:rsidRPr="0004433E">
        <w:rPr>
          <w:b/>
          <w:sz w:val="24"/>
          <w:szCs w:val="24"/>
        </w:rPr>
        <w:t xml:space="preserve"> в 201</w:t>
      </w:r>
      <w:r w:rsidR="00FE0A3A" w:rsidRPr="0004433E">
        <w:rPr>
          <w:b/>
          <w:sz w:val="24"/>
          <w:szCs w:val="24"/>
        </w:rPr>
        <w:t>8</w:t>
      </w:r>
      <w:r w:rsidRPr="0004433E">
        <w:rPr>
          <w:b/>
          <w:sz w:val="24"/>
          <w:szCs w:val="24"/>
        </w:rPr>
        <w:t xml:space="preserve"> г. – </w:t>
      </w:r>
      <w:r w:rsidR="001B54BA" w:rsidRPr="0004433E">
        <w:rPr>
          <w:b/>
          <w:sz w:val="24"/>
          <w:szCs w:val="24"/>
        </w:rPr>
        <w:t xml:space="preserve">67 500 </w:t>
      </w:r>
      <w:r w:rsidRPr="0004433E">
        <w:rPr>
          <w:b/>
          <w:sz w:val="24"/>
          <w:szCs w:val="24"/>
        </w:rPr>
        <w:t>чел.</w:t>
      </w:r>
      <w:r w:rsidR="001B54BA" w:rsidRPr="0004433E">
        <w:rPr>
          <w:rStyle w:val="ad"/>
          <w:b/>
          <w:sz w:val="24"/>
          <w:szCs w:val="24"/>
        </w:rPr>
        <w:footnoteReference w:id="60"/>
      </w:r>
    </w:p>
    <w:p w14:paraId="4D7F5B0A" w14:textId="6C9E157B" w:rsidR="00361336" w:rsidRPr="0004433E" w:rsidRDefault="00361336" w:rsidP="006D7138">
      <w:pPr>
        <w:pStyle w:val="ab"/>
        <w:numPr>
          <w:ilvl w:val="1"/>
          <w:numId w:val="96"/>
        </w:numPr>
        <w:tabs>
          <w:tab w:val="left" w:pos="851"/>
        </w:tabs>
        <w:autoSpaceDE/>
        <w:contextualSpacing/>
        <w:jc w:val="both"/>
        <w:rPr>
          <w:sz w:val="24"/>
          <w:szCs w:val="24"/>
        </w:rPr>
      </w:pPr>
      <w:r w:rsidRPr="0004433E">
        <w:rPr>
          <w:sz w:val="24"/>
          <w:szCs w:val="24"/>
        </w:rPr>
        <w:t>темп роста 201</w:t>
      </w:r>
      <w:r w:rsidR="00B320CC" w:rsidRPr="0004433E">
        <w:rPr>
          <w:sz w:val="24"/>
          <w:szCs w:val="24"/>
        </w:rPr>
        <w:t>8</w:t>
      </w:r>
      <w:r w:rsidRPr="0004433E">
        <w:rPr>
          <w:sz w:val="24"/>
          <w:szCs w:val="24"/>
        </w:rPr>
        <w:t>/201</w:t>
      </w:r>
      <w:r w:rsidR="00A5257F" w:rsidRPr="0004433E">
        <w:rPr>
          <w:sz w:val="24"/>
          <w:szCs w:val="24"/>
        </w:rPr>
        <w:t>4</w:t>
      </w:r>
      <w:r w:rsidRPr="0004433E">
        <w:rPr>
          <w:sz w:val="24"/>
          <w:szCs w:val="24"/>
        </w:rPr>
        <w:t xml:space="preserve"> гг. –</w:t>
      </w:r>
      <w:r w:rsidRPr="0004433E">
        <w:rPr>
          <w:b/>
          <w:sz w:val="24"/>
          <w:szCs w:val="24"/>
        </w:rPr>
        <w:t xml:space="preserve"> </w:t>
      </w:r>
      <w:r w:rsidR="00A5257F" w:rsidRPr="0004433E">
        <w:rPr>
          <w:sz w:val="24"/>
          <w:szCs w:val="24"/>
        </w:rPr>
        <w:t>195</w:t>
      </w:r>
      <w:r w:rsidR="00B320CC" w:rsidRPr="0004433E">
        <w:rPr>
          <w:sz w:val="24"/>
          <w:szCs w:val="24"/>
        </w:rPr>
        <w:t xml:space="preserve"> %</w:t>
      </w:r>
    </w:p>
    <w:p w14:paraId="29D46BFF" w14:textId="77777777"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Количество средств коллективного размещения в 2018 г. - 30 ед.</w:t>
      </w:r>
    </w:p>
    <w:p w14:paraId="553FD58D" w14:textId="6AD7D087" w:rsidR="00361336" w:rsidRPr="0004433E" w:rsidRDefault="00361336" w:rsidP="006D7138">
      <w:pPr>
        <w:pStyle w:val="ab"/>
        <w:numPr>
          <w:ilvl w:val="1"/>
          <w:numId w:val="77"/>
        </w:numPr>
        <w:tabs>
          <w:tab w:val="left" w:pos="851"/>
        </w:tabs>
        <w:autoSpaceDE/>
        <w:contextualSpacing/>
        <w:jc w:val="both"/>
        <w:rPr>
          <w:sz w:val="24"/>
          <w:szCs w:val="24"/>
        </w:rPr>
      </w:pPr>
      <w:r w:rsidRPr="0004433E">
        <w:rPr>
          <w:sz w:val="24"/>
          <w:szCs w:val="24"/>
        </w:rPr>
        <w:t>темп роста 2018/2014 гг. –</w:t>
      </w:r>
      <w:r w:rsidRPr="0004433E">
        <w:rPr>
          <w:b/>
          <w:sz w:val="24"/>
          <w:szCs w:val="24"/>
        </w:rPr>
        <w:t xml:space="preserve"> </w:t>
      </w:r>
      <w:r w:rsidRPr="0004433E">
        <w:rPr>
          <w:sz w:val="24"/>
          <w:szCs w:val="24"/>
        </w:rPr>
        <w:t>16</w:t>
      </w:r>
      <w:r w:rsidR="00FE0A3A" w:rsidRPr="0004433E">
        <w:rPr>
          <w:sz w:val="24"/>
          <w:szCs w:val="24"/>
        </w:rPr>
        <w:t>7</w:t>
      </w:r>
      <w:r w:rsidRPr="0004433E">
        <w:rPr>
          <w:sz w:val="24"/>
          <w:szCs w:val="24"/>
        </w:rPr>
        <w:t xml:space="preserve"> % </w:t>
      </w:r>
    </w:p>
    <w:p w14:paraId="0CF059BE" w14:textId="642E4288" w:rsidR="00361336" w:rsidRPr="0004433E" w:rsidRDefault="00361336" w:rsidP="006D7138">
      <w:pPr>
        <w:pStyle w:val="ab"/>
        <w:numPr>
          <w:ilvl w:val="0"/>
          <w:numId w:val="96"/>
        </w:numPr>
        <w:tabs>
          <w:tab w:val="left" w:pos="851"/>
        </w:tabs>
        <w:autoSpaceDE/>
        <w:autoSpaceDN/>
        <w:ind w:left="851" w:hanging="284"/>
        <w:contextualSpacing/>
        <w:jc w:val="both"/>
        <w:rPr>
          <w:b/>
          <w:sz w:val="24"/>
          <w:szCs w:val="24"/>
        </w:rPr>
      </w:pPr>
      <w:r w:rsidRPr="0004433E">
        <w:rPr>
          <w:b/>
          <w:sz w:val="24"/>
          <w:szCs w:val="24"/>
        </w:rPr>
        <w:t>Количество койко-мест в коллективных средствах размещения в 201</w:t>
      </w:r>
      <w:r w:rsidR="00FE0A3A" w:rsidRPr="0004433E">
        <w:rPr>
          <w:b/>
          <w:sz w:val="24"/>
          <w:szCs w:val="24"/>
        </w:rPr>
        <w:t>8</w:t>
      </w:r>
      <w:r w:rsidRPr="0004433E">
        <w:rPr>
          <w:b/>
          <w:sz w:val="24"/>
          <w:szCs w:val="24"/>
        </w:rPr>
        <w:t xml:space="preserve"> г. – </w:t>
      </w:r>
      <w:r w:rsidRPr="0004433E">
        <w:rPr>
          <w:b/>
          <w:sz w:val="24"/>
          <w:szCs w:val="24"/>
        </w:rPr>
        <w:br/>
        <w:t>2 19</w:t>
      </w:r>
      <w:r w:rsidR="00FE0A3A" w:rsidRPr="0004433E">
        <w:rPr>
          <w:b/>
          <w:sz w:val="24"/>
          <w:szCs w:val="24"/>
        </w:rPr>
        <w:t>9</w:t>
      </w:r>
      <w:r w:rsidRPr="0004433E">
        <w:rPr>
          <w:b/>
          <w:sz w:val="24"/>
          <w:szCs w:val="24"/>
        </w:rPr>
        <w:t xml:space="preserve"> койко-места</w:t>
      </w:r>
    </w:p>
    <w:p w14:paraId="7BAF877D" w14:textId="5865CEF0" w:rsidR="00361336" w:rsidRPr="0004433E" w:rsidRDefault="00361336" w:rsidP="006D7138">
      <w:pPr>
        <w:pStyle w:val="ab"/>
        <w:numPr>
          <w:ilvl w:val="1"/>
          <w:numId w:val="96"/>
        </w:numPr>
        <w:tabs>
          <w:tab w:val="left" w:pos="851"/>
        </w:tabs>
        <w:autoSpaceDE/>
        <w:contextualSpacing/>
        <w:jc w:val="both"/>
        <w:rPr>
          <w:sz w:val="24"/>
          <w:szCs w:val="24"/>
        </w:rPr>
      </w:pPr>
      <w:r w:rsidRPr="0004433E">
        <w:rPr>
          <w:sz w:val="24"/>
          <w:szCs w:val="24"/>
        </w:rPr>
        <w:lastRenderedPageBreak/>
        <w:t>темп роста 201</w:t>
      </w:r>
      <w:r w:rsidR="00FE0A3A" w:rsidRPr="0004433E">
        <w:rPr>
          <w:sz w:val="24"/>
          <w:szCs w:val="24"/>
        </w:rPr>
        <w:t>8</w:t>
      </w:r>
      <w:r w:rsidRPr="0004433E">
        <w:rPr>
          <w:sz w:val="24"/>
          <w:szCs w:val="24"/>
        </w:rPr>
        <w:t>/2014 гг. –</w:t>
      </w:r>
      <w:r w:rsidRPr="0004433E">
        <w:rPr>
          <w:b/>
          <w:sz w:val="24"/>
          <w:szCs w:val="24"/>
        </w:rPr>
        <w:t xml:space="preserve"> </w:t>
      </w:r>
      <w:r w:rsidRPr="0004433E">
        <w:rPr>
          <w:sz w:val="24"/>
          <w:szCs w:val="24"/>
        </w:rPr>
        <w:t>18</w:t>
      </w:r>
      <w:r w:rsidR="00FE0A3A" w:rsidRPr="0004433E">
        <w:rPr>
          <w:sz w:val="24"/>
          <w:szCs w:val="24"/>
        </w:rPr>
        <w:t>4</w:t>
      </w:r>
      <w:r w:rsidRPr="0004433E">
        <w:rPr>
          <w:sz w:val="24"/>
          <w:szCs w:val="24"/>
        </w:rPr>
        <w:t xml:space="preserve"> % </w:t>
      </w:r>
    </w:p>
    <w:p w14:paraId="5A2DECEF" w14:textId="2D49301E" w:rsidR="002E53E8" w:rsidRPr="0004433E" w:rsidRDefault="002E53E8"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Для оценки уровня развития культуры в городе Тобольске проведен сравнительный анализ с городскими округами Тюменской области.</w:t>
      </w:r>
    </w:p>
    <w:p w14:paraId="2EE77DF8" w14:textId="1A10CE80" w:rsidR="002E53E8" w:rsidRPr="0004433E" w:rsidRDefault="002E53E8"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Уровень развития культуры в городских округах охарактеризован при помощи следующих показателей (рис. </w:t>
      </w:r>
      <w:r w:rsidR="00F90357" w:rsidRPr="0004433E">
        <w:rPr>
          <w:rFonts w:ascii="Times New Roman" w:hAnsi="Times New Roman" w:cs="Times New Roman"/>
          <w:sz w:val="24"/>
          <w:szCs w:val="24"/>
        </w:rPr>
        <w:t>24</w:t>
      </w:r>
      <w:r w:rsidRPr="0004433E">
        <w:rPr>
          <w:rFonts w:ascii="Times New Roman" w:hAnsi="Times New Roman" w:cs="Times New Roman"/>
          <w:sz w:val="24"/>
          <w:szCs w:val="24"/>
        </w:rPr>
        <w:t>):</w:t>
      </w:r>
    </w:p>
    <w:p w14:paraId="01D85137" w14:textId="77777777" w:rsidR="002E53E8" w:rsidRPr="0004433E" w:rsidRDefault="002E53E8" w:rsidP="006D7138">
      <w:pPr>
        <w:pStyle w:val="ab"/>
        <w:numPr>
          <w:ilvl w:val="0"/>
          <w:numId w:val="149"/>
        </w:numPr>
        <w:tabs>
          <w:tab w:val="left" w:pos="993"/>
        </w:tabs>
        <w:autoSpaceDE/>
        <w:autoSpaceDN/>
        <w:ind w:left="0" w:firstLine="709"/>
        <w:contextualSpacing/>
        <w:jc w:val="both"/>
        <w:rPr>
          <w:sz w:val="24"/>
          <w:szCs w:val="24"/>
        </w:rPr>
      </w:pPr>
      <w:r w:rsidRPr="0004433E">
        <w:rPr>
          <w:sz w:val="24"/>
          <w:szCs w:val="24"/>
        </w:rPr>
        <w:t>уровень обеспеченности населения общедоступными библиотеками от нормативной потребности;</w:t>
      </w:r>
    </w:p>
    <w:p w14:paraId="62B04E58" w14:textId="77777777" w:rsidR="002E53E8" w:rsidRPr="0004433E" w:rsidRDefault="002E53E8" w:rsidP="006D7138">
      <w:pPr>
        <w:pStyle w:val="ab"/>
        <w:numPr>
          <w:ilvl w:val="0"/>
          <w:numId w:val="149"/>
        </w:numPr>
        <w:tabs>
          <w:tab w:val="left" w:pos="993"/>
        </w:tabs>
        <w:autoSpaceDE/>
        <w:autoSpaceDN/>
        <w:ind w:left="0" w:firstLine="709"/>
        <w:contextualSpacing/>
        <w:jc w:val="both"/>
        <w:rPr>
          <w:sz w:val="24"/>
          <w:szCs w:val="24"/>
        </w:rPr>
      </w:pPr>
      <w:r w:rsidRPr="0004433E">
        <w:rPr>
          <w:sz w:val="24"/>
          <w:szCs w:val="24"/>
        </w:rPr>
        <w:t>уровень обеспеченности населения клубами и учреждениями клубного типа;</w:t>
      </w:r>
    </w:p>
    <w:p w14:paraId="20BA7BFC" w14:textId="77777777" w:rsidR="002E53E8" w:rsidRPr="0004433E" w:rsidRDefault="002E53E8" w:rsidP="006D7138">
      <w:pPr>
        <w:pStyle w:val="ab"/>
        <w:numPr>
          <w:ilvl w:val="0"/>
          <w:numId w:val="149"/>
        </w:numPr>
        <w:tabs>
          <w:tab w:val="left" w:pos="993"/>
        </w:tabs>
        <w:autoSpaceDE/>
        <w:autoSpaceDN/>
        <w:ind w:left="0" w:firstLine="709"/>
        <w:contextualSpacing/>
        <w:jc w:val="both"/>
        <w:rPr>
          <w:sz w:val="24"/>
          <w:szCs w:val="24"/>
        </w:rPr>
      </w:pPr>
      <w:r w:rsidRPr="0004433E">
        <w:rPr>
          <w:sz w:val="24"/>
          <w:szCs w:val="24"/>
        </w:rPr>
        <w:t>доля муниципальных учреждений культуры, здания которых находятся в аварийном состоянии или требуют капитального ремонта, в общем количестве муниципальных учреждений культуры.</w:t>
      </w:r>
    </w:p>
    <w:p w14:paraId="4462EB96" w14:textId="62D3CBE5" w:rsidR="002E53E8" w:rsidRPr="0004433E" w:rsidRDefault="00D71298" w:rsidP="006D7138">
      <w:pPr>
        <w:spacing w:after="0" w:line="240" w:lineRule="auto"/>
        <w:jc w:val="center"/>
        <w:rPr>
          <w:rFonts w:ascii="Times New Roman" w:hAnsi="Times New Roman" w:cs="Times New Roman"/>
          <w:sz w:val="24"/>
          <w:szCs w:val="24"/>
        </w:rPr>
      </w:pPr>
      <w:r w:rsidRPr="0004433E">
        <w:rPr>
          <w:noProof/>
          <w:lang w:eastAsia="ru-RU"/>
        </w:rPr>
        <w:drawing>
          <wp:inline distT="0" distB="0" distL="0" distR="0" wp14:anchorId="7241E981" wp14:editId="5E2DCD18">
            <wp:extent cx="5940425" cy="4242435"/>
            <wp:effectExtent l="0" t="0" r="3175" b="5715"/>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5940425" cy="4242435"/>
                    </a:xfrm>
                    <a:prstGeom prst="rect">
                      <a:avLst/>
                    </a:prstGeom>
                  </pic:spPr>
                </pic:pic>
              </a:graphicData>
            </a:graphic>
          </wp:inline>
        </w:drawing>
      </w:r>
    </w:p>
    <w:p w14:paraId="49247C26" w14:textId="7E6EB9A9" w:rsidR="000A3DEF" w:rsidRPr="0004433E" w:rsidRDefault="002E53E8" w:rsidP="006D7138">
      <w:pPr>
        <w:spacing w:after="0" w:line="240" w:lineRule="auto"/>
        <w:jc w:val="center"/>
        <w:rPr>
          <w:rFonts w:ascii="Times New Roman" w:hAnsi="Times New Roman" w:cs="Times New Roman"/>
          <w:b/>
          <w:sz w:val="24"/>
          <w:szCs w:val="24"/>
        </w:rPr>
      </w:pPr>
      <w:r w:rsidRPr="0004433E">
        <w:rPr>
          <w:rFonts w:ascii="Times New Roman" w:hAnsi="Times New Roman" w:cs="Times New Roman"/>
          <w:b/>
          <w:sz w:val="24"/>
          <w:szCs w:val="24"/>
        </w:rPr>
        <w:t xml:space="preserve">Рисунок </w:t>
      </w:r>
      <w:r w:rsidRPr="0004433E">
        <w:rPr>
          <w:rFonts w:ascii="Times New Roman" w:hAnsi="Times New Roman" w:cs="Times New Roman"/>
          <w:b/>
          <w:sz w:val="24"/>
          <w:szCs w:val="24"/>
        </w:rPr>
        <w:fldChar w:fldCharType="begin"/>
      </w:r>
      <w:r w:rsidRPr="0004433E">
        <w:rPr>
          <w:rFonts w:ascii="Times New Roman" w:hAnsi="Times New Roman" w:cs="Times New Roman"/>
          <w:b/>
          <w:sz w:val="24"/>
          <w:szCs w:val="24"/>
        </w:rPr>
        <w:instrText xml:space="preserve"> SEQ Рисунок \* ARABIC </w:instrText>
      </w:r>
      <w:r w:rsidRPr="0004433E">
        <w:rPr>
          <w:rFonts w:ascii="Times New Roman" w:hAnsi="Times New Roman" w:cs="Times New Roman"/>
          <w:b/>
          <w:sz w:val="24"/>
          <w:szCs w:val="24"/>
        </w:rPr>
        <w:fldChar w:fldCharType="separate"/>
      </w:r>
      <w:r w:rsidR="0004433E">
        <w:rPr>
          <w:rFonts w:ascii="Times New Roman" w:hAnsi="Times New Roman" w:cs="Times New Roman"/>
          <w:b/>
          <w:noProof/>
          <w:sz w:val="24"/>
          <w:szCs w:val="24"/>
        </w:rPr>
        <w:t>24</w:t>
      </w:r>
      <w:r w:rsidRPr="0004433E">
        <w:rPr>
          <w:rFonts w:ascii="Times New Roman" w:hAnsi="Times New Roman" w:cs="Times New Roman"/>
          <w:b/>
          <w:sz w:val="24"/>
          <w:szCs w:val="24"/>
        </w:rPr>
        <w:fldChar w:fldCharType="end"/>
      </w:r>
      <w:r w:rsidRPr="0004433E">
        <w:rPr>
          <w:rFonts w:ascii="Times New Roman" w:hAnsi="Times New Roman" w:cs="Times New Roman"/>
          <w:b/>
          <w:sz w:val="24"/>
          <w:szCs w:val="24"/>
        </w:rPr>
        <w:t xml:space="preserve"> – Бостонская матрица города Тобольска по оценке уровня развития культуры в городских округах Тюменской области (без автономных округов) </w:t>
      </w:r>
    </w:p>
    <w:p w14:paraId="438B96F3" w14:textId="77777777" w:rsidR="00F90357" w:rsidRPr="0004433E" w:rsidRDefault="00F90357" w:rsidP="006D7138">
      <w:pPr>
        <w:autoSpaceDE w:val="0"/>
        <w:autoSpaceDN w:val="0"/>
        <w:adjustRightInd w:val="0"/>
        <w:spacing w:after="0" w:line="240" w:lineRule="auto"/>
        <w:ind w:firstLine="709"/>
        <w:jc w:val="both"/>
        <w:rPr>
          <w:rFonts w:ascii="Times New Roman" w:hAnsi="Times New Roman" w:cs="Times New Roman"/>
          <w:sz w:val="24"/>
          <w:szCs w:val="24"/>
        </w:rPr>
      </w:pPr>
    </w:p>
    <w:p w14:paraId="19BDD1C8" w14:textId="1E10C1EE" w:rsidR="00361336" w:rsidRPr="0004433E" w:rsidRDefault="00361336" w:rsidP="006D7138">
      <w:pPr>
        <w:autoSpaceDE w:val="0"/>
        <w:autoSpaceDN w:val="0"/>
        <w:adjustRightInd w:val="0"/>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По уровню обеспеченности клубами и учреждениями клубного типа, а также библиотеками город Тобольск находится выше среднеобластного уровня, занимает лидирующую позицию среди муниципальных образований Тюменской области, что положительно характеризует сложившуюся ситуацию в городе. При этом по доле учреждений культуры, находящихся в аварийном состоянии или требующих капитального ремонта, город Тобольск (3</w:t>
      </w:r>
      <w:r w:rsidR="00D71298" w:rsidRPr="0004433E">
        <w:rPr>
          <w:rFonts w:ascii="Times New Roman" w:hAnsi="Times New Roman" w:cs="Times New Roman"/>
          <w:sz w:val="24"/>
          <w:szCs w:val="24"/>
        </w:rPr>
        <w:t>3</w:t>
      </w:r>
      <w:r w:rsidRPr="0004433E">
        <w:rPr>
          <w:rFonts w:ascii="Times New Roman" w:hAnsi="Times New Roman" w:cs="Times New Roman"/>
          <w:sz w:val="24"/>
          <w:szCs w:val="24"/>
        </w:rPr>
        <w:t>,</w:t>
      </w:r>
      <w:r w:rsidR="00D71298" w:rsidRPr="0004433E">
        <w:rPr>
          <w:rFonts w:ascii="Times New Roman" w:hAnsi="Times New Roman" w:cs="Times New Roman"/>
          <w:sz w:val="24"/>
          <w:szCs w:val="24"/>
        </w:rPr>
        <w:t>3</w:t>
      </w:r>
      <w:r w:rsidRPr="0004433E">
        <w:rPr>
          <w:rFonts w:ascii="Times New Roman" w:hAnsi="Times New Roman" w:cs="Times New Roman"/>
          <w:sz w:val="24"/>
          <w:szCs w:val="24"/>
        </w:rPr>
        <w:t xml:space="preserve"> %) занимает второе место после города Тюмени (40 %).</w:t>
      </w:r>
    </w:p>
    <w:p w14:paraId="22259311" w14:textId="2A780060" w:rsidR="00361336" w:rsidRPr="0004433E" w:rsidRDefault="00361336" w:rsidP="006D7138">
      <w:pPr>
        <w:tabs>
          <w:tab w:val="num" w:pos="72"/>
          <w:tab w:val="left" w:pos="1134"/>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 2018 г. учащиеся Детской школы искусств им. А.А. Алябьева приняли участие в конкурсах и фестивалях различных уровней и получили следующие результаты: 553 диплома участников международных конкурсов, из них дипломантов – 100, лауреатов </w:t>
      </w:r>
      <w:r w:rsidR="00B320CC" w:rsidRPr="0004433E">
        <w:rPr>
          <w:rFonts w:ascii="Times New Roman" w:hAnsi="Times New Roman" w:cs="Times New Roman"/>
          <w:sz w:val="24"/>
          <w:szCs w:val="24"/>
        </w:rPr>
        <w:t>–</w:t>
      </w:r>
      <w:r w:rsidRPr="0004433E">
        <w:rPr>
          <w:rFonts w:ascii="Times New Roman" w:hAnsi="Times New Roman" w:cs="Times New Roman"/>
          <w:sz w:val="24"/>
          <w:szCs w:val="24"/>
        </w:rPr>
        <w:t xml:space="preserve"> 453; 278 участников всероссийских конкурсов и выставок, из них дипломантов – 51, лауреатов – 227, 5 участников региональных конкурсов, из них дипломантов – 1, лауреатов </w:t>
      </w:r>
      <w:r w:rsidR="00B320CC" w:rsidRPr="0004433E">
        <w:rPr>
          <w:rFonts w:ascii="Times New Roman" w:hAnsi="Times New Roman" w:cs="Times New Roman"/>
          <w:sz w:val="24"/>
          <w:szCs w:val="24"/>
        </w:rPr>
        <w:t>–</w:t>
      </w:r>
      <w:r w:rsidRPr="0004433E">
        <w:rPr>
          <w:rFonts w:ascii="Times New Roman" w:hAnsi="Times New Roman" w:cs="Times New Roman"/>
          <w:sz w:val="24"/>
          <w:szCs w:val="24"/>
        </w:rPr>
        <w:t xml:space="preserve"> 4</w:t>
      </w:r>
      <w:r w:rsidRPr="0004433E">
        <w:rPr>
          <w:rStyle w:val="ad"/>
          <w:rFonts w:ascii="Times New Roman" w:hAnsi="Times New Roman" w:cs="Times New Roman"/>
          <w:sz w:val="24"/>
          <w:szCs w:val="24"/>
        </w:rPr>
        <w:footnoteReference w:id="61"/>
      </w:r>
      <w:r w:rsidRPr="0004433E">
        <w:rPr>
          <w:rFonts w:ascii="Times New Roman" w:hAnsi="Times New Roman" w:cs="Times New Roman"/>
          <w:sz w:val="24"/>
          <w:szCs w:val="24"/>
        </w:rPr>
        <w:t>.</w:t>
      </w:r>
    </w:p>
    <w:p w14:paraId="1687A980" w14:textId="77777777" w:rsidR="00361336" w:rsidRPr="0004433E" w:rsidRDefault="00361336" w:rsidP="006D713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lastRenderedPageBreak/>
        <w:t>В целях реализации политики духовно-нравственного воспитания и раскрытия творческого потенциала населения необходимо дальнейшее развитие и укрепление материально-технической базы учреждений культуры, обеспечение их доступности.</w:t>
      </w:r>
    </w:p>
    <w:p w14:paraId="6D7E616C" w14:textId="77777777" w:rsidR="00361336" w:rsidRPr="0004433E" w:rsidRDefault="00361336" w:rsidP="006D7138">
      <w:pPr>
        <w:tabs>
          <w:tab w:val="num" w:pos="72"/>
          <w:tab w:val="left" w:pos="1134"/>
        </w:tab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На территории города Тобольска одним из приоритетных направлений является развитие культурно-познавательного и активного туризма.</w:t>
      </w:r>
    </w:p>
    <w:p w14:paraId="6DFEDCA4" w14:textId="107F0B9F" w:rsidR="00361336" w:rsidRPr="0004433E" w:rsidRDefault="00361336" w:rsidP="006D7138">
      <w:pPr>
        <w:tabs>
          <w:tab w:val="left" w:pos="1134"/>
        </w:tabs>
        <w:spacing w:after="0" w:line="240" w:lineRule="auto"/>
        <w:ind w:left="709"/>
        <w:jc w:val="both"/>
        <w:rPr>
          <w:rFonts w:ascii="Times New Roman" w:hAnsi="Times New Roman" w:cs="Times New Roman"/>
          <w:b/>
          <w:sz w:val="24"/>
          <w:szCs w:val="24"/>
        </w:rPr>
      </w:pPr>
    </w:p>
    <w:p w14:paraId="656365EE" w14:textId="77777777" w:rsidR="00361336" w:rsidRPr="0004433E" w:rsidRDefault="00361336" w:rsidP="006D7138">
      <w:pPr>
        <w:tabs>
          <w:tab w:val="left" w:pos="1134"/>
        </w:tabs>
        <w:spacing w:after="0" w:line="240" w:lineRule="auto"/>
        <w:ind w:left="709"/>
        <w:jc w:val="both"/>
        <w:rPr>
          <w:rFonts w:ascii="Times New Roman" w:hAnsi="Times New Roman" w:cs="Times New Roman"/>
          <w:b/>
          <w:sz w:val="24"/>
          <w:szCs w:val="24"/>
        </w:rPr>
      </w:pPr>
      <w:r w:rsidRPr="0004433E">
        <w:rPr>
          <w:rFonts w:ascii="Times New Roman" w:hAnsi="Times New Roman" w:cs="Times New Roman"/>
          <w:b/>
          <w:sz w:val="24"/>
          <w:szCs w:val="24"/>
        </w:rPr>
        <w:t>Выводы:</w:t>
      </w:r>
    </w:p>
    <w:p w14:paraId="314A3A19" w14:textId="77777777" w:rsidR="00361336" w:rsidRPr="0004433E" w:rsidRDefault="00361336" w:rsidP="006D7138">
      <w:pPr>
        <w:numPr>
          <w:ilvl w:val="0"/>
          <w:numId w:val="120"/>
        </w:numPr>
        <w:tabs>
          <w:tab w:val="num" w:pos="176"/>
          <w:tab w:val="num" w:pos="360"/>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Проведение культурно-досуговых мероприятий на территории города: организация фестивалей и театральных постановок, участие художественных коллективов в региональных, российских и международных конкурсах и фестивалях.</w:t>
      </w:r>
    </w:p>
    <w:p w14:paraId="07A3945F" w14:textId="77777777" w:rsidR="00361336" w:rsidRPr="0004433E" w:rsidRDefault="00361336" w:rsidP="006D7138">
      <w:pPr>
        <w:numPr>
          <w:ilvl w:val="0"/>
          <w:numId w:val="120"/>
        </w:numPr>
        <w:tabs>
          <w:tab w:val="num" w:pos="176"/>
          <w:tab w:val="num" w:pos="360"/>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Несоответствие материально-технического состояния и оснащенности учреждений культуры современным нормам и требованиям.</w:t>
      </w:r>
    </w:p>
    <w:p w14:paraId="297FB856" w14:textId="252BF8B8" w:rsidR="00361336" w:rsidRPr="0004433E" w:rsidRDefault="00361336" w:rsidP="006D7138">
      <w:pPr>
        <w:numPr>
          <w:ilvl w:val="0"/>
          <w:numId w:val="120"/>
        </w:numPr>
        <w:tabs>
          <w:tab w:val="num" w:pos="176"/>
          <w:tab w:val="num" w:pos="360"/>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Низкий уровень укомплектованности библиотечного фонда (книгообеспеченность в городе Тобольске – 4,</w:t>
      </w:r>
      <w:r w:rsidR="00D71298" w:rsidRPr="0004433E">
        <w:rPr>
          <w:rFonts w:ascii="Times New Roman" w:hAnsi="Times New Roman" w:cs="Times New Roman"/>
          <w:sz w:val="24"/>
          <w:szCs w:val="24"/>
        </w:rPr>
        <w:t>4</w:t>
      </w:r>
      <w:r w:rsidRPr="0004433E">
        <w:rPr>
          <w:rFonts w:ascii="Times New Roman" w:hAnsi="Times New Roman" w:cs="Times New Roman"/>
          <w:sz w:val="24"/>
          <w:szCs w:val="24"/>
        </w:rPr>
        <w:t xml:space="preserve"> экземпляра на одного жителя, среднее значение по Тюменской области – 8,5 экз., по России – 5,5 экз.).</w:t>
      </w:r>
    </w:p>
    <w:p w14:paraId="23CF7B15" w14:textId="77777777" w:rsidR="00361336" w:rsidRPr="0004433E" w:rsidRDefault="00361336" w:rsidP="006D7138">
      <w:pPr>
        <w:numPr>
          <w:ilvl w:val="0"/>
          <w:numId w:val="120"/>
        </w:numPr>
        <w:tabs>
          <w:tab w:val="num" w:pos="176"/>
          <w:tab w:val="num" w:pos="360"/>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Необходимо ускорить процессы информатизации библиотек города Тобольска, в т.ч. обновление компьютеров, программных продуктов в рамках реализации мероприятий муниципальной программы «Основные направления развития отрасли «Культура» города Тобольска».</w:t>
      </w:r>
    </w:p>
    <w:p w14:paraId="69B1A52D" w14:textId="77777777" w:rsidR="00361336" w:rsidRPr="0004433E" w:rsidRDefault="00361336" w:rsidP="006D7138">
      <w:pPr>
        <w:numPr>
          <w:ilvl w:val="0"/>
          <w:numId w:val="120"/>
        </w:numPr>
        <w:tabs>
          <w:tab w:val="num" w:pos="176"/>
          <w:tab w:val="num" w:pos="360"/>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 2018 г. МАУ «Организационно-аналитический центр культуры и искусств», МАУ ДО «Детская школа искусств имени А.А. Алябьева», МАУК «Центр искусств и культуры», МАУК «Центр сибирско-татарской культуры», МАУК «Централизованная библиотечная система» вошли в Национальный Реестр «Ведущие учреждения культуры России»</w:t>
      </w:r>
      <w:r w:rsidRPr="0004433E">
        <w:rPr>
          <w:rFonts w:ascii="Times New Roman" w:hAnsi="Times New Roman" w:cs="Times New Roman"/>
          <w:sz w:val="24"/>
          <w:szCs w:val="24"/>
          <w:vertAlign w:val="superscript"/>
        </w:rPr>
        <w:footnoteReference w:id="62"/>
      </w:r>
      <w:r w:rsidRPr="0004433E">
        <w:rPr>
          <w:rFonts w:ascii="Times New Roman" w:hAnsi="Times New Roman" w:cs="Times New Roman"/>
          <w:sz w:val="24"/>
          <w:szCs w:val="24"/>
        </w:rPr>
        <w:t>.</w:t>
      </w:r>
    </w:p>
    <w:p w14:paraId="12632A5F" w14:textId="50E72728" w:rsidR="000D3953" w:rsidRPr="0004433E" w:rsidRDefault="000D3953" w:rsidP="006D7138">
      <w:pPr>
        <w:numPr>
          <w:ilvl w:val="0"/>
          <w:numId w:val="120"/>
        </w:numPr>
        <w:tabs>
          <w:tab w:val="num" w:pos="176"/>
          <w:tab w:val="num" w:pos="360"/>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Наличие на территории города Тобольска уникальных памятников культурно-исторического наследия, привлекающих туристов и способствующих развитию туризма в городе. На территории города Тобольска насчитывается </w:t>
      </w:r>
      <w:r w:rsidR="00E802C4" w:rsidRPr="0004433E">
        <w:rPr>
          <w:rFonts w:ascii="Times New Roman" w:hAnsi="Times New Roman" w:cs="Times New Roman"/>
          <w:sz w:val="24"/>
          <w:szCs w:val="24"/>
        </w:rPr>
        <w:t>220</w:t>
      </w:r>
      <w:r w:rsidRPr="0004433E">
        <w:rPr>
          <w:rFonts w:ascii="Times New Roman" w:hAnsi="Times New Roman" w:cs="Times New Roman"/>
          <w:sz w:val="24"/>
          <w:szCs w:val="24"/>
        </w:rPr>
        <w:t xml:space="preserve"> объектов культурного наследия</w:t>
      </w:r>
      <w:r w:rsidR="00E802C4" w:rsidRPr="0004433E">
        <w:rPr>
          <w:rFonts w:ascii="Times New Roman" w:hAnsi="Times New Roman" w:cs="Times New Roman"/>
          <w:sz w:val="24"/>
          <w:szCs w:val="24"/>
        </w:rPr>
        <w:t xml:space="preserve">, </w:t>
      </w:r>
      <w:bookmarkStart w:id="87" w:name="_Hlk14268160"/>
      <w:r w:rsidR="00E802C4" w:rsidRPr="0004433E">
        <w:rPr>
          <w:rFonts w:ascii="Times New Roman" w:hAnsi="Times New Roman" w:cs="Times New Roman"/>
          <w:sz w:val="24"/>
          <w:szCs w:val="24"/>
        </w:rPr>
        <w:t>в т.ч. 213 памятников</w:t>
      </w:r>
      <w:r w:rsidRPr="0004433E">
        <w:rPr>
          <w:rFonts w:ascii="Times New Roman" w:hAnsi="Times New Roman" w:cs="Times New Roman"/>
          <w:sz w:val="24"/>
          <w:szCs w:val="24"/>
        </w:rPr>
        <w:t xml:space="preserve"> и </w:t>
      </w:r>
      <w:bookmarkEnd w:id="87"/>
      <w:r w:rsidRPr="0004433E">
        <w:rPr>
          <w:rFonts w:ascii="Times New Roman" w:hAnsi="Times New Roman" w:cs="Times New Roman"/>
          <w:sz w:val="24"/>
          <w:szCs w:val="24"/>
        </w:rPr>
        <w:t>7 ансамблей (из которых два ансамбля учитываются в реестре в качестве единицы учета, хо</w:t>
      </w:r>
      <w:r w:rsidR="00074F3F" w:rsidRPr="0004433E">
        <w:rPr>
          <w:rFonts w:ascii="Times New Roman" w:hAnsi="Times New Roman" w:cs="Times New Roman"/>
          <w:sz w:val="24"/>
          <w:szCs w:val="24"/>
        </w:rPr>
        <w:t>т</w:t>
      </w:r>
      <w:r w:rsidRPr="0004433E">
        <w:rPr>
          <w:rFonts w:ascii="Times New Roman" w:hAnsi="Times New Roman" w:cs="Times New Roman"/>
          <w:sz w:val="24"/>
          <w:szCs w:val="24"/>
        </w:rPr>
        <w:t>я содержат в своем составе Тюремный замок – 6</w:t>
      </w:r>
      <w:r w:rsidR="00E802C4" w:rsidRPr="0004433E">
        <w:rPr>
          <w:rFonts w:ascii="Times New Roman" w:hAnsi="Times New Roman" w:cs="Times New Roman"/>
          <w:sz w:val="24"/>
          <w:szCs w:val="24"/>
        </w:rPr>
        <w:t> </w:t>
      </w:r>
      <w:r w:rsidRPr="0004433E">
        <w:rPr>
          <w:rFonts w:ascii="Times New Roman" w:hAnsi="Times New Roman" w:cs="Times New Roman"/>
          <w:sz w:val="24"/>
          <w:szCs w:val="24"/>
        </w:rPr>
        <w:t>объектов, Ансамбль Кремля и Менового двора – 40 объектов недвижимости), из них 36</w:t>
      </w:r>
      <w:r w:rsidR="00E802C4" w:rsidRPr="0004433E">
        <w:rPr>
          <w:rFonts w:ascii="Times New Roman" w:hAnsi="Times New Roman" w:cs="Times New Roman"/>
          <w:sz w:val="24"/>
          <w:szCs w:val="24"/>
        </w:rPr>
        <w:t> </w:t>
      </w:r>
      <w:r w:rsidRPr="0004433E">
        <w:rPr>
          <w:rFonts w:ascii="Times New Roman" w:hAnsi="Times New Roman" w:cs="Times New Roman"/>
          <w:sz w:val="24"/>
          <w:szCs w:val="24"/>
        </w:rPr>
        <w:t>памятников истории и культуры, относящихся к категории историко-культурного наследия – федерального значения.</w:t>
      </w:r>
      <w:r w:rsidRPr="0004433E">
        <w:rPr>
          <w:rStyle w:val="ad"/>
          <w:rFonts w:ascii="Times New Roman" w:hAnsi="Times New Roman" w:cs="Times New Roman"/>
          <w:sz w:val="24"/>
          <w:szCs w:val="24"/>
        </w:rPr>
        <w:footnoteReference w:id="63"/>
      </w:r>
    </w:p>
    <w:p w14:paraId="78FA082A" w14:textId="0950CC54" w:rsidR="007373A7" w:rsidRPr="0004433E" w:rsidRDefault="007373A7" w:rsidP="006D7138">
      <w:pPr>
        <w:numPr>
          <w:ilvl w:val="0"/>
          <w:numId w:val="120"/>
        </w:numPr>
        <w:tabs>
          <w:tab w:val="num" w:pos="176"/>
          <w:tab w:val="num" w:pos="360"/>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Неудовлетворительное и аварийное техническое состояние большей части объектов культурного наследия, находящихся в муниципальной собственности. Низкая доля объектов культурного наследия, находящихся в хорошем и удовлетворительном состояния, – 20,9 % (по девяти объектам из 43, находящихся в собственности города Тобольска, общее состояние оценивается как хорошее и удовлетворительное), в Тюменской области – 64,4 %.</w:t>
      </w:r>
    </w:p>
    <w:p w14:paraId="0AE48ACE" w14:textId="77777777" w:rsidR="00361336" w:rsidRPr="0004433E" w:rsidRDefault="00361336" w:rsidP="006D7138">
      <w:pPr>
        <w:numPr>
          <w:ilvl w:val="0"/>
          <w:numId w:val="120"/>
        </w:numPr>
        <w:tabs>
          <w:tab w:val="num" w:pos="176"/>
          <w:tab w:val="num" w:pos="360"/>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Недостаточный уровень доступности учреждений культуры для лиц с ограниченными возможностями здоровья.  </w:t>
      </w:r>
    </w:p>
    <w:p w14:paraId="7CADB4E8" w14:textId="7A9AA1F3" w:rsidR="00361336" w:rsidRPr="0004433E" w:rsidRDefault="00361336" w:rsidP="006D7138">
      <w:pPr>
        <w:numPr>
          <w:ilvl w:val="0"/>
          <w:numId w:val="120"/>
        </w:numPr>
        <w:tabs>
          <w:tab w:val="num" w:pos="176"/>
          <w:tab w:val="num" w:pos="360"/>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Увеличение туристского потока в городе Тобольске в 201</w:t>
      </w:r>
      <w:r w:rsidR="00A5257F" w:rsidRPr="0004433E">
        <w:rPr>
          <w:rFonts w:ascii="Times New Roman" w:hAnsi="Times New Roman" w:cs="Times New Roman"/>
          <w:sz w:val="24"/>
          <w:szCs w:val="24"/>
        </w:rPr>
        <w:t>4</w:t>
      </w:r>
      <w:r w:rsidRPr="0004433E">
        <w:rPr>
          <w:rFonts w:ascii="Times New Roman" w:hAnsi="Times New Roman" w:cs="Times New Roman"/>
          <w:sz w:val="24"/>
          <w:szCs w:val="24"/>
        </w:rPr>
        <w:t xml:space="preserve"> – 2018 гг. на </w:t>
      </w:r>
      <w:r w:rsidR="00A5257F" w:rsidRPr="0004433E">
        <w:rPr>
          <w:rFonts w:ascii="Times New Roman" w:hAnsi="Times New Roman" w:cs="Times New Roman"/>
          <w:sz w:val="24"/>
          <w:szCs w:val="24"/>
        </w:rPr>
        <w:t>95</w:t>
      </w:r>
      <w:r w:rsidRPr="0004433E">
        <w:rPr>
          <w:rFonts w:ascii="Times New Roman" w:hAnsi="Times New Roman" w:cs="Times New Roman"/>
          <w:sz w:val="24"/>
          <w:szCs w:val="24"/>
        </w:rPr>
        <w:t> %.</w:t>
      </w:r>
    </w:p>
    <w:p w14:paraId="2F0231B3" w14:textId="76DD7CA8" w:rsidR="00361336" w:rsidRPr="0004433E" w:rsidRDefault="00361336" w:rsidP="006D7138">
      <w:pPr>
        <w:numPr>
          <w:ilvl w:val="0"/>
          <w:numId w:val="120"/>
        </w:numPr>
        <w:tabs>
          <w:tab w:val="num" w:pos="176"/>
          <w:tab w:val="num" w:pos="360"/>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Рост числа средств коллективного размещения в 2014 – 2018 гг. на 6</w:t>
      </w:r>
      <w:r w:rsidR="00FE0A3A" w:rsidRPr="0004433E">
        <w:rPr>
          <w:rFonts w:ascii="Times New Roman" w:hAnsi="Times New Roman" w:cs="Times New Roman"/>
          <w:sz w:val="24"/>
          <w:szCs w:val="24"/>
        </w:rPr>
        <w:t>7</w:t>
      </w:r>
      <w:r w:rsidRPr="0004433E">
        <w:rPr>
          <w:rFonts w:ascii="Times New Roman" w:hAnsi="Times New Roman" w:cs="Times New Roman"/>
          <w:sz w:val="24"/>
          <w:szCs w:val="24"/>
        </w:rPr>
        <w:t xml:space="preserve"> %.</w:t>
      </w:r>
    </w:p>
    <w:p w14:paraId="02397EF7" w14:textId="77777777" w:rsidR="00361336" w:rsidRPr="0004433E" w:rsidRDefault="00361336" w:rsidP="006D7138">
      <w:pPr>
        <w:tabs>
          <w:tab w:val="left" w:pos="1134"/>
        </w:tabs>
        <w:spacing w:after="0" w:line="240" w:lineRule="auto"/>
        <w:jc w:val="both"/>
        <w:rPr>
          <w:rFonts w:ascii="Times New Roman" w:hAnsi="Times New Roman" w:cs="Times New Roman"/>
          <w:sz w:val="24"/>
          <w:szCs w:val="24"/>
        </w:rPr>
      </w:pPr>
    </w:p>
    <w:p w14:paraId="1FC533B5" w14:textId="77777777" w:rsidR="00361336" w:rsidRPr="0004433E" w:rsidRDefault="00361336" w:rsidP="006D7138">
      <w:pPr>
        <w:pStyle w:val="3"/>
        <w:pageBreakBefore/>
        <w:numPr>
          <w:ilvl w:val="2"/>
          <w:numId w:val="3"/>
        </w:numPr>
        <w:tabs>
          <w:tab w:val="left" w:pos="1418"/>
        </w:tabs>
        <w:spacing w:before="0"/>
        <w:ind w:left="0" w:firstLine="697"/>
        <w:jc w:val="both"/>
        <w:rPr>
          <w:rFonts w:ascii="Times New Roman" w:hAnsi="Times New Roman" w:cs="Times New Roman"/>
          <w:b/>
          <w:bCs/>
          <w:color w:val="auto"/>
        </w:rPr>
      </w:pPr>
      <w:bookmarkStart w:id="88" w:name="_Toc5709947"/>
      <w:bookmarkStart w:id="89" w:name="_Toc20397720"/>
      <w:r w:rsidRPr="0004433E">
        <w:rPr>
          <w:rFonts w:ascii="Times New Roman" w:hAnsi="Times New Roman" w:cs="Times New Roman"/>
          <w:b/>
          <w:bCs/>
          <w:color w:val="auto"/>
        </w:rPr>
        <w:lastRenderedPageBreak/>
        <w:t>Экологическая ситуация</w:t>
      </w:r>
      <w:bookmarkEnd w:id="88"/>
      <w:bookmarkEnd w:id="89"/>
      <w:r w:rsidRPr="0004433E">
        <w:rPr>
          <w:rFonts w:ascii="Times New Roman" w:hAnsi="Times New Roman" w:cs="Times New Roman"/>
          <w:b/>
          <w:bCs/>
          <w:color w:val="auto"/>
        </w:rPr>
        <w:t xml:space="preserve"> </w:t>
      </w:r>
    </w:p>
    <w:p w14:paraId="6B5D74D4" w14:textId="77777777" w:rsidR="00361336" w:rsidRPr="0004433E" w:rsidRDefault="00361336" w:rsidP="006D7138">
      <w:pPr>
        <w:spacing w:after="0" w:line="240" w:lineRule="auto"/>
        <w:ind w:right="7"/>
        <w:rPr>
          <w:rFonts w:ascii="Times New Roman" w:hAnsi="Times New Roman" w:cs="Times New Roman"/>
          <w:b/>
          <w:sz w:val="24"/>
          <w:szCs w:val="24"/>
        </w:rPr>
      </w:pPr>
    </w:p>
    <w:p w14:paraId="7B57CD31" w14:textId="77777777" w:rsidR="00361336" w:rsidRPr="0004433E" w:rsidRDefault="00361336" w:rsidP="006D7138">
      <w:pPr>
        <w:spacing w:after="0" w:line="240" w:lineRule="auto"/>
        <w:ind w:right="7"/>
        <w:rPr>
          <w:rFonts w:ascii="Times New Roman" w:hAnsi="Times New Roman" w:cs="Times New Roman"/>
          <w:b/>
          <w:sz w:val="24"/>
          <w:szCs w:val="24"/>
        </w:rPr>
      </w:pPr>
      <w:r w:rsidRPr="0004433E">
        <w:rPr>
          <w:rFonts w:ascii="Times New Roman" w:hAnsi="Times New Roman" w:cs="Times New Roman"/>
          <w:b/>
          <w:sz w:val="24"/>
          <w:szCs w:val="24"/>
        </w:rPr>
        <w:t>Основные данные</w:t>
      </w:r>
      <w:r w:rsidRPr="0004433E">
        <w:rPr>
          <w:rStyle w:val="ad"/>
          <w:rFonts w:ascii="Times New Roman" w:hAnsi="Times New Roman" w:cs="Times New Roman"/>
          <w:sz w:val="24"/>
          <w:szCs w:val="24"/>
        </w:rPr>
        <w:footnoteReference w:id="64"/>
      </w:r>
    </w:p>
    <w:p w14:paraId="7267CB75" w14:textId="77777777" w:rsidR="00361336" w:rsidRPr="0004433E" w:rsidRDefault="00361336" w:rsidP="006D7138">
      <w:pPr>
        <w:pStyle w:val="afd"/>
        <w:numPr>
          <w:ilvl w:val="0"/>
          <w:numId w:val="92"/>
        </w:numPr>
        <w:tabs>
          <w:tab w:val="left" w:pos="993"/>
        </w:tabs>
        <w:autoSpaceDN w:val="0"/>
        <w:spacing w:before="0" w:beforeAutospacing="0" w:after="0" w:afterAutospacing="0"/>
        <w:ind w:left="924" w:hanging="357"/>
        <w:contextualSpacing/>
        <w:jc w:val="both"/>
      </w:pPr>
      <w:r w:rsidRPr="0004433E">
        <w:t>Количество объектов, имеющих стационарные источники загрязнения атмосферного воздуха, в 2017 г. – 78 ед.</w:t>
      </w:r>
    </w:p>
    <w:p w14:paraId="12F52EAF" w14:textId="77777777" w:rsidR="00361336" w:rsidRPr="0004433E" w:rsidRDefault="00361336" w:rsidP="006D7138">
      <w:pPr>
        <w:pStyle w:val="afd"/>
        <w:numPr>
          <w:ilvl w:val="1"/>
          <w:numId w:val="92"/>
        </w:numPr>
        <w:tabs>
          <w:tab w:val="left" w:pos="851"/>
          <w:tab w:val="left" w:pos="2694"/>
        </w:tabs>
        <w:autoSpaceDN w:val="0"/>
        <w:spacing w:before="0" w:beforeAutospacing="0" w:after="0" w:afterAutospacing="0"/>
        <w:ind w:left="2410" w:right="7" w:firstLine="0"/>
        <w:contextualSpacing/>
        <w:jc w:val="both"/>
      </w:pPr>
      <w:r w:rsidRPr="0004433E">
        <w:t>темп роста 2017/2013 гг. – 1</w:t>
      </w:r>
      <w:r w:rsidRPr="0004433E">
        <w:rPr>
          <w:lang w:val="en-US"/>
        </w:rPr>
        <w:t>39</w:t>
      </w:r>
      <w:r w:rsidRPr="0004433E">
        <w:t xml:space="preserve"> % </w:t>
      </w:r>
    </w:p>
    <w:p w14:paraId="630CA7B2" w14:textId="77777777" w:rsidR="00361336" w:rsidRPr="0004433E" w:rsidRDefault="00361336" w:rsidP="006D7138">
      <w:pPr>
        <w:pStyle w:val="afd"/>
        <w:numPr>
          <w:ilvl w:val="0"/>
          <w:numId w:val="92"/>
        </w:numPr>
        <w:tabs>
          <w:tab w:val="left" w:pos="993"/>
        </w:tabs>
        <w:autoSpaceDN w:val="0"/>
        <w:spacing w:before="0" w:beforeAutospacing="0" w:after="0" w:afterAutospacing="0"/>
        <w:ind w:left="924" w:hanging="357"/>
        <w:contextualSpacing/>
        <w:jc w:val="both"/>
      </w:pPr>
      <w:r w:rsidRPr="0004433E">
        <w:t>Объем выбросов вредных веществ в атмосферный воздух от стационарных источников загрязнения в 2017 г. – 14,299 тыс. т</w:t>
      </w:r>
    </w:p>
    <w:p w14:paraId="778A3360" w14:textId="77777777" w:rsidR="00361336" w:rsidRPr="0004433E" w:rsidRDefault="00361336" w:rsidP="006D7138">
      <w:pPr>
        <w:pStyle w:val="afd"/>
        <w:numPr>
          <w:ilvl w:val="1"/>
          <w:numId w:val="92"/>
        </w:numPr>
        <w:tabs>
          <w:tab w:val="left" w:pos="851"/>
          <w:tab w:val="left" w:pos="2694"/>
        </w:tabs>
        <w:autoSpaceDN w:val="0"/>
        <w:spacing w:before="0" w:beforeAutospacing="0" w:after="0" w:afterAutospacing="0"/>
        <w:ind w:left="2410" w:right="7" w:firstLine="0"/>
        <w:contextualSpacing/>
        <w:jc w:val="both"/>
      </w:pPr>
      <w:r w:rsidRPr="0004433E">
        <w:t xml:space="preserve">темп роста 2017/2013 гг. – 113 % </w:t>
      </w:r>
    </w:p>
    <w:p w14:paraId="0BE1D04E" w14:textId="77777777" w:rsidR="00361336" w:rsidRPr="0004433E" w:rsidRDefault="00361336" w:rsidP="006D7138">
      <w:pPr>
        <w:pStyle w:val="afd"/>
        <w:numPr>
          <w:ilvl w:val="0"/>
          <w:numId w:val="92"/>
        </w:numPr>
        <w:tabs>
          <w:tab w:val="left" w:pos="993"/>
        </w:tabs>
        <w:autoSpaceDN w:val="0"/>
        <w:spacing w:before="0" w:beforeAutospacing="0" w:after="0" w:afterAutospacing="0"/>
        <w:ind w:left="924" w:hanging="357"/>
        <w:contextualSpacing/>
        <w:jc w:val="both"/>
      </w:pPr>
      <w:r w:rsidRPr="0004433E">
        <w:t>Общее количество загрязняющих веществ, отходящих от всех стационарных источников, в 2017 г. – 27,588 тыс. т</w:t>
      </w:r>
    </w:p>
    <w:p w14:paraId="7100FF7F" w14:textId="4926141B" w:rsidR="00361336" w:rsidRPr="0004433E" w:rsidRDefault="00361336" w:rsidP="006D7138">
      <w:pPr>
        <w:pStyle w:val="afd"/>
        <w:numPr>
          <w:ilvl w:val="1"/>
          <w:numId w:val="92"/>
        </w:numPr>
        <w:tabs>
          <w:tab w:val="left" w:pos="851"/>
          <w:tab w:val="left" w:pos="2694"/>
        </w:tabs>
        <w:autoSpaceDN w:val="0"/>
        <w:spacing w:before="0" w:beforeAutospacing="0" w:after="0" w:afterAutospacing="0"/>
        <w:ind w:left="2410" w:right="7" w:firstLine="0"/>
        <w:contextualSpacing/>
        <w:jc w:val="both"/>
      </w:pPr>
      <w:r w:rsidRPr="0004433E">
        <w:t>темп роста 2017/2014 гг. – в 2</w:t>
      </w:r>
      <w:r w:rsidR="006B70B6" w:rsidRPr="0004433E">
        <w:t>,0</w:t>
      </w:r>
      <w:r w:rsidRPr="0004433E">
        <w:t xml:space="preserve"> раза  </w:t>
      </w:r>
    </w:p>
    <w:p w14:paraId="4E56B00F" w14:textId="77777777" w:rsidR="00361336" w:rsidRPr="0004433E" w:rsidRDefault="00361336" w:rsidP="006D7138">
      <w:pPr>
        <w:pStyle w:val="afd"/>
        <w:numPr>
          <w:ilvl w:val="0"/>
          <w:numId w:val="92"/>
        </w:numPr>
        <w:tabs>
          <w:tab w:val="left" w:pos="993"/>
        </w:tabs>
        <w:autoSpaceDN w:val="0"/>
        <w:spacing w:before="0" w:beforeAutospacing="0" w:after="0" w:afterAutospacing="0"/>
        <w:ind w:left="924" w:hanging="357"/>
        <w:contextualSpacing/>
        <w:jc w:val="both"/>
      </w:pPr>
      <w:r w:rsidRPr="0004433E">
        <w:t>Доля города Тобольска в общем объеме выбросов загрязняющих веществ в атмосферный воздух в Тюменской области в 2017 г. – 10,4 %</w:t>
      </w:r>
    </w:p>
    <w:p w14:paraId="6EAD1247" w14:textId="77777777" w:rsidR="00361336" w:rsidRPr="0004433E" w:rsidRDefault="00361336" w:rsidP="006D7138">
      <w:pPr>
        <w:pStyle w:val="afd"/>
        <w:numPr>
          <w:ilvl w:val="0"/>
          <w:numId w:val="92"/>
        </w:numPr>
        <w:tabs>
          <w:tab w:val="left" w:pos="993"/>
        </w:tabs>
        <w:autoSpaceDN w:val="0"/>
        <w:spacing w:before="0" w:beforeAutospacing="0" w:after="0" w:afterAutospacing="0"/>
        <w:ind w:left="924" w:hanging="357"/>
        <w:contextualSpacing/>
        <w:jc w:val="both"/>
      </w:pPr>
      <w:r w:rsidRPr="0004433E">
        <w:t>Уловлено и обезврежено загрязняющих веществ от общего количества загрязняющих веществ, отходящих от стационарных источников, в 2017 г. – 48,2 %</w:t>
      </w:r>
    </w:p>
    <w:p w14:paraId="00A31E0A" w14:textId="77777777" w:rsidR="00361336" w:rsidRPr="0004433E" w:rsidRDefault="00361336" w:rsidP="006D7138">
      <w:pPr>
        <w:spacing w:after="0" w:line="240" w:lineRule="auto"/>
        <w:ind w:right="7" w:firstLine="709"/>
        <w:jc w:val="both"/>
        <w:rPr>
          <w:rFonts w:ascii="Times New Roman" w:hAnsi="Times New Roman" w:cs="Times New Roman"/>
          <w:sz w:val="24"/>
          <w:szCs w:val="24"/>
        </w:rPr>
      </w:pPr>
    </w:p>
    <w:p w14:paraId="5561483E" w14:textId="77777777" w:rsidR="002E53E8" w:rsidRPr="0004433E" w:rsidRDefault="002E53E8" w:rsidP="006D7138">
      <w:pPr>
        <w:spacing w:after="0" w:line="240" w:lineRule="auto"/>
        <w:ind w:right="7" w:firstLine="709"/>
        <w:jc w:val="both"/>
        <w:rPr>
          <w:rFonts w:ascii="Times New Roman" w:hAnsi="Times New Roman" w:cs="Times New Roman"/>
          <w:sz w:val="24"/>
          <w:szCs w:val="24"/>
        </w:rPr>
      </w:pPr>
      <w:bookmarkStart w:id="90" w:name="_Hlk1991510"/>
      <w:r w:rsidRPr="0004433E">
        <w:rPr>
          <w:rFonts w:ascii="Times New Roman" w:hAnsi="Times New Roman" w:cs="Times New Roman"/>
          <w:sz w:val="24"/>
          <w:szCs w:val="24"/>
        </w:rPr>
        <w:t>Для оценки состояния окружающей среды в городе Тобольске проведен сравнительный анализ с другими городскими округами Тюменской области (без автономных округов). Также проведен сравнительный анализ состояния окружающей среды города Тобольска со схожими городами по типу экономического развития, на территории которых расположены крупные градообразующие промышленные предприятия: ПАО «Магнитогорский металлургический комбинат» – город Магнитогорск; ПАО «СИБУР Холдинг» – города Нижневартовск и Ноябрьск.</w:t>
      </w:r>
    </w:p>
    <w:p w14:paraId="101D43F9" w14:textId="454FB298" w:rsidR="002E53E8" w:rsidRPr="0004433E" w:rsidRDefault="002E53E8" w:rsidP="006D7138">
      <w:pPr>
        <w:spacing w:after="0" w:line="240" w:lineRule="auto"/>
        <w:ind w:right="7"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 Существующее состояние окружающей среды охарактеризовано при помощи следующих показателей (рис. </w:t>
      </w:r>
      <w:r w:rsidR="00F90357" w:rsidRPr="0004433E">
        <w:rPr>
          <w:rFonts w:ascii="Times New Roman" w:hAnsi="Times New Roman" w:cs="Times New Roman"/>
          <w:sz w:val="24"/>
          <w:szCs w:val="24"/>
        </w:rPr>
        <w:t>25</w:t>
      </w:r>
      <w:r w:rsidRPr="0004433E">
        <w:rPr>
          <w:rFonts w:ascii="Times New Roman" w:hAnsi="Times New Roman" w:cs="Times New Roman"/>
          <w:sz w:val="24"/>
          <w:szCs w:val="24"/>
        </w:rPr>
        <w:t>)</w:t>
      </w:r>
      <w:r w:rsidRPr="0004433E">
        <w:rPr>
          <w:rStyle w:val="ad"/>
          <w:rFonts w:ascii="Times New Roman" w:hAnsi="Times New Roman" w:cs="Times New Roman"/>
          <w:sz w:val="24"/>
          <w:szCs w:val="24"/>
        </w:rPr>
        <w:footnoteReference w:id="65"/>
      </w:r>
      <w:r w:rsidRPr="0004433E">
        <w:rPr>
          <w:rFonts w:ascii="Times New Roman" w:hAnsi="Times New Roman" w:cs="Times New Roman"/>
          <w:sz w:val="24"/>
          <w:szCs w:val="24"/>
        </w:rPr>
        <w:t>:</w:t>
      </w:r>
    </w:p>
    <w:p w14:paraId="4DC56BF1" w14:textId="33E69B2E" w:rsidR="002E53E8" w:rsidRPr="0004433E" w:rsidRDefault="002E53E8" w:rsidP="006D7138">
      <w:pPr>
        <w:pStyle w:val="ab"/>
        <w:numPr>
          <w:ilvl w:val="0"/>
          <w:numId w:val="148"/>
        </w:numPr>
        <w:tabs>
          <w:tab w:val="left" w:pos="993"/>
        </w:tabs>
        <w:autoSpaceDE/>
        <w:autoSpaceDN/>
        <w:ind w:left="0" w:firstLine="709"/>
        <w:contextualSpacing/>
        <w:jc w:val="both"/>
        <w:rPr>
          <w:sz w:val="24"/>
          <w:szCs w:val="24"/>
        </w:rPr>
      </w:pPr>
      <w:r w:rsidRPr="0004433E">
        <w:rPr>
          <w:sz w:val="24"/>
          <w:szCs w:val="24"/>
        </w:rPr>
        <w:t>объем выбросов загрязняющих веществ в атмосферный воздух от стационарных источников загрязнения;</w:t>
      </w:r>
    </w:p>
    <w:p w14:paraId="29CAD724" w14:textId="77777777" w:rsidR="002E53E8" w:rsidRPr="0004433E" w:rsidRDefault="002E53E8" w:rsidP="006D7138">
      <w:pPr>
        <w:pStyle w:val="ab"/>
        <w:numPr>
          <w:ilvl w:val="0"/>
          <w:numId w:val="148"/>
        </w:numPr>
        <w:tabs>
          <w:tab w:val="left" w:pos="993"/>
        </w:tabs>
        <w:autoSpaceDE/>
        <w:autoSpaceDN/>
        <w:ind w:left="0" w:firstLine="709"/>
        <w:contextualSpacing/>
        <w:jc w:val="both"/>
        <w:rPr>
          <w:sz w:val="24"/>
          <w:szCs w:val="24"/>
        </w:rPr>
      </w:pPr>
      <w:r w:rsidRPr="0004433E">
        <w:rPr>
          <w:sz w:val="24"/>
          <w:szCs w:val="24"/>
        </w:rPr>
        <w:t>темп роста/снижение объемов выбросов загрязняющих веществ в атмосферный воздух от стационарных источников;</w:t>
      </w:r>
    </w:p>
    <w:p w14:paraId="65AC4AB4" w14:textId="52F7F843" w:rsidR="002E53E8" w:rsidRPr="0004433E" w:rsidRDefault="006B70B6" w:rsidP="006D7138">
      <w:pPr>
        <w:pStyle w:val="ab"/>
        <w:numPr>
          <w:ilvl w:val="0"/>
          <w:numId w:val="148"/>
        </w:numPr>
        <w:tabs>
          <w:tab w:val="left" w:pos="993"/>
        </w:tabs>
        <w:autoSpaceDE/>
        <w:autoSpaceDN/>
        <w:ind w:left="0" w:firstLine="709"/>
        <w:contextualSpacing/>
        <w:jc w:val="both"/>
        <w:rPr>
          <w:sz w:val="24"/>
          <w:szCs w:val="24"/>
        </w:rPr>
      </w:pPr>
      <w:r w:rsidRPr="0004433E">
        <w:rPr>
          <w:sz w:val="24"/>
          <w:szCs w:val="24"/>
        </w:rPr>
        <w:t>оценка индекса загрязнения атмосферы (ИЗА)</w:t>
      </w:r>
      <w:r w:rsidR="002E53E8" w:rsidRPr="0004433E">
        <w:rPr>
          <w:sz w:val="24"/>
          <w:szCs w:val="24"/>
        </w:rPr>
        <w:t>.</w:t>
      </w:r>
    </w:p>
    <w:p w14:paraId="70B0B46B" w14:textId="77777777" w:rsidR="000D3953" w:rsidRPr="0004433E" w:rsidRDefault="000D3953" w:rsidP="006D7138">
      <w:pPr>
        <w:spacing w:after="0" w:line="240" w:lineRule="auto"/>
        <w:ind w:right="7" w:firstLine="709"/>
        <w:jc w:val="both"/>
        <w:rPr>
          <w:rFonts w:ascii="Times New Roman" w:hAnsi="Times New Roman" w:cs="Times New Roman"/>
          <w:sz w:val="24"/>
          <w:szCs w:val="24"/>
        </w:rPr>
      </w:pPr>
      <w:r w:rsidRPr="0004433E">
        <w:rPr>
          <w:rFonts w:ascii="Times New Roman" w:hAnsi="Times New Roman" w:cs="Times New Roman"/>
          <w:sz w:val="24"/>
          <w:szCs w:val="24"/>
        </w:rPr>
        <w:t>Согласно расчетам ФГБУ «Обь-Иртышское управление по гидрометеорологии и мониторингу окружающей среды», уровень загрязнения атмосферного воздуха в городе Тобольске на протяжении 2016 – 2017 гг. оценивается как низкий, индекс загрязнения атмосферы (ИЗА) составляет 3.</w:t>
      </w:r>
      <w:r w:rsidRPr="0004433E">
        <w:rPr>
          <w:rStyle w:val="ad"/>
          <w:rFonts w:ascii="Times New Roman" w:hAnsi="Times New Roman" w:cs="Times New Roman"/>
          <w:sz w:val="24"/>
          <w:szCs w:val="24"/>
        </w:rPr>
        <w:footnoteReference w:id="66"/>
      </w:r>
    </w:p>
    <w:p w14:paraId="46066535" w14:textId="77777777" w:rsidR="000D3953" w:rsidRPr="0004433E" w:rsidRDefault="000D3953" w:rsidP="006D7138">
      <w:pPr>
        <w:spacing w:after="0" w:line="240" w:lineRule="auto"/>
        <w:ind w:right="7" w:firstLine="709"/>
        <w:jc w:val="both"/>
        <w:rPr>
          <w:rFonts w:ascii="Times New Roman" w:hAnsi="Times New Roman" w:cs="Times New Roman"/>
          <w:sz w:val="24"/>
          <w:szCs w:val="24"/>
        </w:rPr>
      </w:pPr>
      <w:r w:rsidRPr="0004433E">
        <w:rPr>
          <w:rFonts w:ascii="Times New Roman" w:hAnsi="Times New Roman" w:cs="Times New Roman"/>
          <w:sz w:val="24"/>
          <w:szCs w:val="24"/>
        </w:rPr>
        <w:t>В 2017 г. превышения ПДКм.р. не отмечены (в 2016 г. – взвешенные вещества до 2,4 ПДКм.р., фенол и формальдегид до 1 ПДКм.р.). Средние концентрации диоксида серы, оксида азота, оксида углерода, фенола и метана находились в пределах нормативов, по диоксиду азота средняя за год концентрация составила 1,5 ПДКс.с., по формальдегиду – 2,6 ПДКс.с., по взвешенным веществам – 1,3 ПДКс.с.</w:t>
      </w:r>
    </w:p>
    <w:p w14:paraId="621F9554" w14:textId="77777777" w:rsidR="000D3953" w:rsidRPr="0004433E" w:rsidRDefault="000D3953" w:rsidP="006D7138">
      <w:pPr>
        <w:tabs>
          <w:tab w:val="left" w:pos="993"/>
        </w:tabs>
        <w:contextualSpacing/>
        <w:jc w:val="both"/>
        <w:rPr>
          <w:sz w:val="24"/>
          <w:szCs w:val="24"/>
        </w:rPr>
      </w:pPr>
    </w:p>
    <w:p w14:paraId="11F0138C" w14:textId="77777777" w:rsidR="002E53E8" w:rsidRPr="0004433E" w:rsidRDefault="002E53E8" w:rsidP="006D7138">
      <w:pPr>
        <w:tabs>
          <w:tab w:val="left" w:pos="993"/>
        </w:tabs>
        <w:contextualSpacing/>
        <w:jc w:val="both"/>
        <w:rPr>
          <w:sz w:val="24"/>
          <w:szCs w:val="24"/>
        </w:rPr>
      </w:pPr>
    </w:p>
    <w:p w14:paraId="1DBAD84C" w14:textId="264FC0AC" w:rsidR="002E53E8" w:rsidRPr="0004433E" w:rsidRDefault="006B70B6" w:rsidP="006D7138">
      <w:pPr>
        <w:spacing w:after="0" w:line="240" w:lineRule="auto"/>
        <w:ind w:right="7"/>
        <w:jc w:val="both"/>
        <w:rPr>
          <w:rFonts w:ascii="Times New Roman" w:hAnsi="Times New Roman" w:cs="Times New Roman"/>
          <w:b/>
          <w:sz w:val="24"/>
          <w:szCs w:val="24"/>
        </w:rPr>
      </w:pPr>
      <w:r w:rsidRPr="0004433E">
        <w:rPr>
          <w:noProof/>
          <w:lang w:eastAsia="ru-RU"/>
        </w:rPr>
        <w:lastRenderedPageBreak/>
        <w:drawing>
          <wp:inline distT="0" distB="0" distL="0" distR="0" wp14:anchorId="48B252A0" wp14:editId="4A9AD812">
            <wp:extent cx="5940425" cy="4274820"/>
            <wp:effectExtent l="0" t="0" r="3175"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0425" cy="4274820"/>
                    </a:xfrm>
                    <a:prstGeom prst="rect">
                      <a:avLst/>
                    </a:prstGeom>
                    <a:noFill/>
                    <a:ln>
                      <a:noFill/>
                    </a:ln>
                  </pic:spPr>
                </pic:pic>
              </a:graphicData>
            </a:graphic>
          </wp:inline>
        </w:drawing>
      </w:r>
    </w:p>
    <w:p w14:paraId="2408AD95" w14:textId="1DE987B0" w:rsidR="002E53E8" w:rsidRPr="0004433E" w:rsidRDefault="002E53E8" w:rsidP="006D7138">
      <w:pPr>
        <w:pStyle w:val="af2"/>
        <w:ind w:right="7"/>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25</w:t>
      </w:r>
      <w:r w:rsidRPr="0004433E">
        <w:rPr>
          <w:sz w:val="24"/>
          <w:szCs w:val="24"/>
        </w:rPr>
        <w:fldChar w:fldCharType="end"/>
      </w:r>
      <w:r w:rsidRPr="0004433E">
        <w:rPr>
          <w:sz w:val="24"/>
          <w:szCs w:val="24"/>
          <w:lang w:val="ru-RU"/>
        </w:rPr>
        <w:t xml:space="preserve"> – Бостонская матрица города Тобольска по оценке состояния окружающей среды в городских округах Тюменской области (без автономных округов) и городах со схожим типом экономического развития </w:t>
      </w:r>
    </w:p>
    <w:p w14:paraId="50877DAC" w14:textId="1CDD608F" w:rsidR="00361336" w:rsidRPr="0004433E" w:rsidRDefault="00361336" w:rsidP="006D7138">
      <w:pPr>
        <w:tabs>
          <w:tab w:val="num" w:pos="390"/>
          <w:tab w:val="left" w:pos="1134"/>
          <w:tab w:val="num" w:pos="3053"/>
        </w:tabs>
        <w:spacing w:after="0" w:line="240" w:lineRule="auto"/>
        <w:ind w:firstLine="709"/>
        <w:jc w:val="both"/>
        <w:rPr>
          <w:rFonts w:ascii="Times New Roman" w:hAnsi="Times New Roman" w:cs="Times New Roman"/>
          <w:b/>
          <w:sz w:val="24"/>
          <w:szCs w:val="24"/>
        </w:rPr>
      </w:pPr>
    </w:p>
    <w:p w14:paraId="37E9C4FF" w14:textId="77777777" w:rsidR="00E2040E" w:rsidRPr="0004433E" w:rsidRDefault="00E2040E" w:rsidP="006D7138">
      <w:pPr>
        <w:spacing w:after="0" w:line="240" w:lineRule="auto"/>
        <w:ind w:right="7" w:firstLine="709"/>
        <w:jc w:val="both"/>
        <w:rPr>
          <w:rFonts w:ascii="Times New Roman" w:hAnsi="Times New Roman" w:cs="Times New Roman"/>
          <w:sz w:val="24"/>
          <w:szCs w:val="24"/>
        </w:rPr>
      </w:pPr>
      <w:r w:rsidRPr="0004433E">
        <w:rPr>
          <w:rFonts w:ascii="Times New Roman" w:hAnsi="Times New Roman" w:cs="Times New Roman"/>
          <w:sz w:val="24"/>
          <w:szCs w:val="24"/>
        </w:rPr>
        <w:t>По сведениям ООО «СИБУР Тобольск», осуществляющего наблюдения за состоянием атмосферного воздуха в городе Тобольске, в 2018 г., как и в 2017 г., превышений предельно допустимых максимально-разовых концентраций не зафиксировано.</w:t>
      </w:r>
      <w:r w:rsidRPr="0004433E">
        <w:rPr>
          <w:rStyle w:val="ad"/>
          <w:rFonts w:ascii="Times New Roman" w:hAnsi="Times New Roman" w:cs="Times New Roman"/>
          <w:sz w:val="24"/>
          <w:szCs w:val="24"/>
        </w:rPr>
        <w:footnoteReference w:id="67"/>
      </w:r>
    </w:p>
    <w:p w14:paraId="1B08FB33" w14:textId="77777777" w:rsidR="0058331B" w:rsidRPr="0004433E" w:rsidRDefault="0058331B" w:rsidP="006D7138">
      <w:pPr>
        <w:spacing w:after="0" w:line="240" w:lineRule="auto"/>
        <w:ind w:right="7" w:firstLine="709"/>
        <w:jc w:val="both"/>
        <w:rPr>
          <w:rFonts w:ascii="Times New Roman" w:hAnsi="Times New Roman" w:cs="Times New Roman"/>
          <w:b/>
          <w:sz w:val="24"/>
          <w:szCs w:val="24"/>
        </w:rPr>
      </w:pPr>
      <w:r w:rsidRPr="0004433E">
        <w:rPr>
          <w:rFonts w:ascii="Times New Roman" w:hAnsi="Times New Roman" w:cs="Times New Roman"/>
          <w:b/>
          <w:sz w:val="24"/>
          <w:szCs w:val="24"/>
        </w:rPr>
        <w:t>Основной задачей города Тобольска в сфере охраны окружающей среды является постоянный мониторинг состояния экологической ситуации, осуществление природоохранных мероприятий и мероприятий по предотвращению загрязнения окружающей среды.</w:t>
      </w:r>
    </w:p>
    <w:p w14:paraId="5A69770C" w14:textId="77777777" w:rsidR="0058331B" w:rsidRPr="0004433E" w:rsidRDefault="0058331B" w:rsidP="006D7138">
      <w:pPr>
        <w:tabs>
          <w:tab w:val="num" w:pos="390"/>
          <w:tab w:val="left" w:pos="1134"/>
          <w:tab w:val="num" w:pos="3053"/>
        </w:tabs>
        <w:spacing w:after="0" w:line="240" w:lineRule="auto"/>
        <w:ind w:firstLine="709"/>
        <w:jc w:val="both"/>
        <w:rPr>
          <w:rFonts w:ascii="Times New Roman" w:hAnsi="Times New Roman" w:cs="Times New Roman"/>
          <w:b/>
          <w:sz w:val="24"/>
          <w:szCs w:val="24"/>
        </w:rPr>
      </w:pPr>
    </w:p>
    <w:p w14:paraId="78ED1FE0" w14:textId="77777777" w:rsidR="00361336" w:rsidRPr="0004433E" w:rsidRDefault="00361336" w:rsidP="006D7138">
      <w:pPr>
        <w:tabs>
          <w:tab w:val="num" w:pos="390"/>
          <w:tab w:val="left" w:pos="1134"/>
          <w:tab w:val="num" w:pos="3053"/>
        </w:tab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Выводы:</w:t>
      </w:r>
    </w:p>
    <w:p w14:paraId="3BECBFE6" w14:textId="77777777" w:rsidR="00361336" w:rsidRPr="0004433E" w:rsidRDefault="00361336" w:rsidP="006D7138">
      <w:pPr>
        <w:numPr>
          <w:ilvl w:val="0"/>
          <w:numId w:val="93"/>
        </w:numPr>
        <w:tabs>
          <w:tab w:val="left" w:pos="284"/>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Основным источником загрязнения атмосферного воздуха города Тобольска являются предприятия топливной, энергетической, нефтяной промышленности, котельные и коммунальные хозяйства, автотранспорт.</w:t>
      </w:r>
    </w:p>
    <w:p w14:paraId="048AA736" w14:textId="77777777" w:rsidR="00361336" w:rsidRPr="0004433E" w:rsidRDefault="00361336" w:rsidP="006D7138">
      <w:pPr>
        <w:numPr>
          <w:ilvl w:val="0"/>
          <w:numId w:val="93"/>
        </w:numPr>
        <w:tabs>
          <w:tab w:val="left" w:pos="284"/>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Увеличение объема выбросов вредных веществ в атмосферный воздух от стационарных источников загрязнения (темп роста 2017/2013 гг. – 113 %).</w:t>
      </w:r>
    </w:p>
    <w:p w14:paraId="563D6F20" w14:textId="77777777" w:rsidR="00361336" w:rsidRPr="0004433E" w:rsidRDefault="00361336" w:rsidP="006D7138">
      <w:pPr>
        <w:numPr>
          <w:ilvl w:val="0"/>
          <w:numId w:val="93"/>
        </w:numPr>
        <w:tabs>
          <w:tab w:val="left" w:pos="284"/>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Незначительная доля города Тобольска в общем объеме выбросов загрязняющих веществ в атмосферный воздух в Тюменской области (в 2017 г. – 10,4 %). </w:t>
      </w:r>
    </w:p>
    <w:p w14:paraId="0DDCF46C" w14:textId="77777777" w:rsidR="00361336" w:rsidRPr="0004433E" w:rsidRDefault="00361336" w:rsidP="006D7138">
      <w:pPr>
        <w:numPr>
          <w:ilvl w:val="0"/>
          <w:numId w:val="93"/>
        </w:numPr>
        <w:tabs>
          <w:tab w:val="left" w:pos="284"/>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Источники питьевого водоснабжения города Тобольска содержат повышенное количество железа – содержание железа более 5 ПДК.</w:t>
      </w:r>
    </w:p>
    <w:p w14:paraId="709985E2" w14:textId="77777777" w:rsidR="00361336" w:rsidRPr="0004433E" w:rsidRDefault="00361336" w:rsidP="006D7138">
      <w:pPr>
        <w:numPr>
          <w:ilvl w:val="0"/>
          <w:numId w:val="93"/>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Неэффективная система сбора, вывоза и утилизации бытовых отходов. </w:t>
      </w:r>
    </w:p>
    <w:p w14:paraId="4CB22736" w14:textId="77777777" w:rsidR="00361336" w:rsidRPr="0004433E" w:rsidRDefault="00361336" w:rsidP="006D7138">
      <w:pPr>
        <w:numPr>
          <w:ilvl w:val="0"/>
          <w:numId w:val="93"/>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В соответствии с Концессионным соглашением в отношении создания в Тюменской области инфраструктуры по переработке и утилизации твердых бытовых отходов в 2016 г. получено разрешение на строительство мусороперерабатывающего завода в городе Тобольске.</w:t>
      </w:r>
    </w:p>
    <w:p w14:paraId="6997230C" w14:textId="77777777" w:rsidR="00361336" w:rsidRPr="0004433E" w:rsidRDefault="00361336" w:rsidP="006D7138">
      <w:pPr>
        <w:pStyle w:val="2f7"/>
        <w:numPr>
          <w:ilvl w:val="0"/>
          <w:numId w:val="93"/>
        </w:numPr>
        <w:tabs>
          <w:tab w:val="left" w:pos="1134"/>
        </w:tabs>
        <w:ind w:left="0" w:firstLine="709"/>
        <w:rPr>
          <w:rFonts w:eastAsiaTheme="minorHAnsi"/>
          <w:sz w:val="24"/>
          <w:szCs w:val="24"/>
          <w:lang w:eastAsia="en-US"/>
        </w:rPr>
      </w:pPr>
      <w:r w:rsidRPr="0004433E">
        <w:rPr>
          <w:rFonts w:eastAsiaTheme="minorHAnsi"/>
          <w:sz w:val="24"/>
          <w:szCs w:val="24"/>
          <w:lang w:eastAsia="en-US"/>
        </w:rPr>
        <w:t>Систематически реализуются молодежные экологические проекты и акции: «Спасем ежиков», «Бумаге - вторую жизнь!», сбор батареек и т.п.</w:t>
      </w:r>
    </w:p>
    <w:bookmarkEnd w:id="90"/>
    <w:p w14:paraId="66287ACB" w14:textId="77777777" w:rsidR="00361336" w:rsidRPr="0004433E" w:rsidRDefault="00361336" w:rsidP="006D7138">
      <w:pPr>
        <w:spacing w:after="0" w:line="240" w:lineRule="auto"/>
        <w:rPr>
          <w:rFonts w:ascii="Times New Roman" w:hAnsi="Times New Roman" w:cs="Times New Roman"/>
          <w:sz w:val="24"/>
          <w:szCs w:val="24"/>
          <w:lang w:eastAsia="ru-RU"/>
        </w:rPr>
      </w:pPr>
    </w:p>
    <w:p w14:paraId="2A38064C" w14:textId="77777777" w:rsidR="00361336" w:rsidRPr="0004433E" w:rsidRDefault="00361336" w:rsidP="00F90357">
      <w:pPr>
        <w:pStyle w:val="3"/>
        <w:numPr>
          <w:ilvl w:val="2"/>
          <w:numId w:val="3"/>
        </w:numPr>
        <w:tabs>
          <w:tab w:val="left" w:pos="1418"/>
        </w:tabs>
        <w:spacing w:before="0"/>
        <w:ind w:left="0" w:firstLine="697"/>
        <w:jc w:val="both"/>
        <w:rPr>
          <w:rFonts w:ascii="Times New Roman" w:hAnsi="Times New Roman" w:cs="Times New Roman"/>
          <w:b/>
          <w:bCs/>
          <w:color w:val="auto"/>
        </w:rPr>
      </w:pPr>
      <w:bookmarkStart w:id="91" w:name="_Toc5709957"/>
      <w:bookmarkStart w:id="92" w:name="_Toc20397721"/>
      <w:r w:rsidRPr="0004433E">
        <w:rPr>
          <w:rFonts w:ascii="Times New Roman" w:hAnsi="Times New Roman" w:cs="Times New Roman"/>
          <w:b/>
          <w:bCs/>
          <w:color w:val="auto"/>
        </w:rPr>
        <w:t>Инвестиции</w:t>
      </w:r>
      <w:bookmarkEnd w:id="91"/>
      <w:bookmarkEnd w:id="92"/>
    </w:p>
    <w:p w14:paraId="425662E8" w14:textId="77777777" w:rsidR="00361336" w:rsidRPr="0004433E" w:rsidRDefault="00361336" w:rsidP="006D7138">
      <w:pPr>
        <w:spacing w:after="0" w:line="240" w:lineRule="auto"/>
        <w:rPr>
          <w:rFonts w:ascii="Times New Roman" w:hAnsi="Times New Roman" w:cs="Times New Roman"/>
          <w:sz w:val="24"/>
          <w:szCs w:val="24"/>
          <w:lang w:eastAsia="ru-RU"/>
        </w:rPr>
      </w:pPr>
    </w:p>
    <w:p w14:paraId="071D3B32" w14:textId="76814C53" w:rsidR="00361336" w:rsidRPr="0004433E" w:rsidRDefault="00361336" w:rsidP="006D7138">
      <w:pPr>
        <w:spacing w:after="0" w:line="240" w:lineRule="auto"/>
        <w:jc w:val="both"/>
        <w:rPr>
          <w:rFonts w:ascii="Times New Roman" w:hAnsi="Times New Roman" w:cs="Times New Roman"/>
          <w:sz w:val="24"/>
          <w:szCs w:val="24"/>
        </w:rPr>
      </w:pPr>
      <w:r w:rsidRPr="0004433E">
        <w:rPr>
          <w:rFonts w:ascii="Times New Roman" w:hAnsi="Times New Roman" w:cs="Times New Roman"/>
          <w:b/>
          <w:sz w:val="24"/>
          <w:szCs w:val="24"/>
        </w:rPr>
        <w:t>Основные данные</w:t>
      </w:r>
      <w:r w:rsidRPr="0004433E">
        <w:rPr>
          <w:rStyle w:val="ad"/>
          <w:rFonts w:ascii="Times New Roman" w:hAnsi="Times New Roman" w:cs="Times New Roman"/>
          <w:sz w:val="24"/>
          <w:szCs w:val="24"/>
        </w:rPr>
        <w:footnoteReference w:id="68"/>
      </w:r>
      <w:r w:rsidRPr="0004433E">
        <w:rPr>
          <w:rFonts w:ascii="Times New Roman" w:hAnsi="Times New Roman" w:cs="Times New Roman"/>
          <w:sz w:val="24"/>
          <w:szCs w:val="24"/>
        </w:rPr>
        <w:t xml:space="preserve"> </w:t>
      </w:r>
    </w:p>
    <w:p w14:paraId="301270B3" w14:textId="77777777" w:rsidR="00F5333A" w:rsidRPr="0004433E" w:rsidRDefault="00F5333A" w:rsidP="006D7138">
      <w:pPr>
        <w:pStyle w:val="ab"/>
        <w:numPr>
          <w:ilvl w:val="0"/>
          <w:numId w:val="151"/>
        </w:numPr>
        <w:tabs>
          <w:tab w:val="left" w:pos="851"/>
        </w:tabs>
        <w:autoSpaceDE/>
        <w:ind w:left="851" w:hanging="284"/>
        <w:contextualSpacing/>
        <w:jc w:val="both"/>
        <w:rPr>
          <w:sz w:val="24"/>
          <w:szCs w:val="24"/>
        </w:rPr>
      </w:pPr>
      <w:r w:rsidRPr="0004433E">
        <w:rPr>
          <w:sz w:val="24"/>
          <w:szCs w:val="24"/>
        </w:rPr>
        <w:t>Инвестиции в основной капитал организаций (без субъектов малого предпринимательства) в 2018 г. – 171 449, 9 млн руб.</w:t>
      </w:r>
    </w:p>
    <w:p w14:paraId="4E7A5EF7" w14:textId="77777777" w:rsidR="00F5333A" w:rsidRPr="0004433E" w:rsidRDefault="00F5333A" w:rsidP="006D7138">
      <w:pPr>
        <w:pStyle w:val="ab"/>
        <w:numPr>
          <w:ilvl w:val="1"/>
          <w:numId w:val="151"/>
        </w:numPr>
        <w:tabs>
          <w:tab w:val="left" w:pos="851"/>
        </w:tabs>
        <w:autoSpaceDE/>
        <w:contextualSpacing/>
        <w:jc w:val="both"/>
        <w:rPr>
          <w:sz w:val="24"/>
          <w:szCs w:val="24"/>
        </w:rPr>
      </w:pPr>
      <w:r w:rsidRPr="0004433E">
        <w:rPr>
          <w:sz w:val="24"/>
          <w:szCs w:val="24"/>
        </w:rPr>
        <w:t>темп роста 2018/2014 гг. – в 8,9 раза</w:t>
      </w:r>
    </w:p>
    <w:p w14:paraId="4799FEB3" w14:textId="77777777" w:rsidR="00F5333A" w:rsidRPr="0004433E" w:rsidRDefault="00F5333A" w:rsidP="006D7138">
      <w:pPr>
        <w:pStyle w:val="ab"/>
        <w:numPr>
          <w:ilvl w:val="0"/>
          <w:numId w:val="151"/>
        </w:numPr>
        <w:tabs>
          <w:tab w:val="left" w:pos="851"/>
        </w:tabs>
        <w:autoSpaceDE/>
        <w:ind w:left="851" w:hanging="284"/>
        <w:contextualSpacing/>
        <w:jc w:val="both"/>
        <w:rPr>
          <w:sz w:val="24"/>
          <w:szCs w:val="24"/>
        </w:rPr>
      </w:pPr>
      <w:r w:rsidRPr="0004433E">
        <w:rPr>
          <w:sz w:val="24"/>
          <w:szCs w:val="24"/>
        </w:rPr>
        <w:t>Инвестиции в основной капитал организаций (за исключением бюджетных средств) в расчете на душу населения в 2018 г. – 1 666,28 тыс. руб./чел.</w:t>
      </w:r>
    </w:p>
    <w:p w14:paraId="79CCF21D" w14:textId="77777777" w:rsidR="00F5333A" w:rsidRPr="0004433E" w:rsidRDefault="00F5333A" w:rsidP="006D7138">
      <w:pPr>
        <w:pStyle w:val="ab"/>
        <w:numPr>
          <w:ilvl w:val="1"/>
          <w:numId w:val="151"/>
        </w:numPr>
        <w:tabs>
          <w:tab w:val="left" w:pos="851"/>
        </w:tabs>
        <w:autoSpaceDE/>
        <w:contextualSpacing/>
        <w:jc w:val="both"/>
        <w:rPr>
          <w:sz w:val="24"/>
          <w:szCs w:val="24"/>
        </w:rPr>
      </w:pPr>
      <w:r w:rsidRPr="0004433E">
        <w:rPr>
          <w:sz w:val="24"/>
          <w:szCs w:val="24"/>
        </w:rPr>
        <w:t>темп роста 2018/2014 гг. – в 13,2 раза</w:t>
      </w:r>
    </w:p>
    <w:p w14:paraId="4671419D" w14:textId="77777777" w:rsidR="00F5333A" w:rsidRPr="0004433E" w:rsidRDefault="00F5333A" w:rsidP="006D7138">
      <w:pPr>
        <w:pStyle w:val="ab"/>
        <w:numPr>
          <w:ilvl w:val="0"/>
          <w:numId w:val="151"/>
        </w:numPr>
        <w:tabs>
          <w:tab w:val="left" w:pos="851"/>
        </w:tabs>
        <w:autoSpaceDE/>
        <w:ind w:left="851" w:hanging="284"/>
        <w:contextualSpacing/>
        <w:jc w:val="both"/>
        <w:rPr>
          <w:sz w:val="24"/>
          <w:szCs w:val="24"/>
        </w:rPr>
      </w:pPr>
      <w:r w:rsidRPr="0004433E">
        <w:rPr>
          <w:sz w:val="24"/>
          <w:szCs w:val="24"/>
        </w:rPr>
        <w:t>Доля города Тобольска в общем объеме инвестиций в основной капитал (без субъектов малого предпринимательства) Тюменской области (без автономных округов) в 2018 г. – 53,2 %</w:t>
      </w:r>
    </w:p>
    <w:p w14:paraId="1E5DF293" w14:textId="77777777" w:rsidR="0070088E" w:rsidRPr="0004433E" w:rsidRDefault="0070088E" w:rsidP="0070088E">
      <w:pPr>
        <w:pStyle w:val="ab"/>
        <w:numPr>
          <w:ilvl w:val="0"/>
          <w:numId w:val="77"/>
        </w:numPr>
        <w:tabs>
          <w:tab w:val="left" w:pos="851"/>
        </w:tabs>
        <w:autoSpaceDE/>
        <w:ind w:left="851" w:hanging="284"/>
        <w:contextualSpacing/>
        <w:jc w:val="both"/>
        <w:rPr>
          <w:sz w:val="24"/>
          <w:szCs w:val="24"/>
        </w:rPr>
      </w:pPr>
      <w:r w:rsidRPr="0004433E">
        <w:rPr>
          <w:sz w:val="24"/>
          <w:szCs w:val="24"/>
        </w:rPr>
        <w:t>Инвестиции в основной капитал за счет средств муниципального бюджета в 2018 г. – 412,6 млн руб.</w:t>
      </w:r>
    </w:p>
    <w:p w14:paraId="152FAC73" w14:textId="77777777" w:rsidR="0070088E" w:rsidRPr="0004433E" w:rsidRDefault="0070088E" w:rsidP="0070088E">
      <w:pPr>
        <w:pStyle w:val="ab"/>
        <w:numPr>
          <w:ilvl w:val="1"/>
          <w:numId w:val="77"/>
        </w:numPr>
        <w:tabs>
          <w:tab w:val="left" w:pos="851"/>
        </w:tabs>
        <w:autoSpaceDE/>
        <w:contextualSpacing/>
        <w:jc w:val="both"/>
        <w:rPr>
          <w:sz w:val="24"/>
          <w:szCs w:val="24"/>
        </w:rPr>
      </w:pPr>
      <w:r w:rsidRPr="0004433E">
        <w:rPr>
          <w:sz w:val="24"/>
          <w:szCs w:val="24"/>
        </w:rPr>
        <w:t>снижение 2018/2013 гг. – на 68 %</w:t>
      </w:r>
    </w:p>
    <w:p w14:paraId="60F77059" w14:textId="77777777" w:rsidR="0070088E" w:rsidRPr="0004433E" w:rsidRDefault="0070088E" w:rsidP="0070088E">
      <w:pPr>
        <w:pStyle w:val="ab"/>
        <w:numPr>
          <w:ilvl w:val="0"/>
          <w:numId w:val="77"/>
        </w:numPr>
        <w:tabs>
          <w:tab w:val="left" w:pos="851"/>
        </w:tabs>
        <w:autoSpaceDE/>
        <w:ind w:left="851" w:hanging="284"/>
        <w:contextualSpacing/>
        <w:jc w:val="both"/>
        <w:rPr>
          <w:sz w:val="24"/>
          <w:szCs w:val="24"/>
        </w:rPr>
      </w:pPr>
      <w:r w:rsidRPr="0004433E">
        <w:rPr>
          <w:sz w:val="24"/>
          <w:szCs w:val="24"/>
        </w:rPr>
        <w:t>Инвестиции в основной капитал организаций муниципальной формы собственности в 2018 г. – 301 млн руб.</w:t>
      </w:r>
    </w:p>
    <w:p w14:paraId="267DE34E" w14:textId="0F9DE57F" w:rsidR="00361336" w:rsidRPr="0004433E" w:rsidRDefault="0070088E" w:rsidP="0070088E">
      <w:pPr>
        <w:pStyle w:val="ab"/>
        <w:numPr>
          <w:ilvl w:val="1"/>
          <w:numId w:val="77"/>
        </w:numPr>
        <w:tabs>
          <w:tab w:val="left" w:pos="851"/>
        </w:tabs>
        <w:autoSpaceDE/>
        <w:contextualSpacing/>
        <w:jc w:val="both"/>
        <w:rPr>
          <w:sz w:val="24"/>
          <w:szCs w:val="24"/>
        </w:rPr>
      </w:pPr>
      <w:r w:rsidRPr="0004433E">
        <w:rPr>
          <w:sz w:val="24"/>
          <w:szCs w:val="24"/>
        </w:rPr>
        <w:t>снижение 2018/2013 гг. – на 8 %</w:t>
      </w:r>
    </w:p>
    <w:p w14:paraId="4685FDCE" w14:textId="77777777" w:rsidR="00361336" w:rsidRPr="0004433E" w:rsidRDefault="00361336" w:rsidP="006D7138">
      <w:pPr>
        <w:pStyle w:val="ab"/>
        <w:tabs>
          <w:tab w:val="left" w:pos="851"/>
        </w:tabs>
        <w:autoSpaceDE/>
        <w:ind w:left="2340"/>
        <w:contextualSpacing/>
        <w:jc w:val="both"/>
        <w:rPr>
          <w:sz w:val="24"/>
          <w:szCs w:val="24"/>
        </w:rPr>
      </w:pPr>
    </w:p>
    <w:p w14:paraId="4DC03EA5" w14:textId="77777777" w:rsidR="007643AE" w:rsidRPr="0004433E" w:rsidRDefault="007643AE"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Для оценки уровня развития инвестиционной среды в городе Тобольске проведен сравнительный анализ с другими городскими округами Тюменской области (без автономных округов).</w:t>
      </w:r>
    </w:p>
    <w:p w14:paraId="63302099" w14:textId="1E40D110" w:rsidR="007643AE" w:rsidRPr="0004433E" w:rsidRDefault="007643AE"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Существующий уровень инвестиционной активности охарактеризован при помощи следующих показателей (рис. 2</w:t>
      </w:r>
      <w:r w:rsidR="009B1763" w:rsidRPr="0004433E">
        <w:rPr>
          <w:rFonts w:ascii="Times New Roman" w:hAnsi="Times New Roman" w:cs="Times New Roman"/>
          <w:sz w:val="24"/>
          <w:szCs w:val="24"/>
        </w:rPr>
        <w:t>6</w:t>
      </w:r>
      <w:r w:rsidRPr="0004433E">
        <w:rPr>
          <w:rFonts w:ascii="Times New Roman" w:hAnsi="Times New Roman" w:cs="Times New Roman"/>
          <w:sz w:val="24"/>
          <w:szCs w:val="24"/>
        </w:rPr>
        <w:t>):</w:t>
      </w:r>
      <w:r w:rsidRPr="0004433E">
        <w:rPr>
          <w:rStyle w:val="ad"/>
          <w:rFonts w:ascii="Times New Roman" w:hAnsi="Times New Roman" w:cs="Times New Roman"/>
          <w:sz w:val="24"/>
          <w:szCs w:val="24"/>
        </w:rPr>
        <w:t xml:space="preserve"> </w:t>
      </w:r>
      <w:r w:rsidRPr="0004433E">
        <w:rPr>
          <w:rStyle w:val="ad"/>
          <w:rFonts w:ascii="Times New Roman" w:hAnsi="Times New Roman" w:cs="Times New Roman"/>
          <w:sz w:val="24"/>
          <w:szCs w:val="24"/>
        </w:rPr>
        <w:footnoteReference w:id="69"/>
      </w:r>
    </w:p>
    <w:p w14:paraId="485F738F" w14:textId="77777777" w:rsidR="007643AE" w:rsidRPr="0004433E" w:rsidRDefault="007643AE" w:rsidP="006D7138">
      <w:pPr>
        <w:pStyle w:val="ab"/>
        <w:numPr>
          <w:ilvl w:val="0"/>
          <w:numId w:val="148"/>
        </w:numPr>
        <w:tabs>
          <w:tab w:val="left" w:pos="1134"/>
        </w:tabs>
        <w:autoSpaceDE/>
        <w:ind w:left="0" w:firstLine="709"/>
        <w:contextualSpacing/>
        <w:jc w:val="both"/>
        <w:rPr>
          <w:sz w:val="24"/>
          <w:szCs w:val="24"/>
        </w:rPr>
      </w:pPr>
      <w:r w:rsidRPr="0004433E">
        <w:rPr>
          <w:sz w:val="24"/>
          <w:szCs w:val="24"/>
        </w:rPr>
        <w:t>объем инвестиций в основной капитал за счет всех источников финансирования в расчете на одного жителя;</w:t>
      </w:r>
    </w:p>
    <w:p w14:paraId="10E116F5" w14:textId="77777777" w:rsidR="007643AE" w:rsidRPr="0004433E" w:rsidRDefault="007643AE" w:rsidP="006D7138">
      <w:pPr>
        <w:pStyle w:val="ab"/>
        <w:numPr>
          <w:ilvl w:val="0"/>
          <w:numId w:val="148"/>
        </w:numPr>
        <w:tabs>
          <w:tab w:val="left" w:pos="1134"/>
        </w:tabs>
        <w:autoSpaceDE/>
        <w:ind w:left="0" w:firstLine="709"/>
        <w:contextualSpacing/>
        <w:jc w:val="both"/>
        <w:rPr>
          <w:sz w:val="24"/>
          <w:szCs w:val="24"/>
        </w:rPr>
      </w:pPr>
      <w:r w:rsidRPr="0004433E">
        <w:rPr>
          <w:sz w:val="24"/>
          <w:szCs w:val="24"/>
        </w:rPr>
        <w:t>темп роста объема инвестиций в основной капитал за счет всех источников финансирования в расчете на одного жителя;</w:t>
      </w:r>
    </w:p>
    <w:p w14:paraId="263A7EF6" w14:textId="42979574" w:rsidR="007643AE" w:rsidRPr="0004433E" w:rsidRDefault="007643AE" w:rsidP="006D7138">
      <w:pPr>
        <w:pStyle w:val="ab"/>
        <w:numPr>
          <w:ilvl w:val="0"/>
          <w:numId w:val="148"/>
        </w:numPr>
        <w:tabs>
          <w:tab w:val="left" w:pos="1134"/>
        </w:tabs>
        <w:autoSpaceDE/>
        <w:ind w:left="0" w:firstLine="709"/>
        <w:contextualSpacing/>
        <w:jc w:val="both"/>
        <w:rPr>
          <w:sz w:val="24"/>
          <w:szCs w:val="24"/>
        </w:rPr>
      </w:pPr>
      <w:r w:rsidRPr="0004433E">
        <w:rPr>
          <w:sz w:val="24"/>
          <w:szCs w:val="24"/>
        </w:rPr>
        <w:t>доля муниципального образования в общем объеме инвестиций в основной капитал за счет всех источников финансирования Тюменской области.</w:t>
      </w:r>
    </w:p>
    <w:p w14:paraId="4186C96A" w14:textId="7BFDF809" w:rsidR="0027241B" w:rsidRPr="0004433E" w:rsidRDefault="0027241B" w:rsidP="006D7138">
      <w:pPr>
        <w:spacing w:after="0" w:line="240" w:lineRule="auto"/>
        <w:ind w:firstLine="709"/>
        <w:jc w:val="both"/>
        <w:rPr>
          <w:rFonts w:ascii="Times New Roman" w:eastAsia="Calibri" w:hAnsi="Times New Roman" w:cs="Times New Roman"/>
          <w:bCs/>
          <w:sz w:val="24"/>
          <w:szCs w:val="24"/>
        </w:rPr>
      </w:pPr>
      <w:r w:rsidRPr="0004433E">
        <w:rPr>
          <w:rFonts w:ascii="Times New Roman" w:eastAsia="Calibri" w:hAnsi="Times New Roman" w:cs="Times New Roman"/>
          <w:bCs/>
          <w:sz w:val="24"/>
          <w:szCs w:val="24"/>
        </w:rPr>
        <w:t>По валовому показателю объема инвестиций за 2017 г. (</w:t>
      </w:r>
      <w:r w:rsidRPr="0004433E">
        <w:rPr>
          <w:rFonts w:ascii="Times New Roman" w:hAnsi="Times New Roman" w:cs="Times New Roman"/>
          <w:sz w:val="24"/>
          <w:szCs w:val="24"/>
        </w:rPr>
        <w:t xml:space="preserve">120 620,6 </w:t>
      </w:r>
      <w:r w:rsidRPr="0004433E">
        <w:rPr>
          <w:rFonts w:ascii="Times New Roman" w:eastAsia="Calibri" w:hAnsi="Times New Roman" w:cs="Times New Roman"/>
          <w:bCs/>
          <w:sz w:val="24"/>
          <w:szCs w:val="24"/>
        </w:rPr>
        <w:t xml:space="preserve">млн руб.) город Тобольск существенно опережает городские округа Тюменской области. Доля города </w:t>
      </w:r>
      <w:r w:rsidRPr="0004433E">
        <w:rPr>
          <w:rFonts w:ascii="Times New Roman" w:eastAsia="Calibri" w:hAnsi="Times New Roman" w:cs="Times New Roman"/>
          <w:bCs/>
          <w:sz w:val="24"/>
          <w:szCs w:val="24"/>
        </w:rPr>
        <w:lastRenderedPageBreak/>
        <w:t xml:space="preserve">Тобольска в общем объеме инвестиций в основной капитал (без субъектов малого предпринимательства) Тюменской области (без автономных округов) в 2017 г. составила 41,5 %. </w:t>
      </w:r>
      <w:r w:rsidRPr="0004433E">
        <w:rPr>
          <w:rFonts w:ascii="Times New Roman" w:hAnsi="Times New Roman" w:cs="Times New Roman"/>
          <w:sz w:val="24"/>
          <w:szCs w:val="24"/>
        </w:rPr>
        <w:t xml:space="preserve">Город Тобольск находится на первом месте среди городских округов </w:t>
      </w:r>
      <w:r w:rsidRPr="0004433E">
        <w:rPr>
          <w:rFonts w:ascii="Times New Roman" w:eastAsia="Calibri" w:hAnsi="Times New Roman" w:cs="Times New Roman"/>
          <w:bCs/>
          <w:sz w:val="24"/>
          <w:szCs w:val="24"/>
        </w:rPr>
        <w:t xml:space="preserve">Тюменской области </w:t>
      </w:r>
      <w:r w:rsidRPr="0004433E">
        <w:rPr>
          <w:rFonts w:ascii="Times New Roman" w:hAnsi="Times New Roman" w:cs="Times New Roman"/>
          <w:sz w:val="24"/>
          <w:szCs w:val="24"/>
        </w:rPr>
        <w:t xml:space="preserve">по объему инвестиций </w:t>
      </w:r>
      <w:r w:rsidRPr="0004433E">
        <w:rPr>
          <w:rFonts w:ascii="Times New Roman" w:eastAsia="Calibri" w:hAnsi="Times New Roman" w:cs="Times New Roman"/>
          <w:bCs/>
          <w:sz w:val="24"/>
          <w:szCs w:val="24"/>
        </w:rPr>
        <w:t>в основной капитал (без субъектов малого предпринимательства) в расчете на 1 жителя (</w:t>
      </w:r>
      <w:r w:rsidRPr="0004433E">
        <w:rPr>
          <w:rFonts w:ascii="Times New Roman" w:hAnsi="Times New Roman" w:cs="Times New Roman"/>
          <w:sz w:val="24"/>
          <w:szCs w:val="24"/>
        </w:rPr>
        <w:t xml:space="preserve">1 177,53 </w:t>
      </w:r>
      <w:r w:rsidRPr="0004433E">
        <w:rPr>
          <w:rFonts w:ascii="Times New Roman" w:eastAsia="Calibri" w:hAnsi="Times New Roman" w:cs="Times New Roman"/>
          <w:bCs/>
          <w:sz w:val="24"/>
          <w:szCs w:val="24"/>
        </w:rPr>
        <w:t xml:space="preserve">тыс. руб./чел. в 2017 г.). </w:t>
      </w:r>
    </w:p>
    <w:p w14:paraId="050C3CD7" w14:textId="77777777" w:rsidR="0027241B" w:rsidRPr="0004433E" w:rsidRDefault="0027241B" w:rsidP="006D7138">
      <w:pPr>
        <w:tabs>
          <w:tab w:val="left" w:pos="1134"/>
        </w:tabs>
        <w:contextualSpacing/>
        <w:jc w:val="both"/>
        <w:rPr>
          <w:sz w:val="24"/>
          <w:szCs w:val="24"/>
        </w:rPr>
      </w:pPr>
    </w:p>
    <w:p w14:paraId="77214738" w14:textId="77777777" w:rsidR="007643AE" w:rsidRPr="0004433E" w:rsidRDefault="007643AE" w:rsidP="006D7138">
      <w:pPr>
        <w:spacing w:after="0" w:line="240" w:lineRule="auto"/>
        <w:jc w:val="center"/>
        <w:rPr>
          <w:rFonts w:ascii="Times New Roman" w:eastAsia="Calibri" w:hAnsi="Times New Roman" w:cs="Times New Roman"/>
          <w:bCs/>
          <w:sz w:val="24"/>
          <w:szCs w:val="24"/>
        </w:rPr>
      </w:pPr>
      <w:r w:rsidRPr="0004433E">
        <w:rPr>
          <w:noProof/>
          <w:lang w:eastAsia="ru-RU"/>
        </w:rPr>
        <w:drawing>
          <wp:inline distT="0" distB="0" distL="0" distR="0" wp14:anchorId="31004E68" wp14:editId="73CCAC5E">
            <wp:extent cx="6071732" cy="4395189"/>
            <wp:effectExtent l="0" t="0" r="5715" b="0"/>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4">
                      <a:extLst>
                        <a:ext uri="{28A0092B-C50C-407E-A947-70E740481C1C}">
                          <a14:useLocalDpi xmlns:a14="http://schemas.microsoft.com/office/drawing/2010/main" val="0"/>
                        </a:ext>
                      </a:extLst>
                    </a:blip>
                    <a:srcRect t="2168"/>
                    <a:stretch/>
                  </pic:blipFill>
                  <pic:spPr bwMode="auto">
                    <a:xfrm>
                      <a:off x="0" y="0"/>
                      <a:ext cx="6078436" cy="4400042"/>
                    </a:xfrm>
                    <a:prstGeom prst="rect">
                      <a:avLst/>
                    </a:prstGeom>
                    <a:noFill/>
                    <a:ln>
                      <a:noFill/>
                    </a:ln>
                    <a:extLst>
                      <a:ext uri="{53640926-AAD7-44D8-BBD7-CCE9431645EC}">
                        <a14:shadowObscured xmlns:a14="http://schemas.microsoft.com/office/drawing/2010/main"/>
                      </a:ext>
                    </a:extLst>
                  </pic:spPr>
                </pic:pic>
              </a:graphicData>
            </a:graphic>
          </wp:inline>
        </w:drawing>
      </w:r>
    </w:p>
    <w:p w14:paraId="52B626EE" w14:textId="4A99CCEB" w:rsidR="007643AE" w:rsidRPr="0004433E" w:rsidRDefault="007643AE" w:rsidP="006D7138">
      <w:pPr>
        <w:spacing w:after="0" w:line="240" w:lineRule="auto"/>
        <w:jc w:val="center"/>
        <w:rPr>
          <w:rFonts w:ascii="Times New Roman" w:hAnsi="Times New Roman" w:cs="Times New Roman"/>
          <w:b/>
          <w:sz w:val="24"/>
          <w:szCs w:val="24"/>
        </w:rPr>
      </w:pPr>
      <w:r w:rsidRPr="0004433E">
        <w:rPr>
          <w:rFonts w:ascii="Times New Roman" w:hAnsi="Times New Roman" w:cs="Times New Roman"/>
          <w:b/>
          <w:sz w:val="24"/>
          <w:szCs w:val="24"/>
        </w:rPr>
        <w:t xml:space="preserve">Рисунок </w:t>
      </w:r>
      <w:r w:rsidRPr="0004433E">
        <w:rPr>
          <w:rFonts w:ascii="Times New Roman" w:hAnsi="Times New Roman" w:cs="Times New Roman"/>
          <w:b/>
          <w:sz w:val="24"/>
          <w:szCs w:val="24"/>
        </w:rPr>
        <w:fldChar w:fldCharType="begin"/>
      </w:r>
      <w:r w:rsidRPr="0004433E">
        <w:rPr>
          <w:rFonts w:ascii="Times New Roman" w:hAnsi="Times New Roman" w:cs="Times New Roman"/>
          <w:b/>
          <w:sz w:val="24"/>
          <w:szCs w:val="24"/>
        </w:rPr>
        <w:instrText xml:space="preserve"> SEQ Рисунок \* ARABIC </w:instrText>
      </w:r>
      <w:r w:rsidRPr="0004433E">
        <w:rPr>
          <w:rFonts w:ascii="Times New Roman" w:hAnsi="Times New Roman" w:cs="Times New Roman"/>
          <w:b/>
          <w:sz w:val="24"/>
          <w:szCs w:val="24"/>
        </w:rPr>
        <w:fldChar w:fldCharType="separate"/>
      </w:r>
      <w:r w:rsidR="0004433E">
        <w:rPr>
          <w:rFonts w:ascii="Times New Roman" w:hAnsi="Times New Roman" w:cs="Times New Roman"/>
          <w:b/>
          <w:noProof/>
          <w:sz w:val="24"/>
          <w:szCs w:val="24"/>
        </w:rPr>
        <w:t>26</w:t>
      </w:r>
      <w:r w:rsidRPr="0004433E">
        <w:rPr>
          <w:rFonts w:ascii="Times New Roman" w:hAnsi="Times New Roman" w:cs="Times New Roman"/>
          <w:b/>
          <w:sz w:val="24"/>
          <w:szCs w:val="24"/>
        </w:rPr>
        <w:fldChar w:fldCharType="end"/>
      </w:r>
      <w:r w:rsidRPr="0004433E">
        <w:rPr>
          <w:rFonts w:ascii="Times New Roman" w:hAnsi="Times New Roman" w:cs="Times New Roman"/>
          <w:b/>
          <w:sz w:val="24"/>
          <w:szCs w:val="24"/>
        </w:rPr>
        <w:t xml:space="preserve"> – Бостонская матрица города Тобольска по оценке объема инвестиций в основной капитал в городских округах Тюменской области (без автономных округов)</w:t>
      </w:r>
    </w:p>
    <w:p w14:paraId="368F796D" w14:textId="77777777" w:rsidR="00CC6C08" w:rsidRPr="0004433E" w:rsidRDefault="00CC6C08" w:rsidP="00CC6C08">
      <w:pPr>
        <w:spacing w:after="0" w:line="240" w:lineRule="auto"/>
        <w:ind w:left="-15" w:right="7" w:firstLine="710"/>
        <w:jc w:val="both"/>
        <w:rPr>
          <w:rFonts w:ascii="Times New Roman" w:hAnsi="Times New Roman" w:cs="Times New Roman"/>
          <w:sz w:val="24"/>
          <w:szCs w:val="24"/>
        </w:rPr>
      </w:pPr>
    </w:p>
    <w:p w14:paraId="7FE2D85F" w14:textId="0818B2C9" w:rsidR="00CC6C08" w:rsidRPr="0004433E" w:rsidRDefault="00CC6C08" w:rsidP="00CC6C08">
      <w:pPr>
        <w:spacing w:after="0" w:line="240" w:lineRule="auto"/>
        <w:ind w:left="-15" w:right="7" w:firstLine="710"/>
        <w:jc w:val="both"/>
        <w:rPr>
          <w:rFonts w:ascii="Times New Roman" w:hAnsi="Times New Roman" w:cs="Times New Roman"/>
          <w:sz w:val="24"/>
          <w:szCs w:val="24"/>
        </w:rPr>
      </w:pPr>
      <w:r w:rsidRPr="0004433E">
        <w:rPr>
          <w:rFonts w:ascii="Times New Roman" w:hAnsi="Times New Roman" w:cs="Times New Roman"/>
          <w:sz w:val="24"/>
          <w:szCs w:val="24"/>
        </w:rPr>
        <w:t>В результате наблюдаемой устойчивой положительной динамики ряда показателей формируется оптимистическая оценка относительно дальнейших темпов роста инвестиционной активности в городе Тобольске.</w:t>
      </w:r>
    </w:p>
    <w:p w14:paraId="3C93AB20" w14:textId="77777777" w:rsidR="00CC6C08" w:rsidRPr="0004433E" w:rsidRDefault="00CC6C08" w:rsidP="00CC6C0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Одной из основных стратегических задач города Тобольска является формирование благоприятных условий для дальнейшего привлечения инвестиций и внедрения новых технологий в экономику города, развитие механизмов государственно-частного партнерства.  </w:t>
      </w:r>
    </w:p>
    <w:p w14:paraId="3F8789DA" w14:textId="77777777" w:rsidR="007643AE" w:rsidRPr="0004433E" w:rsidRDefault="007643AE" w:rsidP="006D7138">
      <w:pPr>
        <w:spacing w:after="0" w:line="240" w:lineRule="auto"/>
        <w:ind w:firstLine="709"/>
        <w:jc w:val="both"/>
        <w:rPr>
          <w:rFonts w:ascii="Times New Roman" w:eastAsia="Calibri" w:hAnsi="Times New Roman" w:cs="Times New Roman"/>
          <w:bCs/>
          <w:sz w:val="24"/>
          <w:szCs w:val="24"/>
        </w:rPr>
      </w:pPr>
    </w:p>
    <w:p w14:paraId="0FE46BE2" w14:textId="77777777" w:rsidR="00361336" w:rsidRPr="0004433E" w:rsidRDefault="00361336" w:rsidP="006D7138">
      <w:pPr>
        <w:tabs>
          <w:tab w:val="num" w:pos="390"/>
          <w:tab w:val="num" w:pos="3053"/>
        </w:tab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Выводы:</w:t>
      </w:r>
    </w:p>
    <w:p w14:paraId="62984525" w14:textId="77777777" w:rsidR="00612A3D" w:rsidRPr="0004433E" w:rsidRDefault="00612A3D" w:rsidP="006D7138">
      <w:pPr>
        <w:pStyle w:val="ab"/>
        <w:numPr>
          <w:ilvl w:val="0"/>
          <w:numId w:val="83"/>
        </w:numPr>
        <w:tabs>
          <w:tab w:val="left" w:pos="851"/>
          <w:tab w:val="left" w:pos="1134"/>
        </w:tabs>
        <w:autoSpaceDE/>
        <w:ind w:left="0" w:firstLine="709"/>
        <w:contextualSpacing/>
        <w:jc w:val="both"/>
        <w:rPr>
          <w:sz w:val="24"/>
          <w:szCs w:val="24"/>
        </w:rPr>
      </w:pPr>
      <w:r w:rsidRPr="0004433E">
        <w:rPr>
          <w:sz w:val="24"/>
          <w:szCs w:val="24"/>
        </w:rPr>
        <w:t>Положительная динамика увеличение объема инвестиций в основной капитал организаций (без субъектов малого предпринимательства) в городе Тобольске в 2014 – 2018 гг. (темп роста 2018/2014 гг. – в 8,9 раза) и объема инвестиций в основной капитал организаций (за исключением бюджетных средств) на душу населения (темп роста 2018/2014 гг. – в 13,2 раза).</w:t>
      </w:r>
    </w:p>
    <w:p w14:paraId="06A18FFC" w14:textId="07598175" w:rsidR="00612A3D" w:rsidRPr="0004433E" w:rsidRDefault="00612A3D" w:rsidP="006D7138">
      <w:pPr>
        <w:pStyle w:val="ab"/>
        <w:numPr>
          <w:ilvl w:val="0"/>
          <w:numId w:val="83"/>
        </w:numPr>
        <w:tabs>
          <w:tab w:val="left" w:pos="851"/>
          <w:tab w:val="left" w:pos="1134"/>
        </w:tabs>
        <w:autoSpaceDE/>
        <w:ind w:left="0" w:firstLine="709"/>
        <w:contextualSpacing/>
        <w:jc w:val="both"/>
        <w:rPr>
          <w:sz w:val="24"/>
          <w:szCs w:val="24"/>
        </w:rPr>
      </w:pPr>
      <w:r w:rsidRPr="0004433E">
        <w:rPr>
          <w:sz w:val="24"/>
          <w:szCs w:val="24"/>
        </w:rPr>
        <w:t xml:space="preserve">По объему инвестиций в основной капитал (без субъектов малого предпринимательства) в расчете на одного жителя город Тобольск занимает первое место </w:t>
      </w:r>
      <w:r w:rsidRPr="0004433E">
        <w:rPr>
          <w:sz w:val="24"/>
          <w:szCs w:val="24"/>
        </w:rPr>
        <w:lastRenderedPageBreak/>
        <w:t>среди городских округов Тюменской области (2017 г. – 1 177,53 тыс. руб./чел., 2018 г. – 1</w:t>
      </w:r>
      <w:r w:rsidR="00EE4B36" w:rsidRPr="0004433E">
        <w:rPr>
          <w:sz w:val="24"/>
          <w:szCs w:val="24"/>
        </w:rPr>
        <w:t> </w:t>
      </w:r>
      <w:r w:rsidRPr="0004433E">
        <w:rPr>
          <w:sz w:val="24"/>
          <w:szCs w:val="24"/>
        </w:rPr>
        <w:t>675,17 тыс. руб./чел.).</w:t>
      </w:r>
    </w:p>
    <w:p w14:paraId="61244312" w14:textId="77777777" w:rsidR="00361336" w:rsidRPr="0004433E" w:rsidRDefault="00361336" w:rsidP="006D7138">
      <w:pPr>
        <w:pStyle w:val="ab"/>
        <w:numPr>
          <w:ilvl w:val="0"/>
          <w:numId w:val="83"/>
        </w:numPr>
        <w:tabs>
          <w:tab w:val="left" w:pos="851"/>
          <w:tab w:val="left" w:pos="1134"/>
        </w:tabs>
        <w:autoSpaceDE/>
        <w:ind w:left="0" w:firstLine="709"/>
        <w:contextualSpacing/>
        <w:jc w:val="both"/>
        <w:rPr>
          <w:sz w:val="24"/>
          <w:szCs w:val="24"/>
        </w:rPr>
      </w:pPr>
      <w:r w:rsidRPr="0004433E">
        <w:rPr>
          <w:sz w:val="24"/>
          <w:szCs w:val="24"/>
        </w:rPr>
        <w:t>За 2018 г.  в рамках реализации мероприятий плана по развитию экономики и на основании реестра инвестиционных проектов реализовано 26 проектов, создано 409 новых рабочих мест, объем инвестиций – 362,75 млн руб.</w:t>
      </w:r>
    </w:p>
    <w:p w14:paraId="472DF489" w14:textId="77777777" w:rsidR="00361336" w:rsidRPr="0004433E" w:rsidRDefault="00361336" w:rsidP="006D7138">
      <w:pPr>
        <w:pStyle w:val="ab"/>
        <w:numPr>
          <w:ilvl w:val="0"/>
          <w:numId w:val="83"/>
        </w:numPr>
        <w:tabs>
          <w:tab w:val="left" w:pos="851"/>
          <w:tab w:val="left" w:pos="1134"/>
        </w:tabs>
        <w:autoSpaceDE/>
        <w:ind w:left="0" w:firstLine="709"/>
        <w:contextualSpacing/>
        <w:jc w:val="both"/>
        <w:rPr>
          <w:sz w:val="24"/>
          <w:szCs w:val="24"/>
        </w:rPr>
      </w:pPr>
      <w:r w:rsidRPr="0004433E">
        <w:rPr>
          <w:sz w:val="24"/>
          <w:szCs w:val="24"/>
        </w:rPr>
        <w:t xml:space="preserve">Достаточный уровень развития транспортной инфраструктуры (федеральная автомобильная дорога, железная дорога, водное сообщение по р. Иртыш и р. Тобол) как характеристики инвестиционной привлекательности города Тобольска. </w:t>
      </w:r>
    </w:p>
    <w:p w14:paraId="490B144B" w14:textId="77777777" w:rsidR="00361336" w:rsidRPr="0004433E" w:rsidRDefault="00361336" w:rsidP="006D7138">
      <w:pPr>
        <w:pStyle w:val="ab"/>
        <w:numPr>
          <w:ilvl w:val="0"/>
          <w:numId w:val="83"/>
        </w:numPr>
        <w:tabs>
          <w:tab w:val="left" w:pos="851"/>
          <w:tab w:val="left" w:pos="1134"/>
        </w:tabs>
        <w:autoSpaceDE/>
        <w:ind w:left="0" w:firstLine="709"/>
        <w:contextualSpacing/>
        <w:jc w:val="both"/>
        <w:rPr>
          <w:sz w:val="24"/>
          <w:szCs w:val="24"/>
        </w:rPr>
      </w:pPr>
      <w:r w:rsidRPr="0004433E">
        <w:rPr>
          <w:sz w:val="24"/>
          <w:szCs w:val="24"/>
        </w:rPr>
        <w:t>Сформирован реестр земельных участков для реализации инвестиционных проектов, перечень муниципального имущества (информация о земельных участках размещена на сайте, на 01.01.2019 – 64 земельных участка, на 01.01.2018 общая площадь всех участков – 368,75 га, 57 инфраструктурных площадок, 5 территориальных зон).</w:t>
      </w:r>
    </w:p>
    <w:p w14:paraId="491669FF" w14:textId="77777777" w:rsidR="00361336" w:rsidRPr="0004433E" w:rsidRDefault="00361336" w:rsidP="006D7138">
      <w:pPr>
        <w:pStyle w:val="ab"/>
        <w:numPr>
          <w:ilvl w:val="0"/>
          <w:numId w:val="83"/>
        </w:numPr>
        <w:tabs>
          <w:tab w:val="left" w:pos="851"/>
          <w:tab w:val="left" w:pos="1134"/>
        </w:tabs>
        <w:autoSpaceDE/>
        <w:ind w:left="0" w:firstLine="709"/>
        <w:contextualSpacing/>
        <w:jc w:val="both"/>
        <w:rPr>
          <w:sz w:val="24"/>
          <w:szCs w:val="24"/>
        </w:rPr>
      </w:pPr>
      <w:r w:rsidRPr="0004433E">
        <w:rPr>
          <w:sz w:val="24"/>
          <w:szCs w:val="24"/>
        </w:rPr>
        <w:t>По состоянию на 01.01.2019 в реестре инвестиционных проектов Тюменской области по муниципальному образованию городской округ город Тобольск состоит 29 проектов, в т.ч.:</w:t>
      </w:r>
    </w:p>
    <w:p w14:paraId="7BED32ED" w14:textId="75E76D49" w:rsidR="00361336" w:rsidRPr="0004433E" w:rsidRDefault="00C36B07" w:rsidP="006D7138">
      <w:pPr>
        <w:pStyle w:val="ab"/>
        <w:numPr>
          <w:ilvl w:val="0"/>
          <w:numId w:val="82"/>
        </w:numPr>
        <w:tabs>
          <w:tab w:val="left" w:pos="993"/>
        </w:tabs>
        <w:ind w:left="0" w:firstLine="709"/>
        <w:jc w:val="both"/>
        <w:rPr>
          <w:sz w:val="24"/>
          <w:szCs w:val="24"/>
        </w:rPr>
      </w:pPr>
      <w:r w:rsidRPr="0004433E">
        <w:rPr>
          <w:sz w:val="24"/>
          <w:szCs w:val="24"/>
        </w:rPr>
        <w:t>один</w:t>
      </w:r>
      <w:r w:rsidR="00361336" w:rsidRPr="0004433E">
        <w:rPr>
          <w:sz w:val="24"/>
          <w:szCs w:val="24"/>
        </w:rPr>
        <w:t xml:space="preserve"> проект «Комплексное развитие Тобольской промышленной площадки» объемом инвестиций свыше 300 млн руб. сопровождается Департаментом инвестиционной политики и государственной поддержки предпринимательства Тюменской области;</w:t>
      </w:r>
    </w:p>
    <w:p w14:paraId="55C79F63" w14:textId="5C96FCFA" w:rsidR="00361336" w:rsidRPr="0004433E" w:rsidRDefault="00C36B07" w:rsidP="006D7138">
      <w:pPr>
        <w:pStyle w:val="ab"/>
        <w:numPr>
          <w:ilvl w:val="0"/>
          <w:numId w:val="82"/>
        </w:numPr>
        <w:tabs>
          <w:tab w:val="left" w:pos="993"/>
        </w:tabs>
        <w:ind w:left="0" w:firstLine="709"/>
        <w:jc w:val="both"/>
        <w:rPr>
          <w:sz w:val="24"/>
          <w:szCs w:val="24"/>
        </w:rPr>
      </w:pPr>
      <w:r w:rsidRPr="0004433E">
        <w:rPr>
          <w:sz w:val="24"/>
          <w:szCs w:val="24"/>
        </w:rPr>
        <w:t>девять</w:t>
      </w:r>
      <w:r w:rsidR="00361336" w:rsidRPr="0004433E">
        <w:rPr>
          <w:sz w:val="24"/>
          <w:szCs w:val="24"/>
        </w:rPr>
        <w:t xml:space="preserve"> проектов с объемом инвестиций до 300 млн руб. сопровождаются Фондом «Инвестиционное агентство Тюменской области»;</w:t>
      </w:r>
    </w:p>
    <w:p w14:paraId="663A8B61" w14:textId="38F51AB6" w:rsidR="00361336" w:rsidRPr="0004433E" w:rsidRDefault="00C36B07" w:rsidP="006D7138">
      <w:pPr>
        <w:pStyle w:val="ab"/>
        <w:numPr>
          <w:ilvl w:val="0"/>
          <w:numId w:val="82"/>
        </w:numPr>
        <w:tabs>
          <w:tab w:val="left" w:pos="993"/>
        </w:tabs>
        <w:ind w:left="0" w:firstLine="709"/>
        <w:jc w:val="both"/>
        <w:rPr>
          <w:sz w:val="24"/>
          <w:szCs w:val="24"/>
        </w:rPr>
      </w:pPr>
      <w:r w:rsidRPr="0004433E">
        <w:rPr>
          <w:sz w:val="24"/>
          <w:szCs w:val="24"/>
        </w:rPr>
        <w:t>семь</w:t>
      </w:r>
      <w:r w:rsidR="00361336" w:rsidRPr="0004433E">
        <w:rPr>
          <w:sz w:val="24"/>
          <w:szCs w:val="24"/>
        </w:rPr>
        <w:t xml:space="preserve"> проектов размещены в разделе «Реализуемые» реестра инвестиционных проектов Тюменской области и сопровождаются </w:t>
      </w:r>
      <w:r w:rsidRPr="0004433E">
        <w:rPr>
          <w:sz w:val="24"/>
          <w:szCs w:val="24"/>
        </w:rPr>
        <w:t>а</w:t>
      </w:r>
      <w:r w:rsidR="00361336" w:rsidRPr="0004433E">
        <w:rPr>
          <w:sz w:val="24"/>
          <w:szCs w:val="24"/>
        </w:rPr>
        <w:t>дминистрацией города Тобольска.</w:t>
      </w:r>
    </w:p>
    <w:p w14:paraId="6F01F016" w14:textId="77777777" w:rsidR="00361336" w:rsidRPr="0004433E" w:rsidRDefault="00361336" w:rsidP="006D7138">
      <w:pPr>
        <w:pStyle w:val="ab"/>
        <w:numPr>
          <w:ilvl w:val="0"/>
          <w:numId w:val="83"/>
        </w:numPr>
        <w:tabs>
          <w:tab w:val="left" w:pos="851"/>
          <w:tab w:val="left" w:pos="1134"/>
        </w:tabs>
        <w:autoSpaceDE/>
        <w:ind w:left="0" w:firstLine="709"/>
        <w:contextualSpacing/>
        <w:jc w:val="both"/>
        <w:rPr>
          <w:sz w:val="24"/>
          <w:szCs w:val="24"/>
        </w:rPr>
      </w:pPr>
      <w:r w:rsidRPr="0004433E">
        <w:rPr>
          <w:bCs/>
          <w:sz w:val="24"/>
          <w:szCs w:val="24"/>
        </w:rPr>
        <w:t>Разработаны и размещены на официальном сайте органов местного самоуправления</w:t>
      </w:r>
      <w:r w:rsidRPr="0004433E">
        <w:rPr>
          <w:sz w:val="24"/>
          <w:szCs w:val="24"/>
        </w:rPr>
        <w:t xml:space="preserve"> (информация регулярно актуализируется)</w:t>
      </w:r>
      <w:r w:rsidRPr="0004433E">
        <w:rPr>
          <w:bCs/>
          <w:sz w:val="24"/>
          <w:szCs w:val="24"/>
        </w:rPr>
        <w:t>: р</w:t>
      </w:r>
      <w:r w:rsidRPr="0004433E">
        <w:rPr>
          <w:sz w:val="24"/>
          <w:szCs w:val="24"/>
        </w:rPr>
        <w:t>еестр земельных участков для реализации инвестиционных проектов, реестр инвестиционных проектов, план по развитию экономики и привлечению инвестиций.</w:t>
      </w:r>
    </w:p>
    <w:p w14:paraId="386472C1" w14:textId="77777777" w:rsidR="00361336" w:rsidRPr="0004433E" w:rsidRDefault="00361336" w:rsidP="006D7138">
      <w:pPr>
        <w:pStyle w:val="ab"/>
        <w:numPr>
          <w:ilvl w:val="0"/>
          <w:numId w:val="83"/>
        </w:numPr>
        <w:tabs>
          <w:tab w:val="left" w:pos="851"/>
          <w:tab w:val="left" w:pos="1134"/>
        </w:tabs>
        <w:autoSpaceDE/>
        <w:ind w:left="0" w:firstLine="709"/>
        <w:contextualSpacing/>
        <w:jc w:val="both"/>
        <w:rPr>
          <w:sz w:val="24"/>
          <w:szCs w:val="24"/>
        </w:rPr>
      </w:pPr>
      <w:r w:rsidRPr="0004433E">
        <w:rPr>
          <w:sz w:val="24"/>
          <w:szCs w:val="24"/>
        </w:rPr>
        <w:t xml:space="preserve">На территории города Тобольска представлен широкий спектр институтов поддержки бизнеса, </w:t>
      </w:r>
      <w:r w:rsidRPr="0004433E">
        <w:rPr>
          <w:bCs/>
          <w:sz w:val="24"/>
          <w:szCs w:val="24"/>
        </w:rPr>
        <w:t>осуществляется реализация комплекса мер, направленных на улучшение инвестиционного климата в городе, проводится работа по сопровождению инвестиционных проектов в части организационно-консультативного сопровождения по принципу «одного окна».</w:t>
      </w:r>
    </w:p>
    <w:p w14:paraId="00932C36" w14:textId="77777777" w:rsidR="00361336" w:rsidRPr="0004433E" w:rsidRDefault="00361336" w:rsidP="006D7138">
      <w:pPr>
        <w:pStyle w:val="ab"/>
        <w:numPr>
          <w:ilvl w:val="0"/>
          <w:numId w:val="83"/>
        </w:numPr>
        <w:tabs>
          <w:tab w:val="left" w:pos="851"/>
          <w:tab w:val="left" w:pos="1134"/>
        </w:tabs>
        <w:autoSpaceDE/>
        <w:ind w:left="0" w:firstLine="709"/>
        <w:contextualSpacing/>
        <w:jc w:val="both"/>
        <w:rPr>
          <w:sz w:val="24"/>
          <w:szCs w:val="24"/>
        </w:rPr>
      </w:pPr>
      <w:r w:rsidRPr="0004433E">
        <w:rPr>
          <w:sz w:val="24"/>
          <w:szCs w:val="24"/>
        </w:rPr>
        <w:t xml:space="preserve">Продолжается реализация крупнейшего инвестиционного проекта «Комплексное развитие Тобольской промышленной площадки» ПАО «СИБУР Холдинг», что способствует развитию сопутствующих производств и городской инфраструктуры. </w:t>
      </w:r>
    </w:p>
    <w:p w14:paraId="2913BBC8" w14:textId="2E0E8645" w:rsidR="00361336" w:rsidRPr="0004433E" w:rsidRDefault="00361336" w:rsidP="006D7138">
      <w:pPr>
        <w:pStyle w:val="ab"/>
        <w:numPr>
          <w:ilvl w:val="0"/>
          <w:numId w:val="83"/>
        </w:numPr>
        <w:tabs>
          <w:tab w:val="left" w:pos="851"/>
          <w:tab w:val="left" w:pos="1134"/>
        </w:tabs>
        <w:autoSpaceDE/>
        <w:ind w:left="0" w:firstLine="709"/>
        <w:contextualSpacing/>
        <w:jc w:val="both"/>
        <w:rPr>
          <w:sz w:val="24"/>
          <w:szCs w:val="24"/>
        </w:rPr>
      </w:pPr>
      <w:r w:rsidRPr="0004433E">
        <w:rPr>
          <w:sz w:val="24"/>
          <w:szCs w:val="24"/>
        </w:rPr>
        <w:t>В рамках плана по развитию экономики города Тобольск</w:t>
      </w:r>
      <w:r w:rsidR="00C36B07" w:rsidRPr="0004433E">
        <w:rPr>
          <w:sz w:val="24"/>
          <w:szCs w:val="24"/>
        </w:rPr>
        <w:t>а</w:t>
      </w:r>
      <w:r w:rsidRPr="0004433E">
        <w:rPr>
          <w:sz w:val="24"/>
          <w:szCs w:val="24"/>
        </w:rPr>
        <w:t xml:space="preserve"> на 2019 г. определены следующие инвестиционные проекты:</w:t>
      </w:r>
    </w:p>
    <w:p w14:paraId="7517A8EB" w14:textId="77777777" w:rsidR="00361336" w:rsidRPr="0004433E" w:rsidRDefault="00361336" w:rsidP="006D7138">
      <w:pPr>
        <w:pStyle w:val="ab"/>
        <w:numPr>
          <w:ilvl w:val="0"/>
          <w:numId w:val="82"/>
        </w:numPr>
        <w:tabs>
          <w:tab w:val="left" w:pos="993"/>
        </w:tabs>
        <w:ind w:left="0" w:firstLine="709"/>
        <w:jc w:val="both"/>
        <w:rPr>
          <w:sz w:val="24"/>
          <w:szCs w:val="24"/>
        </w:rPr>
      </w:pPr>
      <w:r w:rsidRPr="0004433E">
        <w:rPr>
          <w:sz w:val="24"/>
          <w:szCs w:val="24"/>
        </w:rPr>
        <w:t>создание производства деревянных поддонов;</w:t>
      </w:r>
    </w:p>
    <w:p w14:paraId="27B82CBB" w14:textId="77777777" w:rsidR="00361336" w:rsidRPr="0004433E" w:rsidRDefault="00361336" w:rsidP="006D7138">
      <w:pPr>
        <w:pStyle w:val="ab"/>
        <w:numPr>
          <w:ilvl w:val="0"/>
          <w:numId w:val="82"/>
        </w:numPr>
        <w:tabs>
          <w:tab w:val="left" w:pos="993"/>
        </w:tabs>
        <w:ind w:left="0" w:firstLine="709"/>
        <w:jc w:val="both"/>
        <w:rPr>
          <w:sz w:val="24"/>
          <w:szCs w:val="24"/>
        </w:rPr>
      </w:pPr>
      <w:r w:rsidRPr="0004433E">
        <w:rPr>
          <w:sz w:val="24"/>
          <w:szCs w:val="24"/>
        </w:rPr>
        <w:t>создание производства упаковочной FFS- пленки;</w:t>
      </w:r>
    </w:p>
    <w:p w14:paraId="5F98CCA3" w14:textId="77777777" w:rsidR="00361336" w:rsidRPr="0004433E" w:rsidRDefault="00361336" w:rsidP="006D7138">
      <w:pPr>
        <w:pStyle w:val="ab"/>
        <w:numPr>
          <w:ilvl w:val="0"/>
          <w:numId w:val="82"/>
        </w:numPr>
        <w:tabs>
          <w:tab w:val="left" w:pos="993"/>
        </w:tabs>
        <w:ind w:left="0" w:firstLine="709"/>
        <w:jc w:val="both"/>
        <w:rPr>
          <w:sz w:val="24"/>
          <w:szCs w:val="24"/>
        </w:rPr>
      </w:pPr>
      <w:r w:rsidRPr="0004433E">
        <w:rPr>
          <w:sz w:val="24"/>
          <w:szCs w:val="24"/>
        </w:rPr>
        <w:t>развитие придорожного сервиса;</w:t>
      </w:r>
    </w:p>
    <w:p w14:paraId="03EF66BB" w14:textId="77777777" w:rsidR="00361336" w:rsidRPr="0004433E" w:rsidRDefault="00361336" w:rsidP="006D7138">
      <w:pPr>
        <w:pStyle w:val="ab"/>
        <w:numPr>
          <w:ilvl w:val="0"/>
          <w:numId w:val="82"/>
        </w:numPr>
        <w:tabs>
          <w:tab w:val="left" w:pos="993"/>
        </w:tabs>
        <w:ind w:left="0" w:firstLine="709"/>
        <w:jc w:val="both"/>
        <w:rPr>
          <w:sz w:val="24"/>
          <w:szCs w:val="24"/>
        </w:rPr>
      </w:pPr>
      <w:r w:rsidRPr="0004433E">
        <w:rPr>
          <w:sz w:val="24"/>
          <w:szCs w:val="24"/>
        </w:rPr>
        <w:t>строительство логистического центра;</w:t>
      </w:r>
    </w:p>
    <w:p w14:paraId="1244BB6D" w14:textId="77777777" w:rsidR="00361336" w:rsidRPr="0004433E" w:rsidRDefault="00361336" w:rsidP="006D7138">
      <w:pPr>
        <w:pStyle w:val="ab"/>
        <w:numPr>
          <w:ilvl w:val="0"/>
          <w:numId w:val="82"/>
        </w:numPr>
        <w:tabs>
          <w:tab w:val="left" w:pos="993"/>
        </w:tabs>
        <w:ind w:left="0" w:firstLine="709"/>
        <w:jc w:val="both"/>
        <w:rPr>
          <w:sz w:val="24"/>
          <w:szCs w:val="24"/>
        </w:rPr>
      </w:pPr>
      <w:r w:rsidRPr="0004433E">
        <w:rPr>
          <w:sz w:val="24"/>
          <w:szCs w:val="24"/>
        </w:rPr>
        <w:t>строительство газонаполнительной станции;</w:t>
      </w:r>
    </w:p>
    <w:p w14:paraId="71D6ED81" w14:textId="77777777" w:rsidR="00361336" w:rsidRPr="0004433E" w:rsidRDefault="00361336" w:rsidP="006D7138">
      <w:pPr>
        <w:pStyle w:val="ab"/>
        <w:numPr>
          <w:ilvl w:val="0"/>
          <w:numId w:val="82"/>
        </w:numPr>
        <w:tabs>
          <w:tab w:val="left" w:pos="993"/>
        </w:tabs>
        <w:ind w:left="0" w:firstLine="709"/>
        <w:jc w:val="both"/>
        <w:rPr>
          <w:sz w:val="24"/>
          <w:szCs w:val="24"/>
        </w:rPr>
      </w:pPr>
      <w:r w:rsidRPr="0004433E">
        <w:rPr>
          <w:sz w:val="24"/>
          <w:szCs w:val="24"/>
        </w:rPr>
        <w:t>складирование и сортировка мусора;</w:t>
      </w:r>
    </w:p>
    <w:p w14:paraId="5D6274CF" w14:textId="77777777" w:rsidR="00361336" w:rsidRPr="0004433E" w:rsidRDefault="00361336" w:rsidP="006D7138">
      <w:pPr>
        <w:pStyle w:val="ab"/>
        <w:numPr>
          <w:ilvl w:val="0"/>
          <w:numId w:val="82"/>
        </w:numPr>
        <w:tabs>
          <w:tab w:val="left" w:pos="993"/>
        </w:tabs>
        <w:ind w:left="0" w:firstLine="709"/>
        <w:jc w:val="both"/>
        <w:rPr>
          <w:sz w:val="24"/>
          <w:szCs w:val="24"/>
        </w:rPr>
      </w:pPr>
      <w:r w:rsidRPr="0004433E">
        <w:rPr>
          <w:sz w:val="24"/>
          <w:szCs w:val="24"/>
        </w:rPr>
        <w:t>создание производства по пошиву спецодежды;</w:t>
      </w:r>
    </w:p>
    <w:p w14:paraId="25280849" w14:textId="77777777" w:rsidR="00361336" w:rsidRPr="0004433E" w:rsidRDefault="00361336" w:rsidP="006D7138">
      <w:pPr>
        <w:pStyle w:val="ab"/>
        <w:numPr>
          <w:ilvl w:val="0"/>
          <w:numId w:val="82"/>
        </w:numPr>
        <w:tabs>
          <w:tab w:val="left" w:pos="993"/>
        </w:tabs>
        <w:ind w:left="0" w:firstLine="709"/>
        <w:jc w:val="both"/>
        <w:rPr>
          <w:sz w:val="24"/>
          <w:szCs w:val="24"/>
        </w:rPr>
      </w:pPr>
      <w:r w:rsidRPr="0004433E">
        <w:rPr>
          <w:sz w:val="24"/>
          <w:szCs w:val="24"/>
        </w:rPr>
        <w:t>производство продукции из полимеров;</w:t>
      </w:r>
    </w:p>
    <w:p w14:paraId="0BD29F41" w14:textId="412594F6" w:rsidR="00361336" w:rsidRPr="0004433E" w:rsidRDefault="00361336" w:rsidP="006D7138">
      <w:pPr>
        <w:pStyle w:val="ab"/>
        <w:numPr>
          <w:ilvl w:val="0"/>
          <w:numId w:val="82"/>
        </w:numPr>
        <w:tabs>
          <w:tab w:val="left" w:pos="993"/>
        </w:tabs>
        <w:ind w:left="0" w:firstLine="709"/>
        <w:jc w:val="both"/>
        <w:rPr>
          <w:sz w:val="24"/>
          <w:szCs w:val="24"/>
        </w:rPr>
      </w:pPr>
      <w:r w:rsidRPr="0004433E">
        <w:rPr>
          <w:sz w:val="24"/>
          <w:szCs w:val="24"/>
        </w:rPr>
        <w:t>строительство автомагазинов с пунктами замены масла.</w:t>
      </w:r>
    </w:p>
    <w:p w14:paraId="59D089E4" w14:textId="77777777" w:rsidR="003C3809" w:rsidRPr="0004433E" w:rsidRDefault="003C3809" w:rsidP="006D7138">
      <w:pPr>
        <w:tabs>
          <w:tab w:val="left" w:pos="1134"/>
        </w:tabs>
        <w:spacing w:after="0" w:line="240" w:lineRule="auto"/>
        <w:ind w:firstLine="709"/>
        <w:jc w:val="both"/>
        <w:rPr>
          <w:rFonts w:ascii="Times New Roman" w:hAnsi="Times New Roman" w:cs="Times New Roman"/>
          <w:sz w:val="24"/>
        </w:rPr>
      </w:pPr>
    </w:p>
    <w:p w14:paraId="0BAAB665" w14:textId="77777777" w:rsidR="00361336" w:rsidRPr="0004433E" w:rsidRDefault="00361336" w:rsidP="006D7138">
      <w:pPr>
        <w:pStyle w:val="3"/>
        <w:numPr>
          <w:ilvl w:val="2"/>
          <w:numId w:val="3"/>
        </w:numPr>
        <w:tabs>
          <w:tab w:val="left" w:pos="1418"/>
        </w:tabs>
        <w:spacing w:before="0"/>
        <w:ind w:left="0" w:firstLine="697"/>
        <w:jc w:val="both"/>
        <w:rPr>
          <w:rFonts w:ascii="Times New Roman" w:hAnsi="Times New Roman" w:cs="Times New Roman"/>
          <w:b/>
          <w:bCs/>
          <w:color w:val="auto"/>
        </w:rPr>
      </w:pPr>
      <w:bookmarkStart w:id="93" w:name="_Toc5709959"/>
      <w:bookmarkStart w:id="94" w:name="_Toc20397722"/>
      <w:r w:rsidRPr="0004433E">
        <w:rPr>
          <w:rFonts w:ascii="Times New Roman" w:hAnsi="Times New Roman" w:cs="Times New Roman"/>
          <w:b/>
          <w:bCs/>
          <w:color w:val="auto"/>
        </w:rPr>
        <w:t>Муниципальное управление</w:t>
      </w:r>
      <w:bookmarkEnd w:id="93"/>
      <w:bookmarkEnd w:id="94"/>
    </w:p>
    <w:p w14:paraId="2F23FE0F" w14:textId="77777777" w:rsidR="00361336" w:rsidRPr="0004433E" w:rsidRDefault="00361336" w:rsidP="006D7138">
      <w:pPr>
        <w:spacing w:after="0" w:line="240" w:lineRule="auto"/>
        <w:rPr>
          <w:rFonts w:ascii="Times New Roman" w:hAnsi="Times New Roman" w:cs="Times New Roman"/>
          <w:sz w:val="24"/>
          <w:szCs w:val="24"/>
          <w:lang w:eastAsia="ru-RU"/>
        </w:rPr>
      </w:pPr>
    </w:p>
    <w:p w14:paraId="12D6563A" w14:textId="77777777" w:rsidR="00361336" w:rsidRPr="0004433E" w:rsidRDefault="00361336" w:rsidP="006D7138">
      <w:pPr>
        <w:tabs>
          <w:tab w:val="num" w:pos="390"/>
          <w:tab w:val="num" w:pos="3053"/>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Согласованность с основными приоритетами и целями социально-экономического развития Тюменской области</w:t>
      </w:r>
    </w:p>
    <w:p w14:paraId="46C948E6" w14:textId="77777777" w:rsidR="002B1D7E" w:rsidRPr="0004433E" w:rsidRDefault="002B1D7E" w:rsidP="006D7138">
      <w:pPr>
        <w:pStyle w:val="ab"/>
        <w:tabs>
          <w:tab w:val="left" w:pos="426"/>
        </w:tabs>
        <w:ind w:left="0" w:firstLine="709"/>
        <w:jc w:val="both"/>
        <w:rPr>
          <w:sz w:val="24"/>
          <w:szCs w:val="24"/>
        </w:rPr>
      </w:pPr>
      <w:r w:rsidRPr="0004433E">
        <w:rPr>
          <w:sz w:val="24"/>
          <w:szCs w:val="24"/>
        </w:rPr>
        <w:t xml:space="preserve">За 2018 г. на территории города Тобольска реализовано 14 муниципальных программ. Формирование муниципальных программ основывается на следующих целях: </w:t>
      </w:r>
    </w:p>
    <w:p w14:paraId="32FE68E9" w14:textId="77777777" w:rsidR="002B1D7E" w:rsidRPr="0004433E" w:rsidRDefault="002B1D7E" w:rsidP="006D7138">
      <w:pPr>
        <w:pStyle w:val="ab"/>
        <w:numPr>
          <w:ilvl w:val="0"/>
          <w:numId w:val="136"/>
        </w:numPr>
        <w:tabs>
          <w:tab w:val="left" w:pos="993"/>
        </w:tabs>
        <w:ind w:left="0" w:firstLine="709"/>
        <w:jc w:val="both"/>
        <w:rPr>
          <w:sz w:val="24"/>
          <w:szCs w:val="24"/>
        </w:rPr>
      </w:pPr>
      <w:r w:rsidRPr="0004433E">
        <w:rPr>
          <w:sz w:val="24"/>
          <w:szCs w:val="24"/>
        </w:rPr>
        <w:lastRenderedPageBreak/>
        <w:t xml:space="preserve">достижение результатов нового качества образования на основе модернизации образовательной практики и эффективного использования образовательной; </w:t>
      </w:r>
    </w:p>
    <w:p w14:paraId="650B85D0" w14:textId="77777777" w:rsidR="002B1D7E" w:rsidRPr="0004433E" w:rsidRDefault="002B1D7E" w:rsidP="006D7138">
      <w:pPr>
        <w:pStyle w:val="ab"/>
        <w:numPr>
          <w:ilvl w:val="0"/>
          <w:numId w:val="136"/>
        </w:numPr>
        <w:tabs>
          <w:tab w:val="left" w:pos="993"/>
        </w:tabs>
        <w:ind w:left="0" w:firstLine="709"/>
        <w:jc w:val="both"/>
        <w:rPr>
          <w:sz w:val="24"/>
          <w:szCs w:val="24"/>
        </w:rPr>
      </w:pPr>
      <w:r w:rsidRPr="0004433E">
        <w:rPr>
          <w:sz w:val="24"/>
          <w:szCs w:val="24"/>
        </w:rPr>
        <w:t>создание условий для воспитания гармонично развитой и социально ответственной личности;</w:t>
      </w:r>
    </w:p>
    <w:p w14:paraId="06196E3C" w14:textId="77777777" w:rsidR="002B1D7E" w:rsidRPr="0004433E" w:rsidRDefault="002B1D7E" w:rsidP="006D7138">
      <w:pPr>
        <w:pStyle w:val="ab"/>
        <w:numPr>
          <w:ilvl w:val="0"/>
          <w:numId w:val="136"/>
        </w:numPr>
        <w:tabs>
          <w:tab w:val="left" w:pos="993"/>
        </w:tabs>
        <w:ind w:left="0" w:firstLine="709"/>
        <w:jc w:val="both"/>
        <w:rPr>
          <w:sz w:val="24"/>
          <w:szCs w:val="24"/>
        </w:rPr>
      </w:pPr>
      <w:r w:rsidRPr="0004433E">
        <w:rPr>
          <w:sz w:val="24"/>
          <w:szCs w:val="24"/>
        </w:rPr>
        <w:t>пропаганда здорового образа жизни, вовлечение населения города в регулярные занятия физической культурой и спортом;</w:t>
      </w:r>
    </w:p>
    <w:p w14:paraId="18A695F8" w14:textId="77777777" w:rsidR="002B1D7E" w:rsidRPr="0004433E" w:rsidRDefault="002B1D7E" w:rsidP="006D7138">
      <w:pPr>
        <w:pStyle w:val="ab"/>
        <w:numPr>
          <w:ilvl w:val="0"/>
          <w:numId w:val="136"/>
        </w:numPr>
        <w:tabs>
          <w:tab w:val="left" w:pos="993"/>
        </w:tabs>
        <w:ind w:left="0" w:firstLine="709"/>
        <w:jc w:val="both"/>
        <w:rPr>
          <w:sz w:val="24"/>
          <w:szCs w:val="24"/>
        </w:rPr>
      </w:pPr>
      <w:r w:rsidRPr="0004433E">
        <w:rPr>
          <w:sz w:val="24"/>
          <w:szCs w:val="24"/>
        </w:rPr>
        <w:t>обеспечение прав граждан на доступ к культурным ценностям и участие в культурной жизни города Тобольска;</w:t>
      </w:r>
    </w:p>
    <w:p w14:paraId="49D3F7FA" w14:textId="77777777" w:rsidR="002B1D7E" w:rsidRPr="0004433E" w:rsidRDefault="002B1D7E" w:rsidP="006D7138">
      <w:pPr>
        <w:pStyle w:val="ab"/>
        <w:numPr>
          <w:ilvl w:val="0"/>
          <w:numId w:val="136"/>
        </w:numPr>
        <w:tabs>
          <w:tab w:val="left" w:pos="993"/>
        </w:tabs>
        <w:ind w:left="0" w:firstLine="709"/>
        <w:jc w:val="both"/>
        <w:rPr>
          <w:sz w:val="24"/>
          <w:szCs w:val="24"/>
        </w:rPr>
      </w:pPr>
      <w:r w:rsidRPr="0004433E">
        <w:rPr>
          <w:sz w:val="24"/>
          <w:szCs w:val="24"/>
        </w:rPr>
        <w:t>содействие позитивной самореализации и интеграции молодежи в систему общественных отношений;</w:t>
      </w:r>
    </w:p>
    <w:p w14:paraId="63DD0417" w14:textId="77777777" w:rsidR="002B1D7E" w:rsidRPr="0004433E" w:rsidRDefault="002B1D7E" w:rsidP="006D7138">
      <w:pPr>
        <w:pStyle w:val="ab"/>
        <w:numPr>
          <w:ilvl w:val="0"/>
          <w:numId w:val="136"/>
        </w:numPr>
        <w:tabs>
          <w:tab w:val="left" w:pos="993"/>
        </w:tabs>
        <w:ind w:left="0" w:firstLine="709"/>
        <w:jc w:val="both"/>
        <w:rPr>
          <w:sz w:val="24"/>
          <w:szCs w:val="24"/>
        </w:rPr>
      </w:pPr>
      <w:r w:rsidRPr="0004433E">
        <w:rPr>
          <w:sz w:val="24"/>
          <w:szCs w:val="24"/>
        </w:rPr>
        <w:t>создание условий, обеспечивающих возможность для граждан вести здоровый образ жизни, систематически заниматься физической культурой и спортом, получить доступ к развитой спортивной инфраструктуре;</w:t>
      </w:r>
    </w:p>
    <w:p w14:paraId="30F2D121" w14:textId="77777777" w:rsidR="002B1D7E" w:rsidRPr="0004433E" w:rsidRDefault="002B1D7E" w:rsidP="006D7138">
      <w:pPr>
        <w:pStyle w:val="ab"/>
        <w:numPr>
          <w:ilvl w:val="0"/>
          <w:numId w:val="136"/>
        </w:numPr>
        <w:tabs>
          <w:tab w:val="left" w:pos="993"/>
        </w:tabs>
        <w:ind w:left="0" w:firstLine="709"/>
        <w:jc w:val="both"/>
        <w:rPr>
          <w:sz w:val="24"/>
          <w:szCs w:val="24"/>
        </w:rPr>
      </w:pPr>
      <w:r w:rsidRPr="0004433E">
        <w:rPr>
          <w:sz w:val="24"/>
          <w:szCs w:val="24"/>
        </w:rPr>
        <w:t>развитие современной и эффективной автомобильной дорожной инфраструктуры, сохранение и улучшение качества существующей сети автомобильных дорог города, доведения её технического состояния до уровня, соответствующего нормативным требованиям.</w:t>
      </w:r>
    </w:p>
    <w:p w14:paraId="6E4DB29B" w14:textId="77777777" w:rsidR="002B1D7E" w:rsidRPr="0004433E" w:rsidRDefault="002B1D7E" w:rsidP="006D7138">
      <w:pPr>
        <w:pStyle w:val="ab"/>
        <w:numPr>
          <w:ilvl w:val="0"/>
          <w:numId w:val="136"/>
        </w:numPr>
        <w:tabs>
          <w:tab w:val="left" w:pos="993"/>
        </w:tabs>
        <w:ind w:left="0" w:firstLine="709"/>
        <w:jc w:val="both"/>
        <w:rPr>
          <w:sz w:val="24"/>
          <w:szCs w:val="24"/>
        </w:rPr>
      </w:pPr>
      <w:r w:rsidRPr="0004433E">
        <w:rPr>
          <w:sz w:val="24"/>
          <w:szCs w:val="24"/>
        </w:rPr>
        <w:t>развитие современной транспортной инфраструктуры, обеспечивающей повышение доступности и качества услуг транспортного комплекса для населения города Тобольска;</w:t>
      </w:r>
    </w:p>
    <w:p w14:paraId="35C9D96C" w14:textId="77777777" w:rsidR="002B1D7E" w:rsidRPr="0004433E" w:rsidRDefault="002B1D7E" w:rsidP="006D7138">
      <w:pPr>
        <w:pStyle w:val="ab"/>
        <w:numPr>
          <w:ilvl w:val="0"/>
          <w:numId w:val="136"/>
        </w:numPr>
        <w:tabs>
          <w:tab w:val="left" w:pos="993"/>
        </w:tabs>
        <w:ind w:left="0" w:firstLine="709"/>
        <w:jc w:val="both"/>
        <w:rPr>
          <w:sz w:val="24"/>
          <w:szCs w:val="24"/>
        </w:rPr>
      </w:pPr>
      <w:r w:rsidRPr="0004433E">
        <w:rPr>
          <w:sz w:val="24"/>
          <w:szCs w:val="24"/>
        </w:rPr>
        <w:t>повышение уровня благоустройства, озеленения, санитарного состояния города и создание наиболее благоприятной и комфортной среды жизнедеятельности горожан;</w:t>
      </w:r>
    </w:p>
    <w:p w14:paraId="1BA6DA7B" w14:textId="77777777" w:rsidR="002B1D7E" w:rsidRPr="0004433E" w:rsidRDefault="002B1D7E" w:rsidP="006D7138">
      <w:pPr>
        <w:pStyle w:val="ab"/>
        <w:numPr>
          <w:ilvl w:val="0"/>
          <w:numId w:val="136"/>
        </w:numPr>
        <w:tabs>
          <w:tab w:val="left" w:pos="993"/>
        </w:tabs>
        <w:ind w:left="0" w:firstLine="709"/>
        <w:jc w:val="both"/>
        <w:rPr>
          <w:sz w:val="24"/>
          <w:szCs w:val="24"/>
        </w:rPr>
      </w:pPr>
      <w:r w:rsidRPr="0004433E">
        <w:rPr>
          <w:sz w:val="24"/>
          <w:szCs w:val="24"/>
        </w:rPr>
        <w:t>создание условий для деятельности и активного участия социально ориентированных некоммерческих организаций в сфере предоставления социальных услуг;</w:t>
      </w:r>
    </w:p>
    <w:p w14:paraId="6B1856C8" w14:textId="77777777" w:rsidR="002B1D7E" w:rsidRPr="0004433E" w:rsidRDefault="002B1D7E" w:rsidP="006D7138">
      <w:pPr>
        <w:pStyle w:val="ab"/>
        <w:numPr>
          <w:ilvl w:val="0"/>
          <w:numId w:val="136"/>
        </w:numPr>
        <w:tabs>
          <w:tab w:val="left" w:pos="993"/>
        </w:tabs>
        <w:ind w:left="0" w:firstLine="709"/>
        <w:jc w:val="both"/>
        <w:rPr>
          <w:sz w:val="24"/>
          <w:szCs w:val="24"/>
        </w:rPr>
      </w:pPr>
      <w:r w:rsidRPr="0004433E">
        <w:rPr>
          <w:sz w:val="24"/>
          <w:szCs w:val="24"/>
        </w:rPr>
        <w:t>содействие социально-экономическому развитию города Тобольска путем повышения эффективности использования муниципального имущества;</w:t>
      </w:r>
    </w:p>
    <w:p w14:paraId="1FC6160B" w14:textId="77777777" w:rsidR="002B1D7E" w:rsidRPr="0004433E" w:rsidRDefault="002B1D7E" w:rsidP="006D7138">
      <w:pPr>
        <w:pStyle w:val="ab"/>
        <w:numPr>
          <w:ilvl w:val="0"/>
          <w:numId w:val="136"/>
        </w:numPr>
        <w:tabs>
          <w:tab w:val="left" w:pos="993"/>
        </w:tabs>
        <w:ind w:left="0" w:firstLine="709"/>
        <w:jc w:val="both"/>
        <w:rPr>
          <w:sz w:val="24"/>
          <w:szCs w:val="24"/>
        </w:rPr>
      </w:pPr>
      <w:r w:rsidRPr="0004433E">
        <w:rPr>
          <w:sz w:val="24"/>
          <w:szCs w:val="24"/>
        </w:rPr>
        <w:t>повышение качества, эффективности и прозрачности бюджетного процесса в городе Тобольске;</w:t>
      </w:r>
    </w:p>
    <w:p w14:paraId="0D486051" w14:textId="77777777" w:rsidR="002B1D7E" w:rsidRPr="0004433E" w:rsidRDefault="002B1D7E" w:rsidP="006D7138">
      <w:pPr>
        <w:pStyle w:val="ab"/>
        <w:numPr>
          <w:ilvl w:val="0"/>
          <w:numId w:val="136"/>
        </w:numPr>
        <w:tabs>
          <w:tab w:val="left" w:pos="993"/>
        </w:tabs>
        <w:ind w:left="0" w:firstLine="709"/>
        <w:jc w:val="both"/>
        <w:rPr>
          <w:sz w:val="24"/>
          <w:szCs w:val="24"/>
        </w:rPr>
      </w:pPr>
      <w:r w:rsidRPr="0004433E">
        <w:rPr>
          <w:sz w:val="24"/>
          <w:szCs w:val="24"/>
        </w:rPr>
        <w:t>поддержание системы гражданской обороны в готовности к реагированию на возможные угрозы в условиях мирного и военного времени;</w:t>
      </w:r>
    </w:p>
    <w:p w14:paraId="2CA3BF5F" w14:textId="77777777" w:rsidR="002B1D7E" w:rsidRPr="0004433E" w:rsidRDefault="002B1D7E" w:rsidP="006D7138">
      <w:pPr>
        <w:pStyle w:val="ab"/>
        <w:numPr>
          <w:ilvl w:val="0"/>
          <w:numId w:val="136"/>
        </w:numPr>
        <w:tabs>
          <w:tab w:val="left" w:pos="993"/>
        </w:tabs>
        <w:ind w:left="0" w:firstLine="709"/>
        <w:jc w:val="both"/>
        <w:rPr>
          <w:sz w:val="24"/>
          <w:szCs w:val="24"/>
        </w:rPr>
      </w:pPr>
      <w:r w:rsidRPr="0004433E">
        <w:rPr>
          <w:sz w:val="24"/>
          <w:szCs w:val="24"/>
        </w:rPr>
        <w:t>обеспечение первичных мер пожарной безопасности в границах Тобольского городского округа;</w:t>
      </w:r>
    </w:p>
    <w:p w14:paraId="20F15EFA" w14:textId="77777777" w:rsidR="002B1D7E" w:rsidRPr="0004433E" w:rsidRDefault="002B1D7E" w:rsidP="006D7138">
      <w:pPr>
        <w:pStyle w:val="ab"/>
        <w:numPr>
          <w:ilvl w:val="0"/>
          <w:numId w:val="136"/>
        </w:numPr>
        <w:tabs>
          <w:tab w:val="left" w:pos="993"/>
        </w:tabs>
        <w:ind w:left="0" w:firstLine="709"/>
        <w:jc w:val="both"/>
        <w:rPr>
          <w:sz w:val="24"/>
          <w:szCs w:val="24"/>
        </w:rPr>
      </w:pPr>
      <w:r w:rsidRPr="0004433E">
        <w:rPr>
          <w:sz w:val="24"/>
          <w:szCs w:val="24"/>
        </w:rPr>
        <w:t>содействие развитию химических и нефтехимических производств и обеспечению устойчивых темпов роста промышленности города, созданию благоприятного инвестиционного климата и активизации внешнеэкономической деятельности.</w:t>
      </w:r>
    </w:p>
    <w:p w14:paraId="3610F078" w14:textId="77777777" w:rsidR="00361336" w:rsidRPr="0004433E" w:rsidRDefault="00361336" w:rsidP="006D7138">
      <w:pPr>
        <w:pStyle w:val="ab"/>
        <w:tabs>
          <w:tab w:val="left" w:pos="426"/>
        </w:tabs>
        <w:ind w:left="0" w:firstLine="709"/>
        <w:jc w:val="both"/>
        <w:rPr>
          <w:sz w:val="24"/>
          <w:szCs w:val="24"/>
        </w:rPr>
      </w:pPr>
      <w:r w:rsidRPr="0004433E">
        <w:rPr>
          <w:sz w:val="24"/>
          <w:szCs w:val="24"/>
        </w:rPr>
        <w:t>Концепцией долгосрочного социально-экономического развития Тюменской области до 2020 г. и на перспективу до 2030 г., утв. распоряжением Правительства Тюменской области от 25.05.2009 № 652-рп (в ред. от 17.10.2018) определены следующие приоритетные направления социально-экономического развития:</w:t>
      </w:r>
    </w:p>
    <w:p w14:paraId="42E60236" w14:textId="77777777" w:rsidR="00361336" w:rsidRPr="0004433E" w:rsidRDefault="00361336" w:rsidP="006D7138">
      <w:pPr>
        <w:pStyle w:val="ab"/>
        <w:numPr>
          <w:ilvl w:val="0"/>
          <w:numId w:val="136"/>
        </w:numPr>
        <w:tabs>
          <w:tab w:val="left" w:pos="993"/>
        </w:tabs>
        <w:ind w:left="0" w:firstLine="709"/>
        <w:jc w:val="both"/>
        <w:rPr>
          <w:sz w:val="24"/>
          <w:szCs w:val="24"/>
        </w:rPr>
      </w:pPr>
      <w:r w:rsidRPr="0004433E">
        <w:rPr>
          <w:sz w:val="24"/>
          <w:szCs w:val="24"/>
        </w:rPr>
        <w:t>обеспечение динамичного и устойчивого экономического развития области;</w:t>
      </w:r>
    </w:p>
    <w:p w14:paraId="0CEFAA8F" w14:textId="77777777" w:rsidR="00361336" w:rsidRPr="0004433E" w:rsidRDefault="00361336" w:rsidP="006D7138">
      <w:pPr>
        <w:pStyle w:val="ab"/>
        <w:numPr>
          <w:ilvl w:val="0"/>
          <w:numId w:val="136"/>
        </w:numPr>
        <w:tabs>
          <w:tab w:val="left" w:pos="993"/>
        </w:tabs>
        <w:ind w:left="0" w:firstLine="709"/>
        <w:jc w:val="both"/>
        <w:rPr>
          <w:sz w:val="24"/>
          <w:szCs w:val="24"/>
        </w:rPr>
      </w:pPr>
      <w:r w:rsidRPr="0004433E">
        <w:rPr>
          <w:sz w:val="24"/>
          <w:szCs w:val="24"/>
        </w:rPr>
        <w:t>повышение уровня и качества жизни;</w:t>
      </w:r>
    </w:p>
    <w:p w14:paraId="616EFABA" w14:textId="77777777" w:rsidR="00361336" w:rsidRPr="0004433E" w:rsidRDefault="00361336" w:rsidP="006D7138">
      <w:pPr>
        <w:pStyle w:val="ab"/>
        <w:numPr>
          <w:ilvl w:val="0"/>
          <w:numId w:val="136"/>
        </w:numPr>
        <w:tabs>
          <w:tab w:val="left" w:pos="993"/>
        </w:tabs>
        <w:ind w:left="0" w:firstLine="709"/>
        <w:jc w:val="both"/>
        <w:rPr>
          <w:sz w:val="24"/>
          <w:szCs w:val="24"/>
        </w:rPr>
      </w:pPr>
      <w:r w:rsidRPr="0004433E">
        <w:rPr>
          <w:sz w:val="24"/>
          <w:szCs w:val="24"/>
        </w:rPr>
        <w:t>повышение эффективности государственного управления.</w:t>
      </w:r>
    </w:p>
    <w:p w14:paraId="7995960C" w14:textId="77777777" w:rsidR="00361336" w:rsidRPr="0004433E" w:rsidRDefault="00361336" w:rsidP="006D7138">
      <w:pPr>
        <w:pStyle w:val="ab"/>
        <w:tabs>
          <w:tab w:val="left" w:pos="426"/>
        </w:tabs>
        <w:ind w:left="0" w:firstLine="709"/>
        <w:jc w:val="both"/>
        <w:rPr>
          <w:sz w:val="24"/>
          <w:szCs w:val="24"/>
        </w:rPr>
      </w:pPr>
      <w:r w:rsidRPr="0004433E">
        <w:rPr>
          <w:sz w:val="24"/>
          <w:szCs w:val="24"/>
        </w:rPr>
        <w:t>Цели муниципальных программ города Тобольска соответствуют основным направлениям социально-экономического развития Тюменской области и РФ.</w:t>
      </w:r>
    </w:p>
    <w:p w14:paraId="5539BBD6" w14:textId="77777777" w:rsidR="001C5B48" w:rsidRPr="0004433E" w:rsidRDefault="001C5B48" w:rsidP="006D7138">
      <w:pPr>
        <w:pStyle w:val="ab"/>
        <w:tabs>
          <w:tab w:val="left" w:pos="426"/>
        </w:tabs>
        <w:ind w:left="0" w:firstLine="709"/>
        <w:jc w:val="both"/>
        <w:rPr>
          <w:sz w:val="24"/>
          <w:szCs w:val="24"/>
        </w:rPr>
      </w:pPr>
    </w:p>
    <w:p w14:paraId="32E27985" w14:textId="77777777" w:rsidR="00361336" w:rsidRPr="0004433E" w:rsidRDefault="00361336" w:rsidP="006D7138">
      <w:pPr>
        <w:pStyle w:val="ab"/>
        <w:tabs>
          <w:tab w:val="left" w:pos="426"/>
        </w:tabs>
        <w:ind w:left="0" w:firstLine="709"/>
        <w:jc w:val="both"/>
        <w:rPr>
          <w:b/>
          <w:sz w:val="24"/>
          <w:szCs w:val="24"/>
        </w:rPr>
      </w:pPr>
      <w:r w:rsidRPr="0004433E">
        <w:rPr>
          <w:b/>
          <w:sz w:val="24"/>
          <w:szCs w:val="24"/>
        </w:rPr>
        <w:t>Выводы:</w:t>
      </w:r>
    </w:p>
    <w:p w14:paraId="355CB4C4" w14:textId="77777777" w:rsidR="00361336" w:rsidRPr="0004433E" w:rsidRDefault="00361336" w:rsidP="006D7138">
      <w:pPr>
        <w:pStyle w:val="ab"/>
        <w:numPr>
          <w:ilvl w:val="0"/>
          <w:numId w:val="135"/>
        </w:numPr>
        <w:tabs>
          <w:tab w:val="left" w:pos="1134"/>
        </w:tabs>
        <w:autoSpaceDE/>
        <w:autoSpaceDN/>
        <w:ind w:left="0" w:firstLine="709"/>
        <w:jc w:val="both"/>
        <w:rPr>
          <w:sz w:val="24"/>
          <w:szCs w:val="24"/>
        </w:rPr>
      </w:pPr>
      <w:r w:rsidRPr="0004433E">
        <w:rPr>
          <w:sz w:val="24"/>
          <w:szCs w:val="24"/>
        </w:rPr>
        <w:t>Органами местного самоуправления город Тобольск принят комплекс нормативных правовых актов, совершенствующих процессы по стратегическому планированию и программированию социально-экономического развития, повышению инвестиционной привлекательности с соблюдением принципа разграничения полномочий органов местного самоуправления, определенного ст. 7 Федерального закона от 28.06.2014 № 172-ФЗ «О стратегическом планировании».</w:t>
      </w:r>
    </w:p>
    <w:p w14:paraId="408F87B0" w14:textId="77777777" w:rsidR="00361336" w:rsidRPr="0004433E" w:rsidRDefault="00361336" w:rsidP="006D7138">
      <w:pPr>
        <w:pStyle w:val="ab"/>
        <w:numPr>
          <w:ilvl w:val="0"/>
          <w:numId w:val="135"/>
        </w:numPr>
        <w:tabs>
          <w:tab w:val="left" w:pos="1134"/>
        </w:tabs>
        <w:autoSpaceDE/>
        <w:autoSpaceDN/>
        <w:ind w:left="0" w:firstLine="709"/>
        <w:jc w:val="both"/>
        <w:rPr>
          <w:sz w:val="24"/>
          <w:szCs w:val="24"/>
        </w:rPr>
      </w:pPr>
      <w:r w:rsidRPr="0004433E">
        <w:rPr>
          <w:sz w:val="24"/>
          <w:szCs w:val="24"/>
        </w:rPr>
        <w:lastRenderedPageBreak/>
        <w:t>Организация и функционирование системы стратегического планирования основываются на принципах результативности и эффективности, ресурсной обеспеченности, измеримости целей и программно-целевом принципе.</w:t>
      </w:r>
    </w:p>
    <w:p w14:paraId="5D554586" w14:textId="4FFEC7B2" w:rsidR="00361336" w:rsidRPr="0004433E" w:rsidRDefault="00361336" w:rsidP="006D7138">
      <w:pPr>
        <w:pStyle w:val="afd"/>
        <w:numPr>
          <w:ilvl w:val="0"/>
          <w:numId w:val="135"/>
        </w:numPr>
        <w:tabs>
          <w:tab w:val="left" w:pos="1134"/>
        </w:tabs>
        <w:spacing w:before="0" w:beforeAutospacing="0" w:after="0" w:afterAutospacing="0"/>
        <w:ind w:left="0" w:firstLine="709"/>
        <w:jc w:val="both"/>
      </w:pPr>
      <w:r w:rsidRPr="0004433E">
        <w:t>Реализация мероприятий муниципальных программ города Тобольска направлена на решение основных направлений социально-экономического развития, определенных программой «Комплексно</w:t>
      </w:r>
      <w:r w:rsidR="00C36B07" w:rsidRPr="0004433E">
        <w:t>е</w:t>
      </w:r>
      <w:r w:rsidRPr="0004433E">
        <w:t xml:space="preserve"> социально-экономическо</w:t>
      </w:r>
      <w:r w:rsidR="00C36B07" w:rsidRPr="0004433E">
        <w:t>е</w:t>
      </w:r>
      <w:r w:rsidRPr="0004433E">
        <w:t xml:space="preserve"> развити</w:t>
      </w:r>
      <w:r w:rsidR="00C36B07" w:rsidRPr="0004433E">
        <w:t>е</w:t>
      </w:r>
      <w:r w:rsidRPr="0004433E">
        <w:t xml:space="preserve"> города Тобольска до 2020 г.», утв. решением Тобольской городской Думы от 28.05.2013 № 70. </w:t>
      </w:r>
    </w:p>
    <w:p w14:paraId="2B5916AC" w14:textId="77777777" w:rsidR="00361336" w:rsidRPr="0004433E" w:rsidRDefault="00361336" w:rsidP="006D7138">
      <w:pPr>
        <w:pStyle w:val="afd"/>
        <w:numPr>
          <w:ilvl w:val="0"/>
          <w:numId w:val="135"/>
        </w:numPr>
        <w:tabs>
          <w:tab w:val="left" w:pos="1134"/>
        </w:tabs>
        <w:spacing w:before="0" w:beforeAutospacing="0" w:after="0" w:afterAutospacing="0"/>
        <w:ind w:left="0" w:firstLine="709"/>
        <w:jc w:val="both"/>
      </w:pPr>
      <w:r w:rsidRPr="0004433E">
        <w:t xml:space="preserve">Цели и задачи муниципальных программ направлены на решение основных полномочий органов местного самоуправления. </w:t>
      </w:r>
    </w:p>
    <w:p w14:paraId="13C79B08" w14:textId="77777777" w:rsidR="00361336" w:rsidRPr="0004433E" w:rsidRDefault="00361336" w:rsidP="006D7138">
      <w:pPr>
        <w:pStyle w:val="ab"/>
        <w:widowControl w:val="0"/>
        <w:numPr>
          <w:ilvl w:val="0"/>
          <w:numId w:val="135"/>
        </w:numPr>
        <w:tabs>
          <w:tab w:val="left" w:pos="1134"/>
        </w:tabs>
        <w:adjustRightInd w:val="0"/>
        <w:ind w:left="0" w:firstLine="709"/>
        <w:jc w:val="both"/>
        <w:rPr>
          <w:sz w:val="24"/>
          <w:szCs w:val="24"/>
        </w:rPr>
      </w:pPr>
      <w:r w:rsidRPr="0004433E">
        <w:rPr>
          <w:sz w:val="24"/>
          <w:szCs w:val="24"/>
        </w:rPr>
        <w:t>Информация оценки эффективности реализации муниципальных программ ежегодно размещается на официальном сайте администрации города.</w:t>
      </w:r>
    </w:p>
    <w:p w14:paraId="6B932D83" w14:textId="77777777" w:rsidR="00361336" w:rsidRPr="0004433E" w:rsidRDefault="00361336" w:rsidP="006D7138">
      <w:pPr>
        <w:pStyle w:val="ConsPlusNormal"/>
        <w:numPr>
          <w:ilvl w:val="0"/>
          <w:numId w:val="135"/>
        </w:numPr>
        <w:tabs>
          <w:tab w:val="left" w:pos="1134"/>
        </w:tabs>
        <w:ind w:left="0" w:firstLine="709"/>
        <w:jc w:val="both"/>
        <w:rPr>
          <w:rFonts w:ascii="Times New Roman" w:hAnsi="Times New Roman" w:cs="Times New Roman"/>
          <w:sz w:val="24"/>
          <w:szCs w:val="24"/>
        </w:rPr>
      </w:pPr>
      <w:r w:rsidRPr="0004433E">
        <w:rPr>
          <w:rFonts w:ascii="Times New Roman" w:hAnsi="Times New Roman" w:cs="Times New Roman"/>
          <w:sz w:val="24"/>
          <w:szCs w:val="24"/>
        </w:rPr>
        <w:t>Мероприятия государственных программ Тюменской области направлены на создание условий для реализации инвестиционных проектов в реальном секторе экономики и социальной сфере как за счет совершенствования механизмов поддержки инвестиций, так и за счет развития практики государственно-частного партнерства, поддержки предпринимательства.</w:t>
      </w:r>
    </w:p>
    <w:p w14:paraId="0845EFDB" w14:textId="04DD19DA" w:rsidR="00361336" w:rsidRPr="0004433E" w:rsidRDefault="00361336" w:rsidP="006D7138">
      <w:pPr>
        <w:pStyle w:val="ab"/>
        <w:widowControl w:val="0"/>
        <w:numPr>
          <w:ilvl w:val="0"/>
          <w:numId w:val="135"/>
        </w:numPr>
        <w:tabs>
          <w:tab w:val="left" w:pos="1134"/>
        </w:tabs>
        <w:adjustRightInd w:val="0"/>
        <w:ind w:left="0" w:firstLine="709"/>
        <w:jc w:val="both"/>
        <w:rPr>
          <w:sz w:val="24"/>
          <w:szCs w:val="24"/>
        </w:rPr>
      </w:pPr>
      <w:r w:rsidRPr="0004433E">
        <w:rPr>
          <w:sz w:val="24"/>
          <w:szCs w:val="24"/>
        </w:rPr>
        <w:t>Добиться высоких объемов вклада инвестиций в экономику и социальную сферу удается благодаря реализации социально-значимых инвестиционных проектов в рамках государственных программ Тюменской области.</w:t>
      </w:r>
    </w:p>
    <w:p w14:paraId="31357339" w14:textId="607D5455" w:rsidR="00EE4B36" w:rsidRPr="0004433E" w:rsidRDefault="00EE4B36" w:rsidP="006D7138">
      <w:pPr>
        <w:spacing w:after="0" w:line="240" w:lineRule="auto"/>
        <w:ind w:firstLine="709"/>
        <w:jc w:val="both"/>
        <w:rPr>
          <w:rFonts w:ascii="Times New Roman" w:hAnsi="Times New Roman" w:cs="Times New Roman"/>
          <w:sz w:val="24"/>
          <w:szCs w:val="24"/>
        </w:rPr>
      </w:pPr>
    </w:p>
    <w:p w14:paraId="43192176" w14:textId="77777777" w:rsidR="007B5417" w:rsidRPr="0004433E" w:rsidRDefault="007B5417" w:rsidP="006D7138">
      <w:pPr>
        <w:spacing w:after="0" w:line="240" w:lineRule="auto"/>
        <w:ind w:firstLine="709"/>
        <w:jc w:val="both"/>
        <w:rPr>
          <w:rFonts w:ascii="Times New Roman" w:hAnsi="Times New Roman" w:cs="Times New Roman"/>
          <w:sz w:val="24"/>
          <w:szCs w:val="24"/>
        </w:rPr>
      </w:pPr>
    </w:p>
    <w:p w14:paraId="718B65D9" w14:textId="77777777" w:rsidR="00361336" w:rsidRPr="0004433E" w:rsidRDefault="00361336" w:rsidP="006D7138">
      <w:pPr>
        <w:pStyle w:val="2"/>
        <w:pageBreakBefore/>
        <w:spacing w:before="0"/>
        <w:jc w:val="both"/>
        <w:rPr>
          <w:rFonts w:ascii="Times New Roman" w:hAnsi="Times New Roman" w:cs="Times New Roman"/>
          <w:b/>
          <w:color w:val="auto"/>
          <w:sz w:val="24"/>
          <w:szCs w:val="24"/>
        </w:rPr>
      </w:pPr>
      <w:bookmarkStart w:id="95" w:name="_Toc20397723"/>
      <w:r w:rsidRPr="0004433E">
        <w:rPr>
          <w:rFonts w:ascii="Times New Roman" w:hAnsi="Times New Roman" w:cs="Times New Roman"/>
          <w:b/>
          <w:color w:val="auto"/>
          <w:sz w:val="24"/>
          <w:szCs w:val="24"/>
        </w:rPr>
        <w:lastRenderedPageBreak/>
        <w:t>1.2 Определение сильных и слабых сторон, возможностей и угроз социально-экономического развития города Тобольска</w:t>
      </w:r>
      <w:bookmarkEnd w:id="95"/>
      <w:r w:rsidRPr="0004433E">
        <w:rPr>
          <w:rFonts w:ascii="Times New Roman" w:hAnsi="Times New Roman" w:cs="Times New Roman"/>
          <w:b/>
          <w:color w:val="auto"/>
          <w:sz w:val="24"/>
          <w:szCs w:val="24"/>
        </w:rPr>
        <w:t xml:space="preserve"> </w:t>
      </w:r>
    </w:p>
    <w:p w14:paraId="0BCF37C3" w14:textId="77777777" w:rsidR="00361336" w:rsidRPr="0004433E" w:rsidRDefault="00361336" w:rsidP="006D7138">
      <w:pPr>
        <w:spacing w:after="0" w:line="240" w:lineRule="auto"/>
        <w:jc w:val="center"/>
        <w:rPr>
          <w:rFonts w:ascii="Times New Roman" w:hAnsi="Times New Roman" w:cs="Times New Roman"/>
          <w:sz w:val="24"/>
          <w:szCs w:val="24"/>
        </w:rPr>
      </w:pPr>
    </w:p>
    <w:p w14:paraId="7C7AE22A" w14:textId="77777777" w:rsidR="00361336" w:rsidRPr="0004433E" w:rsidRDefault="00361336"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Анализ социально-экономического положения города Тобольска явился основой для выделения сильных и слабых сторон муниципального образования, а также возможностей и рисков (угроз) дальнейшего развития:</w:t>
      </w:r>
    </w:p>
    <w:p w14:paraId="11435A39" w14:textId="77777777" w:rsidR="00361336" w:rsidRPr="0004433E" w:rsidRDefault="00361336" w:rsidP="006D7138">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сильные стороны муниципального образования – его конкурентные преимущества, естественные и созданные факторы и превосходства;</w:t>
      </w:r>
    </w:p>
    <w:p w14:paraId="5FE90503" w14:textId="77777777" w:rsidR="00361336" w:rsidRPr="0004433E" w:rsidRDefault="00361336" w:rsidP="006D7138">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слабые стороны – отсутствующие или слаборазвитые конкурентные факторы муниципального образования;</w:t>
      </w:r>
    </w:p>
    <w:p w14:paraId="097228CC" w14:textId="77777777" w:rsidR="00361336" w:rsidRPr="0004433E" w:rsidRDefault="00361336" w:rsidP="006D7138">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возможности – благоприятные тенденции и внешние потенциалы развития муниципального образования;</w:t>
      </w:r>
    </w:p>
    <w:p w14:paraId="7B93D261" w14:textId="77777777" w:rsidR="00361336" w:rsidRPr="0004433E" w:rsidRDefault="00361336" w:rsidP="006D7138">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 xml:space="preserve">угрозы – неблагоприятные тенденции и внешние риски для качественного развития муниципального образования. </w:t>
      </w:r>
    </w:p>
    <w:p w14:paraId="70FABCE2" w14:textId="70E22842" w:rsidR="00361336" w:rsidRPr="0004433E" w:rsidRDefault="00361336" w:rsidP="006D713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Наиболее влияющие сильные стороны социально-экономического развития города Тобольска:</w:t>
      </w:r>
    </w:p>
    <w:p w14:paraId="482DDFB4" w14:textId="77777777" w:rsidR="00C36B07" w:rsidRPr="0004433E" w:rsidRDefault="00C36B07" w:rsidP="006D7138">
      <w:pPr>
        <w:pStyle w:val="ab"/>
        <w:numPr>
          <w:ilvl w:val="3"/>
          <w:numId w:val="139"/>
        </w:numPr>
        <w:tabs>
          <w:tab w:val="left" w:pos="993"/>
        </w:tabs>
        <w:ind w:left="0" w:firstLine="709"/>
        <w:jc w:val="both"/>
        <w:rPr>
          <w:sz w:val="24"/>
          <w:szCs w:val="24"/>
        </w:rPr>
      </w:pPr>
      <w:r w:rsidRPr="0004433E">
        <w:rPr>
          <w:sz w:val="24"/>
          <w:szCs w:val="24"/>
        </w:rPr>
        <w:t>Выгодное транспортное положение: транспортная инфраструктура города Тобольска является частью регионального меридионального транспортного коридора, соединяющего юг Тюменской области с ХМАО – Югрой и ЯНАО.</w:t>
      </w:r>
    </w:p>
    <w:p w14:paraId="22EBD841" w14:textId="77777777" w:rsidR="00C36B07" w:rsidRPr="0004433E" w:rsidRDefault="00C36B07" w:rsidP="006D7138">
      <w:pPr>
        <w:pStyle w:val="ab"/>
        <w:numPr>
          <w:ilvl w:val="3"/>
          <w:numId w:val="139"/>
        </w:numPr>
        <w:tabs>
          <w:tab w:val="left" w:pos="993"/>
        </w:tabs>
        <w:ind w:left="0" w:firstLine="709"/>
        <w:jc w:val="both"/>
        <w:rPr>
          <w:sz w:val="24"/>
          <w:szCs w:val="24"/>
        </w:rPr>
      </w:pPr>
      <w:r w:rsidRPr="0004433E">
        <w:rPr>
          <w:sz w:val="24"/>
          <w:szCs w:val="24"/>
        </w:rPr>
        <w:t>Присутствие крупнейшего инновационного предприятия в сфере промышленного производства в городе, обеспечивающего стабильную занятость, высокий уровень оплаты труда и стабильный приток инвестиций – ООО «СИБУР Тобольск», ООО «ЗапСибНефтехим» (предприятия, входящие в структуру ПАО «СИБУР Холдинг», нефтегазохимия).</w:t>
      </w:r>
    </w:p>
    <w:p w14:paraId="4CD4039D" w14:textId="77777777" w:rsidR="00C36B07" w:rsidRPr="0004433E" w:rsidRDefault="00C36B07" w:rsidP="006D7138">
      <w:pPr>
        <w:pStyle w:val="ab"/>
        <w:numPr>
          <w:ilvl w:val="3"/>
          <w:numId w:val="139"/>
        </w:numPr>
        <w:tabs>
          <w:tab w:val="left" w:pos="993"/>
        </w:tabs>
        <w:ind w:left="0" w:firstLine="709"/>
        <w:jc w:val="both"/>
        <w:rPr>
          <w:sz w:val="24"/>
          <w:szCs w:val="24"/>
        </w:rPr>
      </w:pPr>
      <w:r w:rsidRPr="0004433E">
        <w:rPr>
          <w:sz w:val="24"/>
          <w:szCs w:val="24"/>
        </w:rPr>
        <w:t>Реализация комплекса мероприятий по благоустройству города и созданию комфортной городской среды (комплексная программа развития городской социальной инфраструктуры и благоустройства «Тобольск-2020», благотворительная программа ПАО «СИБУР Холдинг» «Формула хороших дел», Дизайн-бук и др.).</w:t>
      </w:r>
    </w:p>
    <w:p w14:paraId="7C9B7B3E" w14:textId="5526D5C7" w:rsidR="00C36B07" w:rsidRPr="0004433E" w:rsidRDefault="00C36B07" w:rsidP="006D7138">
      <w:pPr>
        <w:pStyle w:val="ab"/>
        <w:numPr>
          <w:ilvl w:val="3"/>
          <w:numId w:val="139"/>
        </w:numPr>
        <w:tabs>
          <w:tab w:val="left" w:pos="993"/>
        </w:tabs>
        <w:ind w:left="0" w:firstLine="709"/>
        <w:jc w:val="both"/>
        <w:rPr>
          <w:sz w:val="24"/>
          <w:szCs w:val="24"/>
        </w:rPr>
      </w:pPr>
      <w:r w:rsidRPr="0004433E">
        <w:rPr>
          <w:sz w:val="24"/>
          <w:szCs w:val="24"/>
        </w:rPr>
        <w:t xml:space="preserve">Наличие на территории города Тобольска выдающихся </w:t>
      </w:r>
      <w:r w:rsidR="00B403E9" w:rsidRPr="0004433E">
        <w:rPr>
          <w:sz w:val="24"/>
          <w:szCs w:val="24"/>
        </w:rPr>
        <w:t>объектов</w:t>
      </w:r>
      <w:r w:rsidRPr="0004433E">
        <w:rPr>
          <w:sz w:val="24"/>
          <w:szCs w:val="24"/>
        </w:rPr>
        <w:t xml:space="preserve"> культурно</w:t>
      </w:r>
      <w:r w:rsidR="00B403E9" w:rsidRPr="0004433E">
        <w:rPr>
          <w:sz w:val="24"/>
          <w:szCs w:val="24"/>
        </w:rPr>
        <w:t xml:space="preserve">го наследия (памятников истории и культуры), </w:t>
      </w:r>
      <w:r w:rsidRPr="0004433E">
        <w:rPr>
          <w:sz w:val="24"/>
          <w:szCs w:val="24"/>
        </w:rPr>
        <w:t>являющихся основой развития потенциала туризма в городе.</w:t>
      </w:r>
    </w:p>
    <w:p w14:paraId="73D3F839" w14:textId="77777777" w:rsidR="00C36B07" w:rsidRPr="0004433E" w:rsidRDefault="00C36B07" w:rsidP="006D7138">
      <w:pPr>
        <w:pStyle w:val="ab"/>
        <w:numPr>
          <w:ilvl w:val="3"/>
          <w:numId w:val="139"/>
        </w:numPr>
        <w:tabs>
          <w:tab w:val="left" w:pos="993"/>
        </w:tabs>
        <w:ind w:left="0" w:firstLine="709"/>
        <w:jc w:val="both"/>
        <w:rPr>
          <w:sz w:val="24"/>
          <w:szCs w:val="24"/>
        </w:rPr>
      </w:pPr>
      <w:r w:rsidRPr="0004433E">
        <w:rPr>
          <w:sz w:val="24"/>
          <w:szCs w:val="24"/>
        </w:rPr>
        <w:t>Высокая доля населения моложе трудоспособного возраста (23 % в 2018 г., оптимальное значение – не менее 20%).</w:t>
      </w:r>
    </w:p>
    <w:p w14:paraId="25E6A8E8" w14:textId="77777777" w:rsidR="00C36B07" w:rsidRPr="0004433E" w:rsidRDefault="00C36B07" w:rsidP="006D7138">
      <w:pPr>
        <w:pStyle w:val="ab"/>
        <w:numPr>
          <w:ilvl w:val="3"/>
          <w:numId w:val="139"/>
        </w:numPr>
        <w:tabs>
          <w:tab w:val="left" w:pos="993"/>
        </w:tabs>
        <w:ind w:left="0" w:firstLine="709"/>
        <w:jc w:val="both"/>
        <w:rPr>
          <w:sz w:val="24"/>
          <w:szCs w:val="24"/>
        </w:rPr>
      </w:pPr>
      <w:r w:rsidRPr="0004433E">
        <w:rPr>
          <w:sz w:val="24"/>
          <w:szCs w:val="24"/>
        </w:rPr>
        <w:t>Низкий уровень безработицы при постоянной тенденции сокращения численности официально зарегистрированных безработных.</w:t>
      </w:r>
    </w:p>
    <w:p w14:paraId="1CEA8C0C" w14:textId="77777777" w:rsidR="00C36B07" w:rsidRPr="0004433E" w:rsidRDefault="00C36B07" w:rsidP="006D7138">
      <w:pPr>
        <w:pStyle w:val="ab"/>
        <w:numPr>
          <w:ilvl w:val="3"/>
          <w:numId w:val="139"/>
        </w:numPr>
        <w:tabs>
          <w:tab w:val="left" w:pos="993"/>
        </w:tabs>
        <w:ind w:left="0" w:firstLine="709"/>
        <w:jc w:val="both"/>
        <w:rPr>
          <w:sz w:val="24"/>
          <w:szCs w:val="24"/>
        </w:rPr>
      </w:pPr>
      <w:r w:rsidRPr="0004433E">
        <w:rPr>
          <w:sz w:val="24"/>
          <w:szCs w:val="24"/>
        </w:rPr>
        <w:t>Организация предпрофессионального и профессионального образования детей, профориентация в соответствии с потребностями экономики города (профильные классы, освоение базовых компетенций рабочих профессий, дополнительные предпрофессиональные программы для школьников и др.).</w:t>
      </w:r>
    </w:p>
    <w:p w14:paraId="6D0B71F0" w14:textId="77777777" w:rsidR="00C36B07" w:rsidRPr="0004433E" w:rsidRDefault="00C36B07" w:rsidP="006D7138">
      <w:pPr>
        <w:pStyle w:val="ab"/>
        <w:numPr>
          <w:ilvl w:val="3"/>
          <w:numId w:val="139"/>
        </w:numPr>
        <w:tabs>
          <w:tab w:val="left" w:pos="993"/>
        </w:tabs>
        <w:ind w:left="0" w:firstLine="709"/>
        <w:jc w:val="both"/>
        <w:rPr>
          <w:sz w:val="24"/>
          <w:szCs w:val="24"/>
        </w:rPr>
      </w:pPr>
      <w:r w:rsidRPr="0004433E">
        <w:rPr>
          <w:sz w:val="24"/>
          <w:szCs w:val="24"/>
        </w:rPr>
        <w:t>Высокий уровень охвата населения регулярными занятиями физической культурой и спортом (38,4 % в 2017 г.).</w:t>
      </w:r>
    </w:p>
    <w:p w14:paraId="6B1EEC43" w14:textId="77777777" w:rsidR="00C36B07" w:rsidRPr="0004433E" w:rsidRDefault="00C36B07" w:rsidP="006D7138">
      <w:pPr>
        <w:pStyle w:val="ab"/>
        <w:numPr>
          <w:ilvl w:val="3"/>
          <w:numId w:val="139"/>
        </w:numPr>
        <w:tabs>
          <w:tab w:val="left" w:pos="993"/>
        </w:tabs>
        <w:ind w:left="0" w:firstLine="709"/>
        <w:jc w:val="both"/>
        <w:rPr>
          <w:sz w:val="24"/>
          <w:szCs w:val="24"/>
        </w:rPr>
      </w:pPr>
      <w:r w:rsidRPr="0004433E">
        <w:rPr>
          <w:sz w:val="24"/>
          <w:szCs w:val="24"/>
        </w:rPr>
        <w:t>Вовлечение дополнительных общественных сил в программу благоустройства города – волонтеры, общественные организации, управляющие компании, жители.</w:t>
      </w:r>
    </w:p>
    <w:p w14:paraId="4D1A685B" w14:textId="4289C226" w:rsidR="00361336" w:rsidRPr="0004433E" w:rsidRDefault="00361336" w:rsidP="006D713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Наиболее влияющие слабые стороны социально-экономического развития города Тобольска:</w:t>
      </w:r>
    </w:p>
    <w:p w14:paraId="13844E63" w14:textId="71BE0FE2" w:rsidR="00C36B07" w:rsidRPr="0004433E" w:rsidRDefault="00C36B07" w:rsidP="006D7138">
      <w:pPr>
        <w:pStyle w:val="ab"/>
        <w:numPr>
          <w:ilvl w:val="0"/>
          <w:numId w:val="94"/>
        </w:numPr>
        <w:tabs>
          <w:tab w:val="left" w:pos="993"/>
        </w:tabs>
        <w:ind w:left="0" w:firstLine="633"/>
        <w:jc w:val="both"/>
        <w:rPr>
          <w:sz w:val="24"/>
          <w:szCs w:val="24"/>
        </w:rPr>
      </w:pPr>
      <w:r w:rsidRPr="0004433E">
        <w:rPr>
          <w:sz w:val="24"/>
          <w:szCs w:val="24"/>
        </w:rPr>
        <w:t>Наличие существенных ограничений в транспортной инфраструктуре города (отсутствие в городе Тобольске аэропорта регулярного воздушного сообщения, отсутствие автодорожного мостового перехода через р. Иртыш после впадения р. Тобол для связанности Левобережья с основной частью города</w:t>
      </w:r>
      <w:r w:rsidR="00C704A2" w:rsidRPr="0004433E">
        <w:rPr>
          <w:sz w:val="24"/>
          <w:szCs w:val="24"/>
        </w:rPr>
        <w:t>)</w:t>
      </w:r>
      <w:r w:rsidRPr="0004433E">
        <w:rPr>
          <w:sz w:val="24"/>
          <w:szCs w:val="24"/>
        </w:rPr>
        <w:t>.</w:t>
      </w:r>
    </w:p>
    <w:p w14:paraId="55BFF3D2" w14:textId="77777777" w:rsidR="00C36B07" w:rsidRPr="0004433E" w:rsidRDefault="00C36B07" w:rsidP="006D7138">
      <w:pPr>
        <w:pStyle w:val="ab"/>
        <w:numPr>
          <w:ilvl w:val="0"/>
          <w:numId w:val="94"/>
        </w:numPr>
        <w:tabs>
          <w:tab w:val="left" w:pos="993"/>
        </w:tabs>
        <w:ind w:left="0" w:firstLine="633"/>
        <w:jc w:val="both"/>
        <w:rPr>
          <w:sz w:val="24"/>
          <w:szCs w:val="24"/>
        </w:rPr>
      </w:pPr>
      <w:r w:rsidRPr="0004433E">
        <w:rPr>
          <w:sz w:val="24"/>
          <w:szCs w:val="24"/>
        </w:rPr>
        <w:t xml:space="preserve">Недостаточный уровень благоустройства городской среды (по оценке Минстроя России): общая оценка качества городской среды города Тобольска составила 135 баллов </w:t>
      </w:r>
      <w:r w:rsidRPr="0004433E">
        <w:rPr>
          <w:sz w:val="24"/>
          <w:szCs w:val="24"/>
        </w:rPr>
        <w:lastRenderedPageBreak/>
        <w:t>из 300 (45 % от максимально возможного количества баллов), наличие широкого спектра проблем благоустройства.</w:t>
      </w:r>
    </w:p>
    <w:p w14:paraId="3FF9A08C" w14:textId="77777777" w:rsidR="00C36B07" w:rsidRPr="0004433E" w:rsidRDefault="00C36B07" w:rsidP="006D7138">
      <w:pPr>
        <w:pStyle w:val="ab"/>
        <w:numPr>
          <w:ilvl w:val="0"/>
          <w:numId w:val="94"/>
        </w:numPr>
        <w:tabs>
          <w:tab w:val="left" w:pos="993"/>
        </w:tabs>
        <w:ind w:left="0" w:firstLine="633"/>
        <w:jc w:val="both"/>
        <w:rPr>
          <w:sz w:val="24"/>
          <w:szCs w:val="24"/>
        </w:rPr>
      </w:pPr>
      <w:r w:rsidRPr="0004433E">
        <w:rPr>
          <w:sz w:val="24"/>
          <w:szCs w:val="24"/>
        </w:rPr>
        <w:t>Недостаточный уровень обеспеченности населения спортивными объектами (на 01.01.2017 – 44,3 %), в т.ч. плоскостными спортивными сооружениями.</w:t>
      </w:r>
    </w:p>
    <w:p w14:paraId="6690EBDB" w14:textId="77777777" w:rsidR="00C36B07" w:rsidRPr="0004433E" w:rsidRDefault="00C36B07" w:rsidP="006D7138">
      <w:pPr>
        <w:pStyle w:val="ab"/>
        <w:numPr>
          <w:ilvl w:val="0"/>
          <w:numId w:val="94"/>
        </w:numPr>
        <w:tabs>
          <w:tab w:val="left" w:pos="993"/>
        </w:tabs>
        <w:ind w:left="0" w:firstLine="633"/>
        <w:jc w:val="both"/>
        <w:rPr>
          <w:sz w:val="24"/>
          <w:szCs w:val="24"/>
        </w:rPr>
      </w:pPr>
      <w:r w:rsidRPr="0004433E">
        <w:rPr>
          <w:sz w:val="24"/>
          <w:szCs w:val="24"/>
        </w:rPr>
        <w:t>Значительная дифференциация размера среднемесячной заработной платы между отраслями экономики.</w:t>
      </w:r>
    </w:p>
    <w:p w14:paraId="60B517F5" w14:textId="77777777" w:rsidR="00C36B07" w:rsidRPr="0004433E" w:rsidRDefault="00C36B07" w:rsidP="006D7138">
      <w:pPr>
        <w:pStyle w:val="ab"/>
        <w:numPr>
          <w:ilvl w:val="0"/>
          <w:numId w:val="94"/>
        </w:numPr>
        <w:tabs>
          <w:tab w:val="left" w:pos="993"/>
        </w:tabs>
        <w:ind w:left="0" w:firstLine="633"/>
        <w:jc w:val="both"/>
        <w:rPr>
          <w:sz w:val="24"/>
          <w:szCs w:val="24"/>
        </w:rPr>
      </w:pPr>
      <w:r w:rsidRPr="0004433E">
        <w:rPr>
          <w:sz w:val="24"/>
          <w:szCs w:val="24"/>
        </w:rPr>
        <w:t>Высокая зависимость от вышестоящего бюджета.</w:t>
      </w:r>
    </w:p>
    <w:p w14:paraId="1E650552" w14:textId="77777777" w:rsidR="00C36B07" w:rsidRPr="0004433E" w:rsidRDefault="00C36B07" w:rsidP="006D7138">
      <w:pPr>
        <w:pStyle w:val="ab"/>
        <w:numPr>
          <w:ilvl w:val="0"/>
          <w:numId w:val="94"/>
        </w:numPr>
        <w:tabs>
          <w:tab w:val="left" w:pos="993"/>
        </w:tabs>
        <w:ind w:left="0" w:firstLine="633"/>
        <w:jc w:val="both"/>
        <w:rPr>
          <w:sz w:val="24"/>
          <w:szCs w:val="24"/>
        </w:rPr>
      </w:pPr>
      <w:r w:rsidRPr="0004433E">
        <w:rPr>
          <w:sz w:val="24"/>
          <w:szCs w:val="24"/>
        </w:rPr>
        <w:t>Недостаток кадров (в первую очередь, в здравоохранении и др.).</w:t>
      </w:r>
    </w:p>
    <w:p w14:paraId="2489E32C" w14:textId="77777777" w:rsidR="00C36B07" w:rsidRPr="0004433E" w:rsidRDefault="00C36B07" w:rsidP="006D7138">
      <w:pPr>
        <w:pStyle w:val="ab"/>
        <w:numPr>
          <w:ilvl w:val="0"/>
          <w:numId w:val="94"/>
        </w:numPr>
        <w:tabs>
          <w:tab w:val="left" w:pos="993"/>
        </w:tabs>
        <w:ind w:left="0" w:firstLine="633"/>
        <w:jc w:val="both"/>
        <w:rPr>
          <w:sz w:val="24"/>
          <w:szCs w:val="24"/>
        </w:rPr>
      </w:pPr>
      <w:r w:rsidRPr="0004433E">
        <w:rPr>
          <w:sz w:val="24"/>
          <w:szCs w:val="24"/>
        </w:rPr>
        <w:t>Ухудшение экологической обстановки в городе (увеличение объема выбросов вредных веществ в атмосферный воздух от стационарных источников загрязнения, неэффективная система сбора, вывоза и утилизации бытовых отходов).</w:t>
      </w:r>
    </w:p>
    <w:p w14:paraId="315E75E4" w14:textId="77777777" w:rsidR="00361336" w:rsidRPr="0004433E" w:rsidRDefault="00361336" w:rsidP="006D713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Стратегические возможности развития города Тобольска:</w:t>
      </w:r>
    </w:p>
    <w:p w14:paraId="0FDD6993" w14:textId="77777777" w:rsidR="00361336" w:rsidRPr="0004433E" w:rsidRDefault="00361336" w:rsidP="006D7138">
      <w:pPr>
        <w:pStyle w:val="ab"/>
        <w:numPr>
          <w:ilvl w:val="0"/>
          <w:numId w:val="140"/>
        </w:numPr>
        <w:tabs>
          <w:tab w:val="left" w:pos="993"/>
        </w:tabs>
        <w:ind w:left="-142" w:firstLine="851"/>
        <w:jc w:val="both"/>
        <w:rPr>
          <w:sz w:val="24"/>
          <w:szCs w:val="24"/>
        </w:rPr>
      </w:pPr>
      <w:r w:rsidRPr="0004433E">
        <w:rPr>
          <w:sz w:val="24"/>
          <w:szCs w:val="24"/>
        </w:rPr>
        <w:t xml:space="preserve">реализация национальных проектов РФ, использование механизмов реализации федеральных проектов и государственных программ в городе Тобольске; </w:t>
      </w:r>
    </w:p>
    <w:p w14:paraId="3C27D34A" w14:textId="77777777" w:rsidR="00361336" w:rsidRPr="0004433E" w:rsidRDefault="00361336" w:rsidP="006D7138">
      <w:pPr>
        <w:pStyle w:val="ab"/>
        <w:numPr>
          <w:ilvl w:val="0"/>
          <w:numId w:val="140"/>
        </w:numPr>
        <w:tabs>
          <w:tab w:val="left" w:pos="993"/>
        </w:tabs>
        <w:ind w:left="-142" w:firstLine="851"/>
        <w:jc w:val="both"/>
        <w:rPr>
          <w:sz w:val="24"/>
          <w:szCs w:val="24"/>
        </w:rPr>
      </w:pPr>
      <w:r w:rsidRPr="0004433E">
        <w:rPr>
          <w:sz w:val="24"/>
          <w:szCs w:val="24"/>
        </w:rPr>
        <w:t>развитие нефтехимического кластера Тюменской области вокруг Тобольского промышленного узла (ядро кластера – предприятия ПАО «СИБУР Холдинг»);</w:t>
      </w:r>
    </w:p>
    <w:p w14:paraId="5EE1A223" w14:textId="77777777" w:rsidR="00361336" w:rsidRPr="0004433E" w:rsidRDefault="00361336" w:rsidP="006D7138">
      <w:pPr>
        <w:pStyle w:val="ab"/>
        <w:numPr>
          <w:ilvl w:val="0"/>
          <w:numId w:val="140"/>
        </w:numPr>
        <w:tabs>
          <w:tab w:val="left" w:pos="993"/>
        </w:tabs>
        <w:ind w:left="-142" w:firstLine="851"/>
        <w:jc w:val="both"/>
        <w:rPr>
          <w:sz w:val="24"/>
          <w:szCs w:val="24"/>
        </w:rPr>
      </w:pPr>
      <w:r w:rsidRPr="0004433E">
        <w:rPr>
          <w:sz w:val="24"/>
          <w:szCs w:val="24"/>
        </w:rPr>
        <w:t>активное сотрудничество по развитию города с предприятиями ПАО «СИБУР Холдинг»;</w:t>
      </w:r>
    </w:p>
    <w:p w14:paraId="1115F3E8" w14:textId="77777777" w:rsidR="00361336" w:rsidRPr="0004433E" w:rsidRDefault="00361336" w:rsidP="006D7138">
      <w:pPr>
        <w:pStyle w:val="ab"/>
        <w:numPr>
          <w:ilvl w:val="0"/>
          <w:numId w:val="140"/>
        </w:numPr>
        <w:tabs>
          <w:tab w:val="left" w:pos="993"/>
        </w:tabs>
        <w:ind w:left="-142" w:firstLine="851"/>
        <w:jc w:val="both"/>
        <w:rPr>
          <w:sz w:val="24"/>
          <w:szCs w:val="24"/>
        </w:rPr>
      </w:pPr>
      <w:r w:rsidRPr="0004433E">
        <w:rPr>
          <w:sz w:val="24"/>
          <w:szCs w:val="24"/>
        </w:rPr>
        <w:t xml:space="preserve">реализация в городе Тобольске пилотных проектов по ключевым перспективным направлениям (например, проект «Умный город», интеграция образования и промышленности, пилотный проект по внедрению и распределению воздушного пространства городов и др.); </w:t>
      </w:r>
    </w:p>
    <w:p w14:paraId="123AC0EF" w14:textId="77777777" w:rsidR="00361336" w:rsidRPr="0004433E" w:rsidRDefault="00361336" w:rsidP="006D7138">
      <w:pPr>
        <w:pStyle w:val="ab"/>
        <w:numPr>
          <w:ilvl w:val="0"/>
          <w:numId w:val="140"/>
        </w:numPr>
        <w:tabs>
          <w:tab w:val="left" w:pos="993"/>
        </w:tabs>
        <w:ind w:left="-142" w:firstLine="851"/>
        <w:jc w:val="both"/>
        <w:rPr>
          <w:sz w:val="24"/>
          <w:szCs w:val="24"/>
        </w:rPr>
      </w:pPr>
      <w:r w:rsidRPr="0004433E">
        <w:rPr>
          <w:sz w:val="24"/>
          <w:szCs w:val="24"/>
        </w:rPr>
        <w:t>реализация масштабных проектов по развитию транспортной инфраструктуры:</w:t>
      </w:r>
    </w:p>
    <w:p w14:paraId="73084665" w14:textId="77777777" w:rsidR="00361336" w:rsidRPr="0004433E" w:rsidRDefault="00361336" w:rsidP="006D7138">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строительство аэропорта в городе Тобольске;</w:t>
      </w:r>
    </w:p>
    <w:p w14:paraId="1F818C07" w14:textId="77777777" w:rsidR="00361336" w:rsidRPr="0004433E" w:rsidRDefault="00361336" w:rsidP="006D7138">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развитие водного транспорта;</w:t>
      </w:r>
    </w:p>
    <w:p w14:paraId="47E59B6B" w14:textId="77777777" w:rsidR="00361336" w:rsidRPr="0004433E" w:rsidRDefault="00361336" w:rsidP="006D7138">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реконструкция Тобольского речного порта;</w:t>
      </w:r>
    </w:p>
    <w:p w14:paraId="4E883E86" w14:textId="77777777" w:rsidR="00361336" w:rsidRPr="0004433E" w:rsidRDefault="00361336" w:rsidP="006D7138">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строительство современного речного вокзала в городе Тобольске;</w:t>
      </w:r>
    </w:p>
    <w:p w14:paraId="5BD36EAC" w14:textId="77777777" w:rsidR="00361336" w:rsidRPr="0004433E" w:rsidRDefault="00361336" w:rsidP="006D7138">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строительство мультимодального транспортно-логистического комплекса в городе Тобольске (вблизи речного порта, класс склада «А»);</w:t>
      </w:r>
    </w:p>
    <w:p w14:paraId="5949AE13" w14:textId="68ECE526" w:rsidR="00361336" w:rsidRPr="0004433E" w:rsidRDefault="00361336" w:rsidP="006D7138">
      <w:pPr>
        <w:pStyle w:val="ab"/>
        <w:numPr>
          <w:ilvl w:val="0"/>
          <w:numId w:val="108"/>
        </w:numPr>
        <w:tabs>
          <w:tab w:val="left" w:pos="993"/>
        </w:tabs>
        <w:ind w:left="0" w:firstLine="709"/>
        <w:jc w:val="both"/>
        <w:rPr>
          <w:rFonts w:eastAsia="Times New Roman"/>
          <w:sz w:val="24"/>
          <w:szCs w:val="24"/>
        </w:rPr>
      </w:pPr>
      <w:r w:rsidRPr="0004433E">
        <w:rPr>
          <w:rFonts w:eastAsia="Times New Roman"/>
          <w:sz w:val="24"/>
          <w:szCs w:val="24"/>
        </w:rPr>
        <w:t>обеспечение транспортной связанности</w:t>
      </w:r>
      <w:r w:rsidRPr="0004433E">
        <w:rPr>
          <w:sz w:val="24"/>
          <w:szCs w:val="24"/>
        </w:rPr>
        <w:t xml:space="preserve"> Левобережья с основной частью города</w:t>
      </w:r>
      <w:r w:rsidRPr="0004433E">
        <w:rPr>
          <w:rFonts w:eastAsia="Times New Roman"/>
          <w:sz w:val="24"/>
          <w:szCs w:val="24"/>
        </w:rPr>
        <w:t xml:space="preserve"> (реализация одного из альтернативных вариантов: строительство мостового перехода «Подгорная часть города Тобольска – с. Бекерово» и автодорожные подходы с направлений Сетово и Уват; приобретение парома с благоустройством зоны пристани);</w:t>
      </w:r>
    </w:p>
    <w:p w14:paraId="7AA7F6D3" w14:textId="77777777" w:rsidR="00361336" w:rsidRPr="0004433E" w:rsidRDefault="00361336" w:rsidP="006D7138">
      <w:pPr>
        <w:pStyle w:val="ab"/>
        <w:numPr>
          <w:ilvl w:val="0"/>
          <w:numId w:val="140"/>
        </w:numPr>
        <w:tabs>
          <w:tab w:val="left" w:pos="993"/>
        </w:tabs>
        <w:ind w:left="-142" w:firstLine="851"/>
        <w:jc w:val="both"/>
        <w:rPr>
          <w:sz w:val="24"/>
          <w:szCs w:val="24"/>
        </w:rPr>
      </w:pPr>
      <w:r w:rsidRPr="0004433E">
        <w:rPr>
          <w:sz w:val="24"/>
          <w:szCs w:val="24"/>
        </w:rPr>
        <w:t>качественное повышение благоустройства, создание комфортной городской среды и индивидуального архитектурного облика, преображение Тобольска в город образцового благоустройства;</w:t>
      </w:r>
    </w:p>
    <w:p w14:paraId="18B4FA62" w14:textId="77777777" w:rsidR="00361336" w:rsidRPr="0004433E" w:rsidRDefault="00361336" w:rsidP="006D7138">
      <w:pPr>
        <w:pStyle w:val="ab"/>
        <w:numPr>
          <w:ilvl w:val="0"/>
          <w:numId w:val="140"/>
        </w:numPr>
        <w:tabs>
          <w:tab w:val="left" w:pos="993"/>
        </w:tabs>
        <w:ind w:left="-142" w:firstLine="851"/>
        <w:jc w:val="both"/>
        <w:rPr>
          <w:sz w:val="24"/>
          <w:szCs w:val="24"/>
        </w:rPr>
      </w:pPr>
      <w:r w:rsidRPr="0004433E">
        <w:rPr>
          <w:sz w:val="24"/>
          <w:szCs w:val="24"/>
        </w:rPr>
        <w:t xml:space="preserve">раскрытие туристского потенциала города Тобольска, становление туризма в качестве значимого сектора городской экономики, повышение узнаваемости города как исторического центра освоения Сибири и ее духовной столицы. </w:t>
      </w:r>
    </w:p>
    <w:p w14:paraId="71F653A5" w14:textId="3AE4EF3D" w:rsidR="00361336" w:rsidRPr="0004433E" w:rsidRDefault="00361336"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Результаты комплексного стратегического анализа структурированы по методу SWOT–анализа и представлены по отраслям и направлениям развития города Тобольска (табл. </w:t>
      </w:r>
      <w:r w:rsidR="009B1763" w:rsidRPr="0004433E">
        <w:rPr>
          <w:rFonts w:ascii="Times New Roman" w:hAnsi="Times New Roman" w:cs="Times New Roman"/>
          <w:sz w:val="24"/>
          <w:szCs w:val="24"/>
        </w:rPr>
        <w:t>5</w:t>
      </w:r>
      <w:r w:rsidRPr="0004433E">
        <w:rPr>
          <w:rFonts w:ascii="Times New Roman" w:hAnsi="Times New Roman" w:cs="Times New Roman"/>
          <w:sz w:val="24"/>
          <w:szCs w:val="24"/>
        </w:rPr>
        <w:t>).</w:t>
      </w:r>
    </w:p>
    <w:p w14:paraId="11F3DD2D" w14:textId="77777777" w:rsidR="00361336" w:rsidRPr="0004433E" w:rsidRDefault="00361336" w:rsidP="00361336">
      <w:pPr>
        <w:spacing w:after="0" w:line="240" w:lineRule="auto"/>
        <w:ind w:firstLine="709"/>
        <w:jc w:val="both"/>
        <w:rPr>
          <w:rFonts w:ascii="Times New Roman" w:hAnsi="Times New Roman" w:cs="Times New Roman"/>
          <w:sz w:val="24"/>
          <w:szCs w:val="24"/>
        </w:rPr>
      </w:pPr>
    </w:p>
    <w:p w14:paraId="3E710AC1" w14:textId="77777777" w:rsidR="00361336" w:rsidRPr="0004433E" w:rsidRDefault="00361336" w:rsidP="00361336">
      <w:pPr>
        <w:spacing w:after="0" w:line="240" w:lineRule="auto"/>
        <w:jc w:val="both"/>
        <w:rPr>
          <w:rFonts w:ascii="Times New Roman" w:hAnsi="Times New Roman" w:cs="Times New Roman"/>
          <w:sz w:val="24"/>
          <w:szCs w:val="24"/>
        </w:rPr>
      </w:pPr>
    </w:p>
    <w:p w14:paraId="11B664F5" w14:textId="77777777" w:rsidR="00361336" w:rsidRPr="0004433E" w:rsidRDefault="00361336" w:rsidP="00361336">
      <w:pPr>
        <w:pStyle w:val="af2"/>
        <w:jc w:val="both"/>
        <w:rPr>
          <w:sz w:val="24"/>
          <w:szCs w:val="24"/>
          <w:lang w:val="ru-RU"/>
        </w:rPr>
        <w:sectPr w:rsidR="00361336" w:rsidRPr="0004433E" w:rsidSect="004243CC">
          <w:footerReference w:type="default" r:id="rId45"/>
          <w:pgSz w:w="11906" w:h="16838"/>
          <w:pgMar w:top="1134" w:right="850" w:bottom="1134" w:left="1701" w:header="708" w:footer="708" w:gutter="0"/>
          <w:cols w:space="708"/>
          <w:docGrid w:linePitch="360"/>
        </w:sectPr>
      </w:pPr>
    </w:p>
    <w:p w14:paraId="1D4BD27D" w14:textId="3CBD7A65" w:rsidR="00361336" w:rsidRPr="0004433E" w:rsidRDefault="00361336" w:rsidP="00361336">
      <w:pPr>
        <w:pStyle w:val="af2"/>
        <w:jc w:val="both"/>
        <w:rPr>
          <w:sz w:val="24"/>
          <w:szCs w:val="24"/>
          <w:lang w:val="ru-RU"/>
        </w:rPr>
      </w:pPr>
      <w:r w:rsidRPr="0004433E">
        <w:rPr>
          <w:sz w:val="24"/>
          <w:szCs w:val="24"/>
          <w:lang w:val="ru-RU"/>
        </w:rPr>
        <w:lastRenderedPageBreak/>
        <w:t xml:space="preserve">Таблица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Таблица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5</w:t>
      </w:r>
      <w:r w:rsidRPr="0004433E">
        <w:rPr>
          <w:sz w:val="24"/>
          <w:szCs w:val="24"/>
        </w:rPr>
        <w:fldChar w:fldCharType="end"/>
      </w:r>
      <w:r w:rsidRPr="0004433E">
        <w:rPr>
          <w:sz w:val="24"/>
          <w:szCs w:val="24"/>
          <w:lang w:val="ru-RU"/>
        </w:rPr>
        <w:t xml:space="preserve"> – Результаты комплексного стратегического анализа социально-экономического развития города Тобольска (</w:t>
      </w:r>
      <w:r w:rsidRPr="0004433E">
        <w:rPr>
          <w:sz w:val="24"/>
          <w:szCs w:val="24"/>
        </w:rPr>
        <w:t>SWOT</w:t>
      </w:r>
      <w:r w:rsidRPr="0004433E">
        <w:rPr>
          <w:sz w:val="24"/>
          <w:szCs w:val="24"/>
          <w:lang w:val="ru-RU"/>
        </w:rPr>
        <w:t>-анализ)</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637"/>
        <w:gridCol w:w="3638"/>
        <w:gridCol w:w="3637"/>
        <w:gridCol w:w="3638"/>
      </w:tblGrid>
      <w:tr w:rsidR="00361336" w:rsidRPr="0004433E" w14:paraId="5357351C" w14:textId="77777777" w:rsidTr="00361336">
        <w:trPr>
          <w:tblHeader/>
        </w:trPr>
        <w:tc>
          <w:tcPr>
            <w:tcW w:w="3637" w:type="dxa"/>
            <w:shd w:val="clear" w:color="auto" w:fill="auto"/>
            <w:vAlign w:val="center"/>
            <w:hideMark/>
          </w:tcPr>
          <w:p w14:paraId="00D6C3D4" w14:textId="77777777" w:rsidR="00361336" w:rsidRPr="0004433E" w:rsidRDefault="00361336" w:rsidP="00361336">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Сильные стороны</w:t>
            </w:r>
          </w:p>
        </w:tc>
        <w:tc>
          <w:tcPr>
            <w:tcW w:w="3638" w:type="dxa"/>
            <w:shd w:val="clear" w:color="auto" w:fill="auto"/>
            <w:vAlign w:val="center"/>
            <w:hideMark/>
          </w:tcPr>
          <w:p w14:paraId="4A235B41" w14:textId="77777777" w:rsidR="00361336" w:rsidRPr="0004433E" w:rsidRDefault="00361336" w:rsidP="00361336">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Слабые стороны</w:t>
            </w:r>
          </w:p>
        </w:tc>
        <w:tc>
          <w:tcPr>
            <w:tcW w:w="3637" w:type="dxa"/>
            <w:shd w:val="clear" w:color="auto" w:fill="auto"/>
            <w:vAlign w:val="center"/>
            <w:hideMark/>
          </w:tcPr>
          <w:p w14:paraId="4970B224" w14:textId="77777777" w:rsidR="00361336" w:rsidRPr="0004433E" w:rsidRDefault="00361336" w:rsidP="00361336">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Возможности</w:t>
            </w:r>
          </w:p>
        </w:tc>
        <w:tc>
          <w:tcPr>
            <w:tcW w:w="3638" w:type="dxa"/>
            <w:shd w:val="clear" w:color="auto" w:fill="auto"/>
            <w:vAlign w:val="center"/>
            <w:hideMark/>
          </w:tcPr>
          <w:p w14:paraId="036EF91B" w14:textId="77777777" w:rsidR="00361336" w:rsidRPr="0004433E" w:rsidRDefault="00361336" w:rsidP="00361336">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Угрозы</w:t>
            </w:r>
          </w:p>
        </w:tc>
      </w:tr>
      <w:tr w:rsidR="00E66432" w:rsidRPr="0004433E" w14:paraId="4395585B" w14:textId="77777777" w:rsidTr="00944FDC">
        <w:tc>
          <w:tcPr>
            <w:tcW w:w="0" w:type="auto"/>
            <w:gridSpan w:val="4"/>
            <w:shd w:val="clear" w:color="000000" w:fill="DEEAF6"/>
            <w:vAlign w:val="center"/>
            <w:hideMark/>
          </w:tcPr>
          <w:p w14:paraId="2A6D7103" w14:textId="77777777" w:rsidR="00E66432" w:rsidRPr="0004433E" w:rsidRDefault="00E66432" w:rsidP="00944FDC">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Реальный сектор экономики (промышленность, сельское хозяйство)</w:t>
            </w:r>
          </w:p>
        </w:tc>
      </w:tr>
      <w:tr w:rsidR="00E66432" w:rsidRPr="0004433E" w14:paraId="564F5559" w14:textId="77777777" w:rsidTr="00944FDC">
        <w:tc>
          <w:tcPr>
            <w:tcW w:w="3637" w:type="dxa"/>
            <w:shd w:val="clear" w:color="auto" w:fill="auto"/>
            <w:hideMark/>
          </w:tcPr>
          <w:p w14:paraId="536B73D9"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 Присутствие </w:t>
            </w:r>
            <w:r w:rsidRPr="0004433E">
              <w:rPr>
                <w:rFonts w:ascii="Times New Roman" w:eastAsia="Times New Roman" w:hAnsi="Times New Roman" w:cs="Times New Roman"/>
                <w:sz w:val="20"/>
                <w:szCs w:val="20"/>
                <w:lang w:val="ru" w:eastAsia="ru-RU"/>
              </w:rPr>
              <w:t xml:space="preserve">ООО «СИБУР Тобольск» и </w:t>
            </w:r>
            <w:r w:rsidRPr="0004433E">
              <w:rPr>
                <w:rFonts w:ascii="Times New Roman" w:eastAsia="Times New Roman" w:hAnsi="Times New Roman" w:cs="Times New Roman"/>
                <w:sz w:val="20"/>
                <w:szCs w:val="20"/>
                <w:lang w:eastAsia="ru-RU"/>
              </w:rPr>
              <w:t xml:space="preserve">ООО «ЗапСибНефтехим», входящих в структуру </w:t>
            </w:r>
            <w:r w:rsidRPr="0004433E">
              <w:rPr>
                <w:rFonts w:ascii="Times New Roman" w:eastAsia="Times New Roman" w:hAnsi="Times New Roman" w:cs="Times New Roman"/>
                <w:sz w:val="20"/>
                <w:szCs w:val="20"/>
                <w:lang w:val="ru" w:eastAsia="ru-RU"/>
              </w:rPr>
              <w:t>ПАО «СИБУР Холдинг»</w:t>
            </w:r>
            <w:r w:rsidRPr="0004433E">
              <w:rPr>
                <w:rFonts w:ascii="Times New Roman" w:eastAsia="Times New Roman" w:hAnsi="Times New Roman" w:cs="Times New Roman"/>
                <w:sz w:val="20"/>
                <w:szCs w:val="20"/>
                <w:lang w:eastAsia="ru-RU"/>
              </w:rPr>
              <w:t xml:space="preserve"> – крупнейшей нефтехимической компании в России</w:t>
            </w:r>
          </w:p>
          <w:p w14:paraId="5C482F09"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sz w:val="20"/>
                <w:szCs w:val="20"/>
                <w:lang w:eastAsia="ru-RU"/>
              </w:rPr>
              <w:t>Реализация муниципальной программы «Развитие химической и нефтехимической промышленности в городе Тобольске» (на 2018 – 2020 гг.)</w:t>
            </w:r>
          </w:p>
          <w:p w14:paraId="5DFFD141" w14:textId="77BC043F"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sz w:val="20"/>
                <w:szCs w:val="20"/>
                <w:lang w:eastAsia="ru-RU"/>
              </w:rPr>
              <w:t>Увеличение объема отгруженных товаров собственного производства, выполненных работ и услуг собственными силами (без учета субъектов малого предпринимательства) (темп роста 2018/2014 гг. – 179 %)</w:t>
            </w:r>
          </w:p>
          <w:p w14:paraId="3A0B814E" w14:textId="77777777" w:rsidR="00E66432" w:rsidRPr="0004433E" w:rsidRDefault="00E66432" w:rsidP="00944FDC">
            <w:pPr>
              <w:spacing w:after="0" w:line="240" w:lineRule="auto"/>
              <w:ind w:left="72"/>
              <w:jc w:val="both"/>
              <w:rPr>
                <w:rFonts w:ascii="Times New Roman" w:eastAsia="Times New Roman" w:hAnsi="Times New Roman" w:cs="Times New Roman"/>
                <w:b/>
                <w:bCs/>
                <w:sz w:val="20"/>
                <w:szCs w:val="20"/>
                <w:lang w:eastAsia="ru-RU"/>
              </w:rPr>
            </w:pPr>
          </w:p>
        </w:tc>
        <w:tc>
          <w:tcPr>
            <w:tcW w:w="3638" w:type="dxa"/>
            <w:shd w:val="clear" w:color="auto" w:fill="auto"/>
            <w:hideMark/>
          </w:tcPr>
          <w:p w14:paraId="666C6D3E"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Монопрофильность экономики города (86,2 % в объеме промышленного производства занимает нефтехимическая отрасль)</w:t>
            </w:r>
          </w:p>
          <w:p w14:paraId="68A7D08B"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Снижение объемов производства продукции сельского хозяйства (121 млн руб. в 2017 г., снижение 2017/2013 гг. – на 28 %)</w:t>
            </w:r>
          </w:p>
        </w:tc>
        <w:tc>
          <w:tcPr>
            <w:tcW w:w="3637" w:type="dxa"/>
            <w:shd w:val="clear" w:color="auto" w:fill="auto"/>
            <w:hideMark/>
          </w:tcPr>
          <w:p w14:paraId="08F8495A"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Реализация ПАО «СИБУР Холдинг» крупных инвестиционных проектов – дальнейшее комплексное развитие Тобольской промышленной площадки</w:t>
            </w:r>
          </w:p>
          <w:p w14:paraId="3822C7E7"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Развитие новых производств, не связанных с нефтехимией (пищевая промышленность, судостроение и судоремонт, промышленное сервисное обслуживание, сфера услуг и др.)</w:t>
            </w:r>
          </w:p>
          <w:p w14:paraId="295BCA54"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Цифровизация экономики, создание высокотехнологичных рабочих мест</w:t>
            </w:r>
          </w:p>
        </w:tc>
        <w:tc>
          <w:tcPr>
            <w:tcW w:w="3638" w:type="dxa"/>
            <w:shd w:val="clear" w:color="auto" w:fill="auto"/>
            <w:hideMark/>
          </w:tcPr>
          <w:p w14:paraId="416DB116"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Отсутствие инвестиций для развития новых производств</w:t>
            </w:r>
          </w:p>
          <w:p w14:paraId="282F7827"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Отсутствие квалифицированных кадров</w:t>
            </w:r>
          </w:p>
          <w:p w14:paraId="40213DDE" w14:textId="77777777" w:rsidR="00E66432" w:rsidRPr="0004433E" w:rsidRDefault="00E66432" w:rsidP="00944FDC">
            <w:pPr>
              <w:spacing w:after="0" w:line="240" w:lineRule="auto"/>
              <w:rPr>
                <w:rFonts w:ascii="Times New Roman" w:eastAsia="Times New Roman" w:hAnsi="Times New Roman" w:cs="Times New Roman"/>
                <w:sz w:val="20"/>
                <w:szCs w:val="20"/>
                <w:lang w:eastAsia="ru-RU"/>
              </w:rPr>
            </w:pPr>
          </w:p>
        </w:tc>
      </w:tr>
      <w:tr w:rsidR="00E66432" w:rsidRPr="0004433E" w14:paraId="6CBEC545" w14:textId="77777777" w:rsidTr="00944FDC">
        <w:tc>
          <w:tcPr>
            <w:tcW w:w="0" w:type="auto"/>
            <w:gridSpan w:val="4"/>
            <w:shd w:val="clear" w:color="000000" w:fill="DEEAF6"/>
            <w:vAlign w:val="center"/>
            <w:hideMark/>
          </w:tcPr>
          <w:p w14:paraId="4C04BC75" w14:textId="77777777" w:rsidR="00E66432" w:rsidRPr="0004433E" w:rsidRDefault="00E66432" w:rsidP="00944FDC">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Строительство</w:t>
            </w:r>
          </w:p>
        </w:tc>
      </w:tr>
      <w:tr w:rsidR="00E66432" w:rsidRPr="0004433E" w14:paraId="61199ACF" w14:textId="77777777" w:rsidTr="00944FDC">
        <w:tc>
          <w:tcPr>
            <w:tcW w:w="3637" w:type="dxa"/>
            <w:shd w:val="clear" w:color="auto" w:fill="auto"/>
            <w:hideMark/>
          </w:tcPr>
          <w:p w14:paraId="6DA2D010"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sz w:val="20"/>
                <w:szCs w:val="20"/>
                <w:lang w:eastAsia="ru-RU"/>
              </w:rPr>
              <w:t> Рост объема выполненных работ по виду деятельности «Строительство» (темп роста 2018/2014 гг. – в 12,6 раза)</w:t>
            </w:r>
          </w:p>
          <w:p w14:paraId="1A14FA83"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sz w:val="20"/>
                <w:szCs w:val="20"/>
                <w:lang w:eastAsia="ru-RU"/>
              </w:rPr>
              <w:t>Рост объема работ и услуг, выполненных собственными силами организаций по виду деятельности «Строительство», в расчете на душу населения (темп роста 2017/2013 гг. – в 4,7 раза)</w:t>
            </w:r>
          </w:p>
        </w:tc>
        <w:tc>
          <w:tcPr>
            <w:tcW w:w="3638" w:type="dxa"/>
            <w:shd w:val="clear" w:color="auto" w:fill="auto"/>
            <w:hideMark/>
          </w:tcPr>
          <w:p w14:paraId="31DB4171"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Снижение объемов жилищного строительства на 6 % с 2014 г. (в 2018 г. введено 54,3 тыс. м² жилья, снижение 2018/2017 гг. – на 47 %)</w:t>
            </w:r>
          </w:p>
        </w:tc>
        <w:tc>
          <w:tcPr>
            <w:tcW w:w="3637" w:type="dxa"/>
            <w:shd w:val="clear" w:color="auto" w:fill="auto"/>
            <w:hideMark/>
          </w:tcPr>
          <w:p w14:paraId="436A5B53"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Развитие индивидуального и малоэтажного жилищного строительства</w:t>
            </w:r>
          </w:p>
          <w:p w14:paraId="623E5FBC"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Развитие производств строительных материалов на основе местных ресурсов</w:t>
            </w:r>
          </w:p>
        </w:tc>
        <w:tc>
          <w:tcPr>
            <w:tcW w:w="3638" w:type="dxa"/>
            <w:shd w:val="clear" w:color="auto" w:fill="auto"/>
            <w:hideMark/>
          </w:tcPr>
          <w:p w14:paraId="0DEB8E4F"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Увеличение стоимости строительства</w:t>
            </w:r>
          </w:p>
          <w:p w14:paraId="20BF2C77"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Дефицит земельных участков для строительства</w:t>
            </w:r>
          </w:p>
        </w:tc>
      </w:tr>
      <w:tr w:rsidR="00E66432" w:rsidRPr="0004433E" w14:paraId="090665BD" w14:textId="77777777" w:rsidTr="00944FDC">
        <w:tc>
          <w:tcPr>
            <w:tcW w:w="0" w:type="auto"/>
            <w:gridSpan w:val="4"/>
            <w:shd w:val="clear" w:color="000000" w:fill="DEEAF6"/>
            <w:vAlign w:val="center"/>
            <w:hideMark/>
          </w:tcPr>
          <w:p w14:paraId="2E54DF47" w14:textId="77777777" w:rsidR="00E66432" w:rsidRPr="0004433E" w:rsidRDefault="00E66432" w:rsidP="00944FDC">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Транспорт и транспортная инфраструктура</w:t>
            </w:r>
          </w:p>
        </w:tc>
      </w:tr>
      <w:tr w:rsidR="00E66432" w:rsidRPr="0004433E" w14:paraId="33A417A8" w14:textId="77777777" w:rsidTr="00944FDC">
        <w:tc>
          <w:tcPr>
            <w:tcW w:w="3637" w:type="dxa"/>
            <w:shd w:val="clear" w:color="auto" w:fill="auto"/>
            <w:hideMark/>
          </w:tcPr>
          <w:p w14:paraId="5579A6F3"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Через город Тобольск проходит железная дорога Тюмень – Тобольск – Сургут – Новый Уренгой, которая обеспечивает связь Тюменского севера (ХМАО – Югра, ЯНАО) с основной </w:t>
            </w:r>
            <w:r w:rsidRPr="0004433E">
              <w:rPr>
                <w:rFonts w:ascii="Times New Roman" w:eastAsia="Times New Roman" w:hAnsi="Times New Roman" w:cs="Times New Roman"/>
                <w:sz w:val="20"/>
                <w:szCs w:val="20"/>
                <w:lang w:eastAsia="ru-RU"/>
              </w:rPr>
              <w:lastRenderedPageBreak/>
              <w:t>железнодорожной транспортной магистралью РФ – Транссиб</w:t>
            </w:r>
          </w:p>
          <w:p w14:paraId="3706A752"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Наличие вертолетной посадочной площадки «Тобольск», эксплуатируемой АО «ЮТэйр – Вертолетные услуги»</w:t>
            </w:r>
          </w:p>
          <w:p w14:paraId="154DD5F9"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Выгодное расположение города Тобольска – на р. Иртыш, крупной водной магистрали Западной Сибири\</w:t>
            </w:r>
          </w:p>
          <w:p w14:paraId="66167B7C"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sz w:val="20"/>
                <w:szCs w:val="20"/>
                <w:lang w:eastAsia="ru-RU"/>
              </w:rPr>
              <w:t>Тобольский речной порт – важнейший воднотранспортный узел в Обь-Иртышском бассейне</w:t>
            </w:r>
          </w:p>
          <w:p w14:paraId="078C2F93"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Через город Тобольск проходит автомобильная дорога общего пользования федерального значения Р-404 Тюмень – Тобольск – Ханты-Мансийск</w:t>
            </w:r>
          </w:p>
          <w:p w14:paraId="2809C09E" w14:textId="77777777" w:rsidR="00E66432" w:rsidRPr="0004433E" w:rsidRDefault="00E66432" w:rsidP="00944FDC">
            <w:pPr>
              <w:spacing w:after="0" w:line="240" w:lineRule="auto"/>
              <w:jc w:val="both"/>
              <w:rPr>
                <w:rFonts w:ascii="Times New Roman" w:eastAsia="Times New Roman" w:hAnsi="Times New Roman" w:cs="Times New Roman"/>
                <w:b/>
                <w:bCs/>
                <w:sz w:val="20"/>
                <w:szCs w:val="20"/>
                <w:lang w:eastAsia="ru-RU"/>
              </w:rPr>
            </w:pPr>
          </w:p>
        </w:tc>
        <w:tc>
          <w:tcPr>
            <w:tcW w:w="3638" w:type="dxa"/>
            <w:shd w:val="clear" w:color="auto" w:fill="auto"/>
            <w:hideMark/>
          </w:tcPr>
          <w:p w14:paraId="192F394E"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 Отсутствие в городе Тобольске аэропорта регулярного воздушного сообщения</w:t>
            </w:r>
          </w:p>
          <w:p w14:paraId="43B618E3"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Наличие автомобильных дорог общего пользования местного значения, не отвечающих </w:t>
            </w:r>
            <w:r w:rsidRPr="0004433E">
              <w:rPr>
                <w:rFonts w:ascii="Times New Roman" w:eastAsia="Times New Roman" w:hAnsi="Times New Roman" w:cs="Times New Roman"/>
                <w:sz w:val="20"/>
                <w:szCs w:val="20"/>
                <w:lang w:eastAsia="ru-RU"/>
              </w:rPr>
              <w:lastRenderedPageBreak/>
              <w:t>нормативным требованиям (в 2017 г. – 13,5%)</w:t>
            </w:r>
          </w:p>
          <w:p w14:paraId="3BE5951B"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Отсутствие</w:t>
            </w:r>
            <w:r w:rsidRPr="0004433E">
              <w:rPr>
                <w:rFonts w:ascii="Times New Roman" w:eastAsia="Times New Roman" w:hAnsi="Times New Roman" w:cs="Times New Roman"/>
                <w:sz w:val="20"/>
                <w:szCs w:val="20"/>
                <w:lang w:val="ru" w:eastAsia="ru-RU"/>
              </w:rPr>
              <w:t xml:space="preserve"> автодорожного мостового перехода через р. Иртыш после впадения р. Тобол</w:t>
            </w:r>
          </w:p>
          <w:p w14:paraId="71960213"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Н</w:t>
            </w:r>
            <w:r w:rsidRPr="0004433E">
              <w:rPr>
                <w:rFonts w:ascii="Times New Roman" w:eastAsia="Times New Roman" w:hAnsi="Times New Roman" w:cs="Times New Roman"/>
                <w:sz w:val="20"/>
                <w:szCs w:val="20"/>
                <w:lang w:val="ru" w:eastAsia="ru-RU"/>
              </w:rPr>
              <w:t>еобходимость адаптации существующей транспортной инфраструктуры под новые потребности производства</w:t>
            </w:r>
          </w:p>
        </w:tc>
        <w:tc>
          <w:tcPr>
            <w:tcW w:w="3637" w:type="dxa"/>
            <w:shd w:val="clear" w:color="auto" w:fill="auto"/>
            <w:hideMark/>
          </w:tcPr>
          <w:p w14:paraId="22DA87DE"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Формирование качественной и развитой сети автомобильных дорог</w:t>
            </w:r>
          </w:p>
          <w:p w14:paraId="349B17F5"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Строительство автодорожного коридора «Ишим – Тобольск»</w:t>
            </w:r>
          </w:p>
          <w:p w14:paraId="3CF2D058"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Развитие авиаперевозок, в т.ч. строительство аэропорта в городе Тобольске</w:t>
            </w:r>
          </w:p>
          <w:p w14:paraId="4A2F9E9A"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val="ru" w:eastAsia="ru-RU"/>
              </w:rPr>
              <w:t>Строительство нового современного логистического комплекса</w:t>
            </w:r>
          </w:p>
          <w:p w14:paraId="1FE46399"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Развитие придорожного сервиса</w:t>
            </w:r>
          </w:p>
        </w:tc>
        <w:tc>
          <w:tcPr>
            <w:tcW w:w="3638" w:type="dxa"/>
            <w:shd w:val="clear" w:color="auto" w:fill="auto"/>
            <w:hideMark/>
          </w:tcPr>
          <w:p w14:paraId="17CD9C68"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Затягивание сроков строительства транспортной инфраструктуры из-за недостатка финансирования</w:t>
            </w:r>
          </w:p>
          <w:p w14:paraId="45F6019F"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Конкуренция со стороны аэропорта Рощино, стратегия развития которого предусматривает создание в Тюмени </w:t>
            </w:r>
            <w:r w:rsidRPr="0004433E">
              <w:rPr>
                <w:rFonts w:ascii="Times New Roman" w:eastAsia="Times New Roman" w:hAnsi="Times New Roman" w:cs="Times New Roman"/>
                <w:sz w:val="20"/>
                <w:szCs w:val="20"/>
                <w:lang w:eastAsia="ru-RU"/>
              </w:rPr>
              <w:lastRenderedPageBreak/>
              <w:t>крупного авиатранспортного узла, отвечающего основным требованиям жителей Тюменской области, ХМАО – Югры и ЯНАО</w:t>
            </w:r>
          </w:p>
          <w:p w14:paraId="09A90150"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Увеличение нагрузки на улично-дорожную сеть, снижение пропускной способности дорог</w:t>
            </w:r>
          </w:p>
        </w:tc>
      </w:tr>
      <w:tr w:rsidR="00E66432" w:rsidRPr="0004433E" w14:paraId="72B9E776" w14:textId="77777777" w:rsidTr="00944FDC">
        <w:tc>
          <w:tcPr>
            <w:tcW w:w="0" w:type="auto"/>
            <w:gridSpan w:val="4"/>
            <w:shd w:val="clear" w:color="000000" w:fill="DEEAF6"/>
            <w:vAlign w:val="center"/>
            <w:hideMark/>
          </w:tcPr>
          <w:p w14:paraId="392C4759" w14:textId="77777777" w:rsidR="00E66432" w:rsidRPr="0004433E" w:rsidRDefault="00E66432" w:rsidP="00944FDC">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lastRenderedPageBreak/>
              <w:t>Информационно-коммуникационные технологии</w:t>
            </w:r>
          </w:p>
        </w:tc>
      </w:tr>
      <w:tr w:rsidR="00E66432" w:rsidRPr="0004433E" w14:paraId="11A73441" w14:textId="77777777" w:rsidTr="00944FDC">
        <w:tc>
          <w:tcPr>
            <w:tcW w:w="3637" w:type="dxa"/>
            <w:shd w:val="clear" w:color="auto" w:fill="auto"/>
            <w:hideMark/>
          </w:tcPr>
          <w:p w14:paraId="60F19AAB"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Реализация государственной программы Тюменской области «Развитие информатизации» (мероприятия, реализуемые на территории города Тобольска)</w:t>
            </w:r>
          </w:p>
          <w:p w14:paraId="2FC77541"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Реализация программы Губернатора Тюменской области «Расширяя горизонты» (мероприятия, реализуемые на территории города Тобольска)</w:t>
            </w:r>
          </w:p>
          <w:p w14:paraId="11E9FE01"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Реализация муниципальной программы «Основные направления развития малого и среднего предпринимательства и инвестиционной деятельности в городе Тобольске»</w:t>
            </w:r>
          </w:p>
          <w:p w14:paraId="58C23977"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 Развитая инфраструктура связи</w:t>
            </w:r>
          </w:p>
          <w:p w14:paraId="2E23608D"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 xml:space="preserve"> Внедрение информационных технологий в муниципальное управление</w:t>
            </w:r>
          </w:p>
          <w:p w14:paraId="1E3BBE4B" w14:textId="77777777" w:rsidR="00E66432" w:rsidRPr="0004433E" w:rsidRDefault="00E66432" w:rsidP="00944FDC">
            <w:pPr>
              <w:tabs>
                <w:tab w:val="num" w:pos="302"/>
                <w:tab w:val="num" w:pos="6030"/>
              </w:tabs>
              <w:spacing w:after="0" w:line="240" w:lineRule="auto"/>
              <w:ind w:left="72"/>
              <w:rPr>
                <w:rFonts w:ascii="Times New Roman" w:eastAsia="Times New Roman" w:hAnsi="Times New Roman" w:cs="Times New Roman"/>
                <w:sz w:val="20"/>
                <w:szCs w:val="20"/>
                <w:lang w:eastAsia="ru-RU"/>
              </w:rPr>
            </w:pPr>
          </w:p>
        </w:tc>
        <w:tc>
          <w:tcPr>
            <w:tcW w:w="3638" w:type="dxa"/>
            <w:shd w:val="clear" w:color="auto" w:fill="auto"/>
            <w:hideMark/>
          </w:tcPr>
          <w:p w14:paraId="74FFF824" w14:textId="77777777" w:rsidR="00E66432" w:rsidRPr="0004433E" w:rsidRDefault="00E66432" w:rsidP="00944FDC">
            <w:pPr>
              <w:numPr>
                <w:ilvl w:val="0"/>
                <w:numId w:val="78"/>
              </w:numPr>
              <w:tabs>
                <w:tab w:val="num" w:pos="302"/>
              </w:tabs>
              <w:spacing w:after="0" w:line="240" w:lineRule="auto"/>
              <w:ind w:left="72" w:right="-57"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Недостаточный уровень использования ИКТ (например, технологии «Умного города» и др.)</w:t>
            </w:r>
          </w:p>
          <w:p w14:paraId="1ADF866D" w14:textId="77777777" w:rsidR="00E66432" w:rsidRPr="0004433E" w:rsidRDefault="00E66432" w:rsidP="00944FDC">
            <w:pPr>
              <w:numPr>
                <w:ilvl w:val="0"/>
                <w:numId w:val="78"/>
              </w:numPr>
              <w:tabs>
                <w:tab w:val="num" w:pos="302"/>
              </w:tabs>
              <w:spacing w:after="0" w:line="240" w:lineRule="auto"/>
              <w:ind w:left="72" w:right="-57"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Неравномерность развития телекоммуникационной инфраструктуры и применения ИКТ в различных сферах</w:t>
            </w:r>
          </w:p>
          <w:p w14:paraId="0C34B521" w14:textId="77777777" w:rsidR="00E66432" w:rsidRPr="0004433E" w:rsidRDefault="00E66432" w:rsidP="00944FDC">
            <w:pPr>
              <w:tabs>
                <w:tab w:val="num" w:pos="6030"/>
              </w:tabs>
              <w:spacing w:after="0" w:line="240" w:lineRule="auto"/>
              <w:ind w:right="-57"/>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 </w:t>
            </w:r>
          </w:p>
          <w:p w14:paraId="5D1568EF" w14:textId="77777777" w:rsidR="00E66432" w:rsidRPr="0004433E" w:rsidRDefault="00E66432" w:rsidP="00944FDC">
            <w:pPr>
              <w:tabs>
                <w:tab w:val="num" w:pos="6030"/>
              </w:tabs>
              <w:spacing w:after="0" w:line="240" w:lineRule="auto"/>
              <w:ind w:right="-57"/>
              <w:jc w:val="both"/>
              <w:rPr>
                <w:rFonts w:ascii="Times New Roman" w:eastAsia="Times New Roman" w:hAnsi="Times New Roman" w:cs="Times New Roman"/>
                <w:sz w:val="20"/>
                <w:szCs w:val="20"/>
                <w:lang w:eastAsia="ru-RU"/>
              </w:rPr>
            </w:pPr>
          </w:p>
        </w:tc>
        <w:tc>
          <w:tcPr>
            <w:tcW w:w="3637" w:type="dxa"/>
            <w:shd w:val="clear" w:color="auto" w:fill="auto"/>
            <w:hideMark/>
          </w:tcPr>
          <w:p w14:paraId="196790A3" w14:textId="77777777" w:rsidR="00E66432" w:rsidRPr="0004433E" w:rsidRDefault="00E66432" w:rsidP="00944FDC">
            <w:pPr>
              <w:numPr>
                <w:ilvl w:val="0"/>
                <w:numId w:val="78"/>
              </w:numPr>
              <w:tabs>
                <w:tab w:val="num" w:pos="302"/>
              </w:tabs>
              <w:spacing w:after="0" w:line="240" w:lineRule="auto"/>
              <w:ind w:left="72" w:right="-57"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Реализация государственной программы Тюменской области «Развитие информатизации» (мероприятия, реализуемые на территории города Тобольска)</w:t>
            </w:r>
          </w:p>
          <w:p w14:paraId="352481B3" w14:textId="77777777" w:rsidR="00E66432" w:rsidRPr="0004433E" w:rsidRDefault="00E66432" w:rsidP="00944FDC">
            <w:pPr>
              <w:numPr>
                <w:ilvl w:val="0"/>
                <w:numId w:val="78"/>
              </w:numPr>
              <w:tabs>
                <w:tab w:val="num" w:pos="302"/>
              </w:tabs>
              <w:spacing w:after="0" w:line="240" w:lineRule="auto"/>
              <w:ind w:left="72" w:right="-57"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Реализация программы Губернатора Тюменской области «Расширяя горизонты» (мероприятия, реализуемые на территории города Тобольска)</w:t>
            </w:r>
          </w:p>
          <w:p w14:paraId="54908A9D"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Реализация муниципальной программы «Основные направления развития малого и среднего предпринимательства и инвестиционной деятельности в городе Тобольске»</w:t>
            </w:r>
          </w:p>
          <w:p w14:paraId="48229A07" w14:textId="77777777" w:rsidR="00E66432" w:rsidRPr="0004433E" w:rsidRDefault="00E66432" w:rsidP="00944FDC">
            <w:pPr>
              <w:numPr>
                <w:ilvl w:val="0"/>
                <w:numId w:val="78"/>
              </w:numPr>
              <w:tabs>
                <w:tab w:val="num" w:pos="302"/>
              </w:tabs>
              <w:spacing w:after="0" w:line="240" w:lineRule="auto"/>
              <w:ind w:left="72" w:right="-57"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Расширение применения информационно-коммуникационных технологий во всех сферах городской </w:t>
            </w:r>
            <w:r w:rsidRPr="0004433E">
              <w:rPr>
                <w:rFonts w:ascii="Times New Roman" w:eastAsia="Times New Roman" w:hAnsi="Times New Roman" w:cs="Times New Roman"/>
                <w:sz w:val="20"/>
                <w:szCs w:val="20"/>
                <w:lang w:eastAsia="ru-RU"/>
              </w:rPr>
              <w:lastRenderedPageBreak/>
              <w:t xml:space="preserve">жизни и управления городским хозяйством </w:t>
            </w:r>
          </w:p>
          <w:p w14:paraId="727BD515" w14:textId="77777777" w:rsidR="00E66432" w:rsidRPr="0004433E" w:rsidRDefault="00E66432" w:rsidP="00944FDC">
            <w:pPr>
              <w:numPr>
                <w:ilvl w:val="0"/>
                <w:numId w:val="78"/>
              </w:numPr>
              <w:tabs>
                <w:tab w:val="num" w:pos="302"/>
              </w:tabs>
              <w:spacing w:after="0" w:line="240" w:lineRule="auto"/>
              <w:ind w:left="72" w:right="-57"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Дальнейшее развитие ЕИАС «Обращения граждан», автоматизированной системы электронного документооборота и системы, обеспечивающей деятельность кадровой службы</w:t>
            </w:r>
          </w:p>
        </w:tc>
        <w:tc>
          <w:tcPr>
            <w:tcW w:w="3638" w:type="dxa"/>
            <w:shd w:val="clear" w:color="auto" w:fill="auto"/>
            <w:hideMark/>
          </w:tcPr>
          <w:p w14:paraId="13AA7EF7" w14:textId="77777777" w:rsidR="00E66432" w:rsidRPr="0004433E" w:rsidRDefault="00E66432" w:rsidP="00944FDC">
            <w:pPr>
              <w:numPr>
                <w:ilvl w:val="0"/>
                <w:numId w:val="78"/>
              </w:numPr>
              <w:tabs>
                <w:tab w:val="num" w:pos="302"/>
              </w:tabs>
              <w:spacing w:after="0" w:line="240" w:lineRule="auto"/>
              <w:ind w:left="72" w:right="-57"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Технологическое отставание информационно-коммуникационной инфраструктуры</w:t>
            </w:r>
          </w:p>
          <w:p w14:paraId="0ED598C8" w14:textId="77777777" w:rsidR="00E66432" w:rsidRPr="0004433E" w:rsidRDefault="00E66432" w:rsidP="00944FDC">
            <w:pPr>
              <w:numPr>
                <w:ilvl w:val="0"/>
                <w:numId w:val="78"/>
              </w:numPr>
              <w:tabs>
                <w:tab w:val="num" w:pos="302"/>
              </w:tabs>
              <w:spacing w:after="0" w:line="240" w:lineRule="auto"/>
              <w:ind w:left="72" w:right="-57"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Увеличение стоимости услуг связи</w:t>
            </w:r>
          </w:p>
          <w:p w14:paraId="3352FC56" w14:textId="77777777" w:rsidR="00E66432" w:rsidRPr="0004433E" w:rsidRDefault="00E66432" w:rsidP="00944FDC">
            <w:pPr>
              <w:numPr>
                <w:ilvl w:val="0"/>
                <w:numId w:val="78"/>
              </w:numPr>
              <w:tabs>
                <w:tab w:val="num" w:pos="302"/>
              </w:tabs>
              <w:spacing w:after="0" w:line="240" w:lineRule="auto"/>
              <w:ind w:left="72" w:right="-57"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Дефицит квалифицированных трудовых ресурсов</w:t>
            </w:r>
          </w:p>
        </w:tc>
      </w:tr>
      <w:tr w:rsidR="00E66432" w:rsidRPr="0004433E" w14:paraId="69C324FE" w14:textId="77777777" w:rsidTr="00944FDC">
        <w:tc>
          <w:tcPr>
            <w:tcW w:w="0" w:type="auto"/>
            <w:gridSpan w:val="4"/>
            <w:shd w:val="clear" w:color="000000" w:fill="DEEAF6"/>
            <w:vAlign w:val="center"/>
            <w:hideMark/>
          </w:tcPr>
          <w:p w14:paraId="44B4DE5B" w14:textId="77777777" w:rsidR="00E66432" w:rsidRPr="0004433E" w:rsidRDefault="00E66432" w:rsidP="00944FDC">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Инновации</w:t>
            </w:r>
          </w:p>
        </w:tc>
      </w:tr>
      <w:tr w:rsidR="00E66432" w:rsidRPr="0004433E" w14:paraId="319D759E" w14:textId="77777777" w:rsidTr="00944FDC">
        <w:tc>
          <w:tcPr>
            <w:tcW w:w="3637" w:type="dxa"/>
            <w:shd w:val="clear" w:color="auto" w:fill="auto"/>
            <w:hideMark/>
          </w:tcPr>
          <w:p w14:paraId="7E6F1F9A"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Реализация государственных программ Тюменской области (мероприятия, реализуемые на территории города Тобольска):</w:t>
            </w:r>
          </w:p>
          <w:p w14:paraId="081C5667" w14:textId="77777777" w:rsidR="00E66432" w:rsidRPr="0004433E" w:rsidRDefault="00E66432" w:rsidP="00944FDC">
            <w:pPr>
              <w:numPr>
                <w:ilvl w:val="0"/>
                <w:numId w:val="95"/>
              </w:numPr>
              <w:tabs>
                <w:tab w:val="num" w:pos="302"/>
                <w:tab w:val="num" w:pos="453"/>
                <w:tab w:val="num" w:pos="1020"/>
              </w:tabs>
              <w:spacing w:after="0" w:line="240" w:lineRule="auto"/>
              <w:ind w:left="72" w:firstLine="142"/>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«Повышение конкурентоспособности экономики»;</w:t>
            </w:r>
          </w:p>
          <w:p w14:paraId="422B5FD8" w14:textId="77777777" w:rsidR="00E66432" w:rsidRPr="0004433E" w:rsidRDefault="00E66432" w:rsidP="00944FDC">
            <w:pPr>
              <w:numPr>
                <w:ilvl w:val="0"/>
                <w:numId w:val="95"/>
              </w:numPr>
              <w:tabs>
                <w:tab w:val="num" w:pos="302"/>
                <w:tab w:val="num" w:pos="453"/>
                <w:tab w:val="num" w:pos="1020"/>
              </w:tabs>
              <w:spacing w:after="0" w:line="240" w:lineRule="auto"/>
              <w:ind w:left="72" w:firstLine="142"/>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 «Развитие малого и среднего предпринимательства и научно-инновационной сферы»</w:t>
            </w:r>
          </w:p>
          <w:p w14:paraId="1508C4AD"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Реализация муниципальной программы «Основные направления развития малого и среднего предпринимательства и инвестиционной деятельности в городе Тобольске»</w:t>
            </w:r>
          </w:p>
          <w:p w14:paraId="0C6DE735"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Действие комплекса мер государственной поддержки компаний Тюменской области в сфере информационных технологий:</w:t>
            </w:r>
          </w:p>
          <w:p w14:paraId="6F4BA53B" w14:textId="77777777" w:rsidR="00E66432" w:rsidRPr="0004433E" w:rsidRDefault="00E66432" w:rsidP="00944FDC">
            <w:pPr>
              <w:numPr>
                <w:ilvl w:val="0"/>
                <w:numId w:val="95"/>
              </w:numPr>
              <w:tabs>
                <w:tab w:val="num" w:pos="302"/>
                <w:tab w:val="num" w:pos="453"/>
                <w:tab w:val="num" w:pos="1020"/>
              </w:tabs>
              <w:spacing w:after="0" w:line="240" w:lineRule="auto"/>
              <w:ind w:left="72" w:firstLine="142"/>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налоговые льготы для IT-компаний: </w:t>
            </w:r>
          </w:p>
          <w:p w14:paraId="440EC57D" w14:textId="77777777" w:rsidR="00E66432" w:rsidRPr="0004433E" w:rsidRDefault="00E66432" w:rsidP="00944FDC">
            <w:pPr>
              <w:pStyle w:val="ab"/>
              <w:numPr>
                <w:ilvl w:val="0"/>
                <w:numId w:val="138"/>
              </w:numPr>
              <w:tabs>
                <w:tab w:val="left" w:pos="737"/>
              </w:tabs>
              <w:autoSpaceDE/>
              <w:autoSpaceDN/>
              <w:ind w:left="737" w:hanging="284"/>
              <w:contextualSpacing/>
              <w:jc w:val="both"/>
              <w:rPr>
                <w:rFonts w:eastAsia="Times New Roman"/>
              </w:rPr>
            </w:pPr>
            <w:r w:rsidRPr="0004433E">
              <w:rPr>
                <w:rFonts w:eastAsia="Times New Roman"/>
              </w:rPr>
              <w:t>ставка налога на прибыль организаций в части зачисляемой в бюджет Тюменской области – 14%;</w:t>
            </w:r>
          </w:p>
          <w:p w14:paraId="05BB2C66" w14:textId="77777777" w:rsidR="00E66432" w:rsidRPr="0004433E" w:rsidRDefault="00E66432" w:rsidP="00944FDC">
            <w:pPr>
              <w:pStyle w:val="ab"/>
              <w:numPr>
                <w:ilvl w:val="0"/>
                <w:numId w:val="138"/>
              </w:numPr>
              <w:tabs>
                <w:tab w:val="left" w:pos="737"/>
              </w:tabs>
              <w:autoSpaceDE/>
              <w:autoSpaceDN/>
              <w:ind w:left="737" w:hanging="284"/>
              <w:contextualSpacing/>
              <w:jc w:val="both"/>
              <w:rPr>
                <w:rFonts w:eastAsia="Times New Roman"/>
              </w:rPr>
            </w:pPr>
            <w:r w:rsidRPr="0004433E">
              <w:rPr>
                <w:rFonts w:eastAsia="Times New Roman"/>
              </w:rPr>
              <w:t>для налогоплательщиков, применяющих УСН, – 1%;</w:t>
            </w:r>
          </w:p>
          <w:p w14:paraId="78A2EC50" w14:textId="77777777" w:rsidR="00E66432" w:rsidRPr="0004433E" w:rsidRDefault="00E66432" w:rsidP="00944FDC">
            <w:pPr>
              <w:numPr>
                <w:ilvl w:val="0"/>
                <w:numId w:val="95"/>
              </w:numPr>
              <w:tabs>
                <w:tab w:val="num" w:pos="302"/>
                <w:tab w:val="num" w:pos="453"/>
                <w:tab w:val="num" w:pos="1020"/>
              </w:tabs>
              <w:spacing w:after="0" w:line="240" w:lineRule="auto"/>
              <w:ind w:left="72" w:firstLine="142"/>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субсидии и гранты на реализацию проектов в сфере IT;</w:t>
            </w:r>
          </w:p>
          <w:p w14:paraId="1D50C029" w14:textId="77777777" w:rsidR="00E66432" w:rsidRPr="0004433E" w:rsidRDefault="00E66432" w:rsidP="00944FDC">
            <w:pPr>
              <w:numPr>
                <w:ilvl w:val="0"/>
                <w:numId w:val="95"/>
              </w:numPr>
              <w:tabs>
                <w:tab w:val="num" w:pos="302"/>
                <w:tab w:val="num" w:pos="453"/>
                <w:tab w:val="num" w:pos="1020"/>
              </w:tabs>
              <w:spacing w:after="0" w:line="240" w:lineRule="auto"/>
              <w:ind w:left="72" w:firstLine="142"/>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имущественная и инфраструктурная поддержка:</w:t>
            </w:r>
          </w:p>
          <w:p w14:paraId="3DE8AB8D" w14:textId="77777777" w:rsidR="00E66432" w:rsidRPr="0004433E" w:rsidRDefault="00FF5592" w:rsidP="00944FDC">
            <w:pPr>
              <w:pStyle w:val="ab"/>
              <w:numPr>
                <w:ilvl w:val="0"/>
                <w:numId w:val="138"/>
              </w:numPr>
              <w:tabs>
                <w:tab w:val="num" w:pos="302"/>
                <w:tab w:val="left" w:pos="737"/>
                <w:tab w:val="num" w:pos="6030"/>
              </w:tabs>
              <w:autoSpaceDE/>
              <w:autoSpaceDN/>
              <w:ind w:left="737" w:hanging="284"/>
              <w:contextualSpacing/>
              <w:jc w:val="both"/>
              <w:rPr>
                <w:rFonts w:eastAsia="Times New Roman"/>
              </w:rPr>
            </w:pPr>
            <w:hyperlink r:id="rId46" w:tgtFrame="_blank" w:history="1">
              <w:r w:rsidR="00E66432" w:rsidRPr="0004433E">
                <w:rPr>
                  <w:rFonts w:eastAsia="Times New Roman"/>
                </w:rPr>
                <w:t>Агентство инфраструктурного развития Тюменской области</w:t>
              </w:r>
            </w:hyperlink>
            <w:r w:rsidR="00E66432" w:rsidRPr="0004433E">
              <w:rPr>
                <w:rFonts w:eastAsia="Times New Roman"/>
              </w:rPr>
              <w:t>;</w:t>
            </w:r>
          </w:p>
          <w:p w14:paraId="220A2514" w14:textId="77777777" w:rsidR="00E66432" w:rsidRPr="0004433E" w:rsidRDefault="00FF5592" w:rsidP="00944FDC">
            <w:pPr>
              <w:pStyle w:val="ab"/>
              <w:numPr>
                <w:ilvl w:val="0"/>
                <w:numId w:val="138"/>
              </w:numPr>
              <w:tabs>
                <w:tab w:val="num" w:pos="302"/>
                <w:tab w:val="left" w:pos="737"/>
                <w:tab w:val="num" w:pos="6030"/>
              </w:tabs>
              <w:autoSpaceDE/>
              <w:autoSpaceDN/>
              <w:ind w:left="737" w:hanging="284"/>
              <w:contextualSpacing/>
              <w:jc w:val="both"/>
              <w:rPr>
                <w:rFonts w:eastAsia="Times New Roman"/>
              </w:rPr>
            </w:pPr>
            <w:hyperlink r:id="rId47" w:tgtFrame="_blank" w:history="1">
              <w:r w:rsidR="00E66432" w:rsidRPr="0004433E">
                <w:rPr>
                  <w:rFonts w:eastAsia="Times New Roman"/>
                </w:rPr>
                <w:t>Тюменский технопарк</w:t>
              </w:r>
            </w:hyperlink>
          </w:p>
          <w:p w14:paraId="7A3D3678"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Открытие Центра молодежного инновационного творчества (ЦМИТ) «Тобольск – Политех»  </w:t>
            </w:r>
          </w:p>
          <w:p w14:paraId="195FA15E" w14:textId="77777777" w:rsidR="00E66432" w:rsidRPr="0004433E" w:rsidRDefault="00E66432" w:rsidP="00944FDC">
            <w:pPr>
              <w:spacing w:after="0" w:line="240" w:lineRule="auto"/>
              <w:jc w:val="both"/>
              <w:rPr>
                <w:rFonts w:ascii="Times New Roman" w:eastAsia="Times New Roman" w:hAnsi="Times New Roman" w:cs="Times New Roman"/>
                <w:sz w:val="20"/>
                <w:szCs w:val="20"/>
                <w:lang w:eastAsia="ru-RU"/>
              </w:rPr>
            </w:pPr>
          </w:p>
        </w:tc>
        <w:tc>
          <w:tcPr>
            <w:tcW w:w="3638" w:type="dxa"/>
            <w:shd w:val="clear" w:color="auto" w:fill="auto"/>
            <w:hideMark/>
          </w:tcPr>
          <w:p w14:paraId="04BE4BB9" w14:textId="77777777" w:rsidR="00E66432" w:rsidRPr="0004433E" w:rsidRDefault="00E66432" w:rsidP="00944FDC">
            <w:pPr>
              <w:numPr>
                <w:ilvl w:val="0"/>
                <w:numId w:val="78"/>
              </w:numPr>
              <w:tabs>
                <w:tab w:val="num" w:pos="302"/>
              </w:tabs>
              <w:spacing w:after="0" w:line="240" w:lineRule="auto"/>
              <w:ind w:left="72" w:right="-57"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Дефицит собственных средств организаций для внедрения инноваций</w:t>
            </w:r>
          </w:p>
          <w:p w14:paraId="136BB101" w14:textId="77777777" w:rsidR="00E66432" w:rsidRPr="0004433E" w:rsidRDefault="00E66432" w:rsidP="00944FDC">
            <w:pPr>
              <w:numPr>
                <w:ilvl w:val="0"/>
                <w:numId w:val="78"/>
              </w:numPr>
              <w:tabs>
                <w:tab w:val="num" w:pos="302"/>
              </w:tabs>
              <w:spacing w:after="0" w:line="240" w:lineRule="auto"/>
              <w:ind w:left="72" w:right="-57"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Зависимость от стратегии развития ПАО «СИБУР Холдинг»</w:t>
            </w:r>
          </w:p>
        </w:tc>
        <w:tc>
          <w:tcPr>
            <w:tcW w:w="3637" w:type="dxa"/>
            <w:shd w:val="clear" w:color="auto" w:fill="auto"/>
            <w:hideMark/>
          </w:tcPr>
          <w:p w14:paraId="25724111"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Реализация государственных программ Тюменской области (мероприятия, реализуемые на территории города Тобольска):</w:t>
            </w:r>
          </w:p>
          <w:p w14:paraId="2B36EA84" w14:textId="77777777" w:rsidR="00E66432" w:rsidRPr="0004433E" w:rsidRDefault="00E66432" w:rsidP="00944FDC">
            <w:pPr>
              <w:numPr>
                <w:ilvl w:val="0"/>
                <w:numId w:val="95"/>
              </w:numPr>
              <w:tabs>
                <w:tab w:val="num" w:pos="302"/>
                <w:tab w:val="num" w:pos="453"/>
                <w:tab w:val="num" w:pos="1020"/>
              </w:tabs>
              <w:spacing w:after="0" w:line="240" w:lineRule="auto"/>
              <w:ind w:left="72" w:firstLine="142"/>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«Повышение конкурентоспособности экономики»;</w:t>
            </w:r>
          </w:p>
          <w:p w14:paraId="74CF8C69" w14:textId="77777777" w:rsidR="00E66432" w:rsidRPr="0004433E" w:rsidRDefault="00E66432" w:rsidP="00944FDC">
            <w:pPr>
              <w:numPr>
                <w:ilvl w:val="0"/>
                <w:numId w:val="95"/>
              </w:numPr>
              <w:tabs>
                <w:tab w:val="num" w:pos="302"/>
                <w:tab w:val="num" w:pos="453"/>
                <w:tab w:val="num" w:pos="1020"/>
              </w:tabs>
              <w:spacing w:after="0" w:line="240" w:lineRule="auto"/>
              <w:ind w:left="72" w:firstLine="142"/>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 «Развитие малого и среднего предпринимательства и научно-инновационной сферы»</w:t>
            </w:r>
          </w:p>
          <w:p w14:paraId="594A9CC4"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Реализация муниципальной программы «Основные направления развития малого и среднего предпринимательства и инвестиционной деятельности в городе Тобольске»</w:t>
            </w:r>
          </w:p>
          <w:p w14:paraId="1E6CF887" w14:textId="77777777" w:rsidR="00E66432" w:rsidRPr="0004433E" w:rsidRDefault="00E66432" w:rsidP="00944FDC">
            <w:pPr>
              <w:numPr>
                <w:ilvl w:val="0"/>
                <w:numId w:val="78"/>
              </w:numPr>
              <w:tabs>
                <w:tab w:val="num" w:pos="38"/>
                <w:tab w:val="num" w:pos="72"/>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Внедрение инновационных технологий в производственный процесс</w:t>
            </w:r>
          </w:p>
          <w:p w14:paraId="5587070B" w14:textId="77777777" w:rsidR="00E66432" w:rsidRPr="0004433E" w:rsidRDefault="00E66432" w:rsidP="00944FDC">
            <w:pPr>
              <w:numPr>
                <w:ilvl w:val="0"/>
                <w:numId w:val="78"/>
              </w:numPr>
              <w:tabs>
                <w:tab w:val="num" w:pos="38"/>
                <w:tab w:val="num" w:pos="72"/>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Расширение рынков сбыта инновационной продукции, выход на международные рынки</w:t>
            </w:r>
          </w:p>
        </w:tc>
        <w:tc>
          <w:tcPr>
            <w:tcW w:w="3638" w:type="dxa"/>
            <w:shd w:val="clear" w:color="auto" w:fill="auto"/>
            <w:hideMark/>
          </w:tcPr>
          <w:p w14:paraId="38260D15" w14:textId="77777777" w:rsidR="00E66432" w:rsidRPr="0004433E" w:rsidRDefault="00E66432" w:rsidP="00944FDC">
            <w:pPr>
              <w:numPr>
                <w:ilvl w:val="0"/>
                <w:numId w:val="78"/>
              </w:numPr>
              <w:tabs>
                <w:tab w:val="num" w:pos="0"/>
                <w:tab w:val="num" w:pos="302"/>
                <w:tab w:val="num" w:pos="1191"/>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Снижение инновационной активности предприятий </w:t>
            </w:r>
          </w:p>
          <w:p w14:paraId="26D0C189" w14:textId="77777777" w:rsidR="00E66432" w:rsidRPr="0004433E" w:rsidRDefault="00E66432" w:rsidP="00944FDC">
            <w:pPr>
              <w:tabs>
                <w:tab w:val="num" w:pos="302"/>
                <w:tab w:val="num" w:pos="6030"/>
              </w:tabs>
              <w:spacing w:after="0" w:line="240" w:lineRule="auto"/>
              <w:ind w:left="72"/>
              <w:rPr>
                <w:rFonts w:ascii="Times New Roman" w:eastAsia="Times New Roman" w:hAnsi="Times New Roman" w:cs="Times New Roman"/>
                <w:sz w:val="20"/>
                <w:szCs w:val="20"/>
                <w:lang w:eastAsia="ru-RU"/>
              </w:rPr>
            </w:pPr>
          </w:p>
        </w:tc>
      </w:tr>
      <w:tr w:rsidR="00E66432" w:rsidRPr="0004433E" w14:paraId="625571C2" w14:textId="77777777" w:rsidTr="00944FDC">
        <w:tc>
          <w:tcPr>
            <w:tcW w:w="0" w:type="auto"/>
            <w:gridSpan w:val="4"/>
            <w:shd w:val="clear" w:color="000000" w:fill="DEEAF6"/>
            <w:vAlign w:val="center"/>
            <w:hideMark/>
          </w:tcPr>
          <w:p w14:paraId="568C6041" w14:textId="77777777" w:rsidR="00E66432" w:rsidRPr="0004433E" w:rsidRDefault="00E66432" w:rsidP="00944FDC">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Потребительский рынок и сфера услуг</w:t>
            </w:r>
          </w:p>
        </w:tc>
      </w:tr>
      <w:tr w:rsidR="00E66432" w:rsidRPr="0004433E" w14:paraId="221CBA30" w14:textId="77777777" w:rsidTr="00944FDC">
        <w:tc>
          <w:tcPr>
            <w:tcW w:w="3637" w:type="dxa"/>
            <w:shd w:val="clear" w:color="auto" w:fill="auto"/>
            <w:hideMark/>
          </w:tcPr>
          <w:p w14:paraId="02F9F8A5"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Реализация муниципальной программы «Развитие потребительского рынка города Тобольска», утв. распоряжением администрации города Тобольска от 28.12.2018 № 40-рк</w:t>
            </w:r>
          </w:p>
          <w:p w14:paraId="4AC48B43"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Увеличение оборота розничной торговли (без субъектов малого предпринимательства) (темп роста 2018/2015 гг. – 168 %) и оборота розничной торговли (без субъектов малого предпринимательства) на душу населения (в 2018 г. – 124,71 тыс. руб./чел.) (темп роста 2018/2015 гг. – 168 %)</w:t>
            </w:r>
          </w:p>
          <w:p w14:paraId="711F6175"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Обеспеченность торговыми площадями на 01.01.2019 составила        1 402 м² на 1 000 жителей города Тобольска, что в 2,13 раза превышает установленный норматив (657 м² на 1 000 жителей)</w:t>
            </w:r>
          </w:p>
          <w:p w14:paraId="5BEAA75C" w14:textId="77777777" w:rsidR="00E66432" w:rsidRPr="0004433E" w:rsidRDefault="00E66432" w:rsidP="00944FDC">
            <w:pPr>
              <w:numPr>
                <w:ilvl w:val="0"/>
                <w:numId w:val="154"/>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Рост оборота общественного питания (без субъектов малого предпринимательства) (темп роста 2018/2014 гг. – в 6,3 раза) и оборота общественного питания (без субъектов малого предпринимательства) на душу населения (в 2017 г. – 0,54 тыс. </w:t>
            </w:r>
            <w:r w:rsidRPr="0004433E">
              <w:rPr>
                <w:rFonts w:ascii="Times New Roman" w:eastAsia="Times New Roman" w:hAnsi="Times New Roman" w:cs="Times New Roman"/>
                <w:sz w:val="20"/>
                <w:szCs w:val="20"/>
                <w:lang w:eastAsia="ru-RU"/>
              </w:rPr>
              <w:lastRenderedPageBreak/>
              <w:t>руб./чел., в 2018 г. – 3,36 тыс. руб./руб.) (темп роста 2018/2014 гг. – в 6,2 раза)</w:t>
            </w:r>
          </w:p>
          <w:p w14:paraId="542356F4"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Обеспеченность посадочными местами в общедоступной сети общественного питания в городе Тобольске на 01.01.2019 составила 92 места/1000 чел., что в 2,3 раза выше нормативного показателя по Тюменской области (40 мест/1000 чел.)</w:t>
            </w:r>
          </w:p>
          <w:p w14:paraId="6ACBA302"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Наличие на территории города крупных федеральных и региональных торговых сетей</w:t>
            </w:r>
          </w:p>
        </w:tc>
        <w:tc>
          <w:tcPr>
            <w:tcW w:w="3638" w:type="dxa"/>
            <w:shd w:val="clear" w:color="auto" w:fill="auto"/>
            <w:hideMark/>
          </w:tcPr>
          <w:p w14:paraId="213971CC"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По обороту общественного питания в расчете на одного жителя в 2017 г. город Тобольск занимает четвертое место среди рассматриваемых городских округов Тюменской области (без автономных округов)</w:t>
            </w:r>
          </w:p>
          <w:p w14:paraId="33CF7281"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Недостаточная развитость современных форм торгового обслуживания населения, неразвитость дистанционной торговли</w:t>
            </w:r>
          </w:p>
        </w:tc>
        <w:tc>
          <w:tcPr>
            <w:tcW w:w="3637" w:type="dxa"/>
            <w:shd w:val="clear" w:color="auto" w:fill="auto"/>
            <w:hideMark/>
          </w:tcPr>
          <w:p w14:paraId="38689F12"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Реализация муниципальной программы «Развитие потребительского рынка города Тобольска», утв. распоряжением администрации города Тобольска от 28.12.2018 № 40-рк</w:t>
            </w:r>
          </w:p>
          <w:p w14:paraId="20AB5812"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Формирование зон развлекательных и туристских центров </w:t>
            </w:r>
          </w:p>
          <w:p w14:paraId="685E7EE8"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Развитие современных форматов торговли, общественного питания и бытового обслуживания</w:t>
            </w:r>
          </w:p>
          <w:p w14:paraId="0C37785B"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Развитие новых видов услуг населению</w:t>
            </w:r>
          </w:p>
          <w:p w14:paraId="4710E804"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Расширение поддержки, нацеленной на увеличение объема услуг розничной торговли и общественного питания</w:t>
            </w:r>
          </w:p>
          <w:p w14:paraId="6EA1BAB1" w14:textId="77777777" w:rsidR="00E66432" w:rsidRPr="0004433E" w:rsidRDefault="00E66432" w:rsidP="00944FDC">
            <w:pPr>
              <w:spacing w:after="0" w:line="240" w:lineRule="auto"/>
              <w:rPr>
                <w:rFonts w:ascii="Times New Roman" w:eastAsia="Times New Roman" w:hAnsi="Times New Roman" w:cs="Times New Roman"/>
                <w:sz w:val="20"/>
                <w:szCs w:val="20"/>
                <w:lang w:eastAsia="ru-RU"/>
              </w:rPr>
            </w:pPr>
          </w:p>
        </w:tc>
        <w:tc>
          <w:tcPr>
            <w:tcW w:w="3638" w:type="dxa"/>
            <w:shd w:val="clear" w:color="auto" w:fill="auto"/>
            <w:hideMark/>
          </w:tcPr>
          <w:p w14:paraId="4D83FEF4"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 Снижение покупательских возможностей населения </w:t>
            </w:r>
          </w:p>
          <w:p w14:paraId="5BD8AAC9"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Нерентабельность ведения бизнеса </w:t>
            </w:r>
          </w:p>
        </w:tc>
      </w:tr>
      <w:tr w:rsidR="00E66432" w:rsidRPr="0004433E" w14:paraId="2A01F698" w14:textId="77777777" w:rsidTr="00944FDC">
        <w:tc>
          <w:tcPr>
            <w:tcW w:w="0" w:type="auto"/>
            <w:gridSpan w:val="4"/>
            <w:shd w:val="clear" w:color="000000" w:fill="DEEAF6"/>
            <w:vAlign w:val="center"/>
            <w:hideMark/>
          </w:tcPr>
          <w:p w14:paraId="431F7CC2" w14:textId="77777777" w:rsidR="00E66432" w:rsidRPr="0004433E" w:rsidRDefault="00E66432" w:rsidP="00944FDC">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Малый и средний бизнес</w:t>
            </w:r>
          </w:p>
        </w:tc>
      </w:tr>
      <w:tr w:rsidR="00E66432" w:rsidRPr="0004433E" w14:paraId="05EA1A45" w14:textId="77777777" w:rsidTr="00944FDC">
        <w:tc>
          <w:tcPr>
            <w:tcW w:w="3637" w:type="dxa"/>
            <w:shd w:val="clear" w:color="auto" w:fill="auto"/>
            <w:hideMark/>
          </w:tcPr>
          <w:p w14:paraId="285DF013"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Реализация муниципальной программы «Основные направления развития малого и среднего предпринимательства и инвестиционной деятельности в городе Тобольске», утв. распоряжением администрации города Тобольска от 14.11.2018 № 26-рк</w:t>
            </w:r>
          </w:p>
          <w:p w14:paraId="36CFCDFD"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Ведется активная работа по государственной поддержке субъектов малого и среднего предпринимательства города Тобольска в рамках законодательства Тюменской области </w:t>
            </w:r>
          </w:p>
          <w:p w14:paraId="5D1E2884"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Рост количества субъектов малого и среднего предпринимательства (темп роста 2018/2016 гг. – 108 %), соответственно, рост численности занятых в малом бизнесе</w:t>
            </w:r>
          </w:p>
          <w:p w14:paraId="69054656" w14:textId="77777777" w:rsidR="00E66432" w:rsidRPr="0004433E" w:rsidRDefault="00E66432" w:rsidP="00944FDC">
            <w:pPr>
              <w:spacing w:after="0" w:line="240" w:lineRule="auto"/>
              <w:ind w:left="72"/>
              <w:jc w:val="both"/>
              <w:rPr>
                <w:rFonts w:ascii="Times New Roman" w:eastAsia="Times New Roman" w:hAnsi="Times New Roman" w:cs="Times New Roman"/>
                <w:sz w:val="20"/>
                <w:szCs w:val="20"/>
                <w:lang w:eastAsia="ru-RU"/>
              </w:rPr>
            </w:pPr>
          </w:p>
          <w:p w14:paraId="0A685126" w14:textId="77777777" w:rsidR="00E66432" w:rsidRPr="0004433E" w:rsidRDefault="00E66432" w:rsidP="00944FDC">
            <w:pPr>
              <w:spacing w:after="0" w:line="240" w:lineRule="auto"/>
              <w:rPr>
                <w:rFonts w:ascii="Times New Roman" w:eastAsia="Times New Roman" w:hAnsi="Times New Roman" w:cs="Times New Roman"/>
                <w:sz w:val="20"/>
                <w:szCs w:val="20"/>
                <w:lang w:eastAsia="ru-RU"/>
              </w:rPr>
            </w:pPr>
          </w:p>
        </w:tc>
        <w:tc>
          <w:tcPr>
            <w:tcW w:w="3638" w:type="dxa"/>
            <w:shd w:val="clear" w:color="auto" w:fill="auto"/>
            <w:hideMark/>
          </w:tcPr>
          <w:p w14:paraId="5EFDD49A"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Снижение количества субъектов малого и среднего предпринимательства на 10 тыс. чел. населения (снижение 2018/2016 гг. – на 9 %)</w:t>
            </w:r>
          </w:p>
          <w:p w14:paraId="4AD201D2"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Количество субъектов малого и среднего предпринимательства в расчете на 10 тыс. чел. населения города Тобольска в 2017 г. на 22 % ниже среднего показателя по Тюменской области</w:t>
            </w:r>
          </w:p>
          <w:p w14:paraId="759CA203"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Активная экспансия сетевых торговых предприятий, вытесняющих предпринимателей города, недостаток рынков сбыта, отсутствие навыков эффективного участия в процедурах муниципальных и государственных закупок, низкая экспортная активность субъектов малого предпринимательства</w:t>
            </w:r>
          </w:p>
          <w:p w14:paraId="15004D4C"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Высокие риски ведения предпринимательской деятельности, ограниченность финансовых ресурсов и банковского кредитования</w:t>
            </w:r>
          </w:p>
        </w:tc>
        <w:tc>
          <w:tcPr>
            <w:tcW w:w="3637" w:type="dxa"/>
            <w:shd w:val="clear" w:color="auto" w:fill="auto"/>
            <w:hideMark/>
          </w:tcPr>
          <w:p w14:paraId="47A207FE"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Реализация муниципальной программы «Основные направления развития малого и среднего предпринимательства и инвестиционной деятельности в городе Тобольске», утв. распоряжением администрации города Тобольска от 14.11.2018 № 26-рк</w:t>
            </w:r>
          </w:p>
          <w:p w14:paraId="2E197BA2"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Расширение поддержки малого бизнеса в части:</w:t>
            </w:r>
          </w:p>
          <w:p w14:paraId="22A8BFF5" w14:textId="77777777" w:rsidR="00E66432" w:rsidRPr="0004433E" w:rsidRDefault="00E66432" w:rsidP="00944FDC">
            <w:pPr>
              <w:numPr>
                <w:ilvl w:val="0"/>
                <w:numId w:val="79"/>
              </w:numPr>
              <w:tabs>
                <w:tab w:val="clear" w:pos="3053"/>
                <w:tab w:val="num" w:pos="0"/>
                <w:tab w:val="num" w:pos="72"/>
                <w:tab w:val="num" w:pos="302"/>
                <w:tab w:val="num" w:pos="884"/>
                <w:tab w:val="num" w:pos="6030"/>
              </w:tabs>
              <w:spacing w:after="0" w:line="240" w:lineRule="auto"/>
              <w:ind w:left="74" w:firstLine="567"/>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регистрации торгового имени (брендировании продукции);</w:t>
            </w:r>
          </w:p>
          <w:p w14:paraId="3ED8E622" w14:textId="77777777" w:rsidR="00E66432" w:rsidRPr="0004433E" w:rsidRDefault="00E66432" w:rsidP="00944FDC">
            <w:pPr>
              <w:numPr>
                <w:ilvl w:val="0"/>
                <w:numId w:val="79"/>
              </w:numPr>
              <w:tabs>
                <w:tab w:val="clear" w:pos="3053"/>
                <w:tab w:val="num" w:pos="0"/>
                <w:tab w:val="num" w:pos="72"/>
                <w:tab w:val="num" w:pos="302"/>
                <w:tab w:val="num" w:pos="884"/>
                <w:tab w:val="num" w:pos="6030"/>
              </w:tabs>
              <w:spacing w:after="0" w:line="240" w:lineRule="auto"/>
              <w:ind w:left="74" w:firstLine="567"/>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участия в ярмарочной и выставочной деятельности;</w:t>
            </w:r>
          </w:p>
          <w:p w14:paraId="22016ECF" w14:textId="77777777" w:rsidR="00E66432" w:rsidRPr="0004433E" w:rsidRDefault="00E66432" w:rsidP="00944FDC">
            <w:pPr>
              <w:numPr>
                <w:ilvl w:val="0"/>
                <w:numId w:val="79"/>
              </w:numPr>
              <w:tabs>
                <w:tab w:val="clear" w:pos="3053"/>
                <w:tab w:val="num" w:pos="0"/>
                <w:tab w:val="num" w:pos="72"/>
                <w:tab w:val="num" w:pos="302"/>
                <w:tab w:val="num" w:pos="884"/>
                <w:tab w:val="num" w:pos="6030"/>
              </w:tabs>
              <w:spacing w:after="0" w:line="240" w:lineRule="auto"/>
              <w:ind w:left="74" w:firstLine="567"/>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лизинга оборудования</w:t>
            </w:r>
          </w:p>
          <w:p w14:paraId="2C04C77A"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Увеличение туристского потока, развитие туристкой инфраструктуры и индустрии гостеприимства</w:t>
            </w:r>
          </w:p>
          <w:p w14:paraId="4E6569B6"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Развитие новых видов экономической деятельности малого и среднего предпринимательства</w:t>
            </w:r>
          </w:p>
          <w:p w14:paraId="23955584"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Развитие инноваций</w:t>
            </w:r>
          </w:p>
        </w:tc>
        <w:tc>
          <w:tcPr>
            <w:tcW w:w="3638" w:type="dxa"/>
            <w:shd w:val="clear" w:color="auto" w:fill="auto"/>
            <w:hideMark/>
          </w:tcPr>
          <w:p w14:paraId="32FE8019"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Увеличение арендной платы, стоимости жилищно-коммунальных услуг</w:t>
            </w:r>
          </w:p>
          <w:p w14:paraId="6884FC12"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Низкая доступность кредитных ресурсов, высокие процентные ставки по кредитам </w:t>
            </w:r>
          </w:p>
          <w:p w14:paraId="50C73932"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Низкая предпринимательская активность населения</w:t>
            </w:r>
          </w:p>
        </w:tc>
      </w:tr>
      <w:tr w:rsidR="00361336" w:rsidRPr="0004433E" w14:paraId="53640BFD" w14:textId="77777777" w:rsidTr="00361336">
        <w:tc>
          <w:tcPr>
            <w:tcW w:w="0" w:type="auto"/>
            <w:gridSpan w:val="4"/>
            <w:shd w:val="clear" w:color="000000" w:fill="DEEAF6"/>
            <w:vAlign w:val="center"/>
            <w:hideMark/>
          </w:tcPr>
          <w:p w14:paraId="539D44C5" w14:textId="77777777" w:rsidR="00361336" w:rsidRPr="0004433E" w:rsidRDefault="00361336" w:rsidP="00361336">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Демография</w:t>
            </w:r>
          </w:p>
        </w:tc>
      </w:tr>
      <w:tr w:rsidR="00361336" w:rsidRPr="0004433E" w14:paraId="4FD2D646" w14:textId="77777777" w:rsidTr="00361336">
        <w:tc>
          <w:tcPr>
            <w:tcW w:w="3637" w:type="dxa"/>
            <w:shd w:val="clear" w:color="auto" w:fill="auto"/>
            <w:hideMark/>
          </w:tcPr>
          <w:p w14:paraId="402CBB42" w14:textId="74AF79B6"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Положительная динамика среднегодовой численности населения (102 3</w:t>
            </w:r>
            <w:r w:rsidR="00CE27B8" w:rsidRPr="0004433E">
              <w:rPr>
                <w:rFonts w:ascii="Times New Roman" w:hAnsi="Times New Roman" w:cs="Times New Roman"/>
                <w:bCs/>
                <w:sz w:val="20"/>
                <w:szCs w:val="20"/>
              </w:rPr>
              <w:t>48</w:t>
            </w:r>
            <w:r w:rsidRPr="0004433E">
              <w:rPr>
                <w:rFonts w:ascii="Times New Roman" w:hAnsi="Times New Roman" w:cs="Times New Roman"/>
                <w:bCs/>
                <w:sz w:val="20"/>
                <w:szCs w:val="20"/>
              </w:rPr>
              <w:t xml:space="preserve"> чел. в 2018 г., темп роста 2018/2014 гг. – 101 %)</w:t>
            </w:r>
          </w:p>
          <w:p w14:paraId="0F189E5C"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Положительное значение естественного прироста (173 чел. в 2018 г., 1 915 чел. за 2014 – 2018 гг.) </w:t>
            </w:r>
          </w:p>
          <w:p w14:paraId="3E7FD88F"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Рост числа прибывших (2 405 чел. в 2018 г., темп роста 2018/2014 гг. – 112 %)</w:t>
            </w:r>
          </w:p>
          <w:p w14:paraId="49A3B513"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Снижение миграционного оттока населения (-374 чел. в 2018 г., снижение 2018/2014 гг. – на 4 %) и коэффициента миграционной убыли </w:t>
            </w:r>
            <w:r w:rsidRPr="0004433E">
              <w:rPr>
                <w:rFonts w:ascii="Times New Roman" w:hAnsi="Times New Roman" w:cs="Times New Roman"/>
                <w:bCs/>
                <w:sz w:val="20"/>
                <w:szCs w:val="20"/>
              </w:rPr>
              <w:br/>
              <w:t>(-3,7 чел./1000 чел. в 2018 г., снижение 2018/2014 гг. – на 5 %)</w:t>
            </w:r>
          </w:p>
          <w:p w14:paraId="28666C8D"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Рост численности населения моложе трудоспособного возраста (с 20 % в 2014 г. до 23 % в 2018 г., оптимальное значение – не менее 20%)</w:t>
            </w:r>
          </w:p>
          <w:p w14:paraId="7C5F1E1B" w14:textId="77777777" w:rsidR="00361336" w:rsidRPr="0004433E" w:rsidRDefault="00361336" w:rsidP="00361336">
            <w:pPr>
              <w:spacing w:after="0" w:line="240" w:lineRule="auto"/>
              <w:jc w:val="both"/>
              <w:rPr>
                <w:rFonts w:ascii="Times New Roman" w:hAnsi="Times New Roman" w:cs="Times New Roman"/>
                <w:bCs/>
                <w:sz w:val="20"/>
                <w:szCs w:val="20"/>
              </w:rPr>
            </w:pPr>
          </w:p>
          <w:p w14:paraId="6812FD8C" w14:textId="77777777" w:rsidR="00361336" w:rsidRPr="0004433E" w:rsidRDefault="00361336" w:rsidP="00361336">
            <w:pPr>
              <w:spacing w:after="0" w:line="240" w:lineRule="auto"/>
              <w:ind w:left="72"/>
              <w:jc w:val="both"/>
              <w:rPr>
                <w:rFonts w:ascii="Times New Roman" w:eastAsia="Times New Roman" w:hAnsi="Times New Roman" w:cs="Times New Roman"/>
                <w:b/>
                <w:bCs/>
                <w:sz w:val="20"/>
                <w:szCs w:val="20"/>
                <w:lang w:eastAsia="ru-RU"/>
              </w:rPr>
            </w:pPr>
            <w:r w:rsidRPr="0004433E">
              <w:rPr>
                <w:rFonts w:ascii="Times New Roman" w:hAnsi="Times New Roman" w:cs="Times New Roman"/>
                <w:bCs/>
                <w:sz w:val="20"/>
                <w:szCs w:val="20"/>
              </w:rPr>
              <w:t xml:space="preserve"> </w:t>
            </w:r>
          </w:p>
        </w:tc>
        <w:tc>
          <w:tcPr>
            <w:tcW w:w="3638" w:type="dxa"/>
            <w:shd w:val="clear" w:color="auto" w:fill="auto"/>
            <w:hideMark/>
          </w:tcPr>
          <w:p w14:paraId="3B95DAEC"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Снижение числа родившихся (1 454 чел. в 2018 г., снижение 2018/2014 гг. – на 15 %) и уровня рождаемости (14,2 чел./1000 чел. в 2018 г., снижение 2018/2014 гг. – на 16 %) </w:t>
            </w:r>
          </w:p>
          <w:p w14:paraId="7EFC5B42"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Увеличение количества умерших (1 281 чел. в 2018 г., темп роста 2018/2014 гг. – 104 %) и уровня смертности (12,5 чел./1000 чел. в 2018 г., темп роста 2018/2014 гг. – 104 %) </w:t>
            </w:r>
          </w:p>
          <w:p w14:paraId="3245F6C7"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Снижение естественного прироста населения (173 чел. в 2018 г., снижение 2018/2014 гг. – на 64 %) и коэффициента естественного прироста населения (1,7 чел./ 1000 чел. в 2018 г., снижение 2018/2014 гг. – на 64 %) </w:t>
            </w:r>
          </w:p>
          <w:p w14:paraId="4118F740"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Рост числа выбывших (2 779 чел. в 2018 г., темп роста 2018/2014 гг. – 109 %)</w:t>
            </w:r>
          </w:p>
          <w:p w14:paraId="75D22C9C"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Дисбаланс возрастной структуры населения</w:t>
            </w:r>
          </w:p>
          <w:p w14:paraId="1B065F20"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hAnsi="Times New Roman" w:cs="Times New Roman"/>
                <w:bCs/>
                <w:sz w:val="20"/>
                <w:szCs w:val="20"/>
              </w:rPr>
              <w:t>Недостаток населения в трудоспособном возрасте (снижение с 60 % в 2014 г. до 55 % в 2018 г., оптимальное значение – не менее 65 %)</w:t>
            </w:r>
          </w:p>
          <w:p w14:paraId="5E7C0B3E"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Высокая демографическая нагрузка (832 чел. нетрудоспособных на 1000 лиц трудоспособного возраста на начало 2018 г., темп роста 2018/2014 гг. – 124 %)</w:t>
            </w:r>
          </w:p>
          <w:p w14:paraId="57C82157" w14:textId="77777777" w:rsidR="00361336" w:rsidRPr="0004433E" w:rsidRDefault="00361336" w:rsidP="00361336">
            <w:pPr>
              <w:spacing w:after="0" w:line="240" w:lineRule="auto"/>
              <w:jc w:val="both"/>
              <w:rPr>
                <w:rFonts w:ascii="Times New Roman" w:eastAsia="Times New Roman" w:hAnsi="Times New Roman" w:cs="Times New Roman"/>
                <w:sz w:val="20"/>
                <w:szCs w:val="20"/>
                <w:lang w:eastAsia="ru-RU"/>
              </w:rPr>
            </w:pPr>
          </w:p>
          <w:p w14:paraId="33B3DBF3" w14:textId="77777777" w:rsidR="00361336" w:rsidRPr="0004433E" w:rsidRDefault="00361336" w:rsidP="00361336">
            <w:pPr>
              <w:spacing w:after="0" w:line="240" w:lineRule="auto"/>
              <w:jc w:val="both"/>
              <w:rPr>
                <w:rFonts w:ascii="Times New Roman" w:eastAsia="Times New Roman" w:hAnsi="Times New Roman" w:cs="Times New Roman"/>
                <w:sz w:val="20"/>
                <w:szCs w:val="20"/>
                <w:lang w:eastAsia="ru-RU"/>
              </w:rPr>
            </w:pPr>
          </w:p>
          <w:p w14:paraId="1609CED9" w14:textId="77777777" w:rsidR="00361336" w:rsidRPr="0004433E" w:rsidRDefault="00361336" w:rsidP="00361336">
            <w:pPr>
              <w:spacing w:after="0" w:line="240" w:lineRule="auto"/>
              <w:jc w:val="both"/>
              <w:rPr>
                <w:rFonts w:ascii="Times New Roman" w:eastAsia="Times New Roman" w:hAnsi="Times New Roman" w:cs="Times New Roman"/>
                <w:sz w:val="20"/>
                <w:szCs w:val="20"/>
                <w:lang w:eastAsia="ru-RU"/>
              </w:rPr>
            </w:pPr>
          </w:p>
        </w:tc>
        <w:tc>
          <w:tcPr>
            <w:tcW w:w="3637" w:type="dxa"/>
            <w:shd w:val="clear" w:color="auto" w:fill="auto"/>
            <w:hideMark/>
          </w:tcPr>
          <w:p w14:paraId="11511EF2"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Стабилизация демографических процессов и улучшение демографической ситуации в городе за счет проведения активной демографической политики, реализации мер поддержки семей с детьми, по развитию жилищного строительства, по повышению качества и доступности медицинской помощи, снижению заболеваемости жителей, формированию основ здорового образа жизни, популяризации занятий физической культурой и спортом и др.</w:t>
            </w:r>
          </w:p>
          <w:p w14:paraId="701CE1A8"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Естественное восстановление возрастной структуры населения за счет вступления в репродуктивный и трудоспособный возраст поколения 2000 – 2010 гг.</w:t>
            </w:r>
          </w:p>
          <w:p w14:paraId="1F09EFA1"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Формирование положительного миграционного сальдо за счет регулирования миграционных процессов и стимулирования притока населения</w:t>
            </w:r>
          </w:p>
          <w:p w14:paraId="5B3AC83B"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Создание условий для закрепления на постоянное место жительства лиц, прибывающих в город</w:t>
            </w:r>
          </w:p>
        </w:tc>
        <w:tc>
          <w:tcPr>
            <w:tcW w:w="3638" w:type="dxa"/>
            <w:shd w:val="clear" w:color="auto" w:fill="auto"/>
            <w:hideMark/>
          </w:tcPr>
          <w:p w14:paraId="792069FA"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Возможное снижение численности населения за счет дальнейшего снижения рождаемости, роста смертности населения</w:t>
            </w:r>
          </w:p>
          <w:p w14:paraId="6B8EA742"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Увеличение демографической нагрузки в связи с дальнейшим снижением численности населения трудоспособного возраста</w:t>
            </w:r>
          </w:p>
          <w:p w14:paraId="5AB39087"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Рост нагрузки на социальные службы в связи с увеличением численности населения старше трудоспособного возраста</w:t>
            </w:r>
          </w:p>
          <w:p w14:paraId="35BC6721"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Единовременное старение населения</w:t>
            </w:r>
          </w:p>
          <w:p w14:paraId="17CD3FE5"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Отток населения трудоспособного возраста </w:t>
            </w:r>
          </w:p>
          <w:p w14:paraId="3819050A"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Отток молодежи (обучение, поиск более привлекательного места работы, жительства и др.)</w:t>
            </w:r>
          </w:p>
          <w:p w14:paraId="32E32A19" w14:textId="77777777" w:rsidR="00361336" w:rsidRPr="0004433E" w:rsidRDefault="00361336" w:rsidP="00361336">
            <w:pPr>
              <w:spacing w:after="0" w:line="240" w:lineRule="auto"/>
              <w:jc w:val="both"/>
              <w:rPr>
                <w:rFonts w:ascii="Times New Roman" w:hAnsi="Times New Roman" w:cs="Times New Roman"/>
                <w:bCs/>
                <w:sz w:val="20"/>
                <w:szCs w:val="20"/>
              </w:rPr>
            </w:pPr>
          </w:p>
        </w:tc>
      </w:tr>
      <w:tr w:rsidR="00E66432" w:rsidRPr="0004433E" w14:paraId="500518E1" w14:textId="77777777" w:rsidTr="00944FDC">
        <w:tc>
          <w:tcPr>
            <w:tcW w:w="0" w:type="auto"/>
            <w:gridSpan w:val="4"/>
            <w:shd w:val="clear" w:color="000000" w:fill="DEEAF6"/>
            <w:vAlign w:val="center"/>
            <w:hideMark/>
          </w:tcPr>
          <w:p w14:paraId="0DBE13AA" w14:textId="77777777" w:rsidR="00E66432" w:rsidRPr="0004433E" w:rsidRDefault="00E66432" w:rsidP="00944FDC">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Уровень жизни населения</w:t>
            </w:r>
          </w:p>
        </w:tc>
      </w:tr>
      <w:tr w:rsidR="00E66432" w:rsidRPr="0004433E" w14:paraId="18E5B1D7" w14:textId="77777777" w:rsidTr="00944FDC">
        <w:tc>
          <w:tcPr>
            <w:tcW w:w="3637" w:type="dxa"/>
            <w:shd w:val="clear" w:color="auto" w:fill="auto"/>
            <w:hideMark/>
          </w:tcPr>
          <w:p w14:paraId="6E984B73"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eastAsia="Times New Roman" w:hAnsi="Times New Roman" w:cs="Times New Roman"/>
                <w:b/>
                <w:bCs/>
                <w:sz w:val="20"/>
                <w:szCs w:val="20"/>
                <w:lang w:eastAsia="ru-RU"/>
              </w:rPr>
              <w:t> </w:t>
            </w:r>
            <w:r w:rsidRPr="0004433E">
              <w:rPr>
                <w:rFonts w:ascii="Times New Roman" w:hAnsi="Times New Roman" w:cs="Times New Roman"/>
                <w:bCs/>
                <w:sz w:val="20"/>
                <w:szCs w:val="20"/>
              </w:rPr>
              <w:t xml:space="preserve">Стабильный рост среднемесячной заработной платы работников </w:t>
            </w:r>
            <w:r w:rsidRPr="0004433E">
              <w:rPr>
                <w:rFonts w:ascii="Times New Roman" w:hAnsi="Times New Roman" w:cs="Times New Roman"/>
                <w:bCs/>
                <w:sz w:val="20"/>
                <w:szCs w:val="20"/>
              </w:rPr>
              <w:lastRenderedPageBreak/>
              <w:t xml:space="preserve">(крупных и средних предприятий и некоммерческих организаций) </w:t>
            </w:r>
            <w:r w:rsidRPr="0004433E">
              <w:rPr>
                <w:rFonts w:ascii="Times New Roman" w:eastAsia="Times New Roman" w:hAnsi="Times New Roman" w:cs="Times New Roman"/>
                <w:sz w:val="20"/>
                <w:szCs w:val="20"/>
                <w:lang w:eastAsia="ru-RU"/>
              </w:rPr>
              <w:t>(59 858 руб. в 2018 г., темп роста 2018/2014 гг. – 156 %)</w:t>
            </w:r>
          </w:p>
          <w:p w14:paraId="63936134"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Высокий уровень обеспеченности жильем: общая площадь жилых помещений, приходящаяся в среднем на одного жителя </w:t>
            </w:r>
            <w:r w:rsidRPr="0004433E">
              <w:rPr>
                <w:rFonts w:ascii="Times New Roman" w:eastAsia="Times New Roman" w:hAnsi="Times New Roman" w:cs="Times New Roman"/>
                <w:sz w:val="20"/>
                <w:szCs w:val="20"/>
                <w:lang w:eastAsia="ru-RU"/>
              </w:rPr>
              <w:t>(29,1 м² в 2018 г., темп роста 2018/2014 гг. – 109 %) выше средних значений по Тюменской области (без автономных округов) (на 4 % в 2017 г., 27,5 м² в 2017 г., темп роста 2017/2013 гг. – 112 %)</w:t>
            </w:r>
          </w:p>
          <w:p w14:paraId="2804ED6C"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Снижение числа зарегистрированных преступлений (2 004 ед. в 2017 г., снижение 2017/2013 гг. – на 34 %), в т.ч. тяжких и особо тяжких преступных деяний (368 ед. в 2017 г., снижение 2017/2013 гг. – на 33 %)</w:t>
            </w:r>
          </w:p>
          <w:p w14:paraId="6015006E"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b/>
                <w:bCs/>
                <w:sz w:val="20"/>
                <w:szCs w:val="20"/>
                <w:lang w:eastAsia="ru-RU"/>
              </w:rPr>
            </w:pPr>
            <w:r w:rsidRPr="0004433E">
              <w:rPr>
                <w:rFonts w:ascii="Times New Roman" w:hAnsi="Times New Roman" w:cs="Times New Roman"/>
                <w:bCs/>
                <w:sz w:val="20"/>
                <w:szCs w:val="20"/>
              </w:rPr>
              <w:t>Снижение числа погибших в результате ДТП (7 чел. в 2017 г., снижение 2017/2013 гг. – на 30 %)</w:t>
            </w:r>
          </w:p>
          <w:p w14:paraId="20BE5EA5" w14:textId="77777777" w:rsidR="00E66432" w:rsidRPr="0004433E" w:rsidRDefault="00E66432" w:rsidP="00944FDC">
            <w:pPr>
              <w:spacing w:after="0" w:line="240" w:lineRule="auto"/>
              <w:ind w:left="72"/>
              <w:jc w:val="both"/>
              <w:rPr>
                <w:rFonts w:ascii="Times New Roman" w:eastAsia="Times New Roman" w:hAnsi="Times New Roman" w:cs="Times New Roman"/>
                <w:b/>
                <w:bCs/>
                <w:sz w:val="20"/>
                <w:szCs w:val="20"/>
                <w:lang w:eastAsia="ru-RU"/>
              </w:rPr>
            </w:pPr>
          </w:p>
        </w:tc>
        <w:tc>
          <w:tcPr>
            <w:tcW w:w="3638" w:type="dxa"/>
            <w:shd w:val="clear" w:color="auto" w:fill="auto"/>
            <w:hideMark/>
          </w:tcPr>
          <w:p w14:paraId="42419BE2"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 xml:space="preserve"> Наличие разрыва между уровнем заработной платы работников </w:t>
            </w:r>
            <w:r w:rsidRPr="0004433E">
              <w:rPr>
                <w:rFonts w:ascii="Times New Roman" w:eastAsia="Times New Roman" w:hAnsi="Times New Roman" w:cs="Times New Roman"/>
                <w:sz w:val="20"/>
                <w:szCs w:val="20"/>
                <w:lang w:eastAsia="ru-RU"/>
              </w:rPr>
              <w:lastRenderedPageBreak/>
              <w:t>различных отраслей и видов экономической деятельности (в 4,3 раза между максимальным и минимальным уровнем заработной платы в 2017 г.)</w:t>
            </w:r>
          </w:p>
          <w:p w14:paraId="6A0612ED"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Сохранение доли тяжких и особо тяжких преступных деяний в общем числе зарегистрированных преступлений (17-18 % в 2013 – 2017 гг.)</w:t>
            </w:r>
          </w:p>
          <w:p w14:paraId="06110889"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Увеличение числа зарегистрированных ДТП (134 ед. в 2017 г., темп роста 2017/2013 гг. – 116 %) и числа раненых (травмированных) в результате ДТП (160 чел. в 2017 г., темп роста 2017/2013 гг. – 106 %)</w:t>
            </w:r>
          </w:p>
          <w:p w14:paraId="56811B9A" w14:textId="77777777" w:rsidR="00E66432" w:rsidRPr="0004433E" w:rsidRDefault="00E66432" w:rsidP="00944FDC">
            <w:pPr>
              <w:spacing w:after="0" w:line="240" w:lineRule="auto"/>
              <w:rPr>
                <w:rFonts w:ascii="Times New Roman" w:eastAsia="Times New Roman" w:hAnsi="Times New Roman" w:cs="Times New Roman"/>
                <w:sz w:val="20"/>
                <w:szCs w:val="20"/>
                <w:lang w:eastAsia="ru-RU"/>
              </w:rPr>
            </w:pPr>
          </w:p>
        </w:tc>
        <w:tc>
          <w:tcPr>
            <w:tcW w:w="3637" w:type="dxa"/>
            <w:shd w:val="clear" w:color="auto" w:fill="auto"/>
            <w:hideMark/>
          </w:tcPr>
          <w:p w14:paraId="320CC6C0"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 xml:space="preserve">Рост реально располагаемых денежных доходов населения, </w:t>
            </w:r>
            <w:r w:rsidRPr="0004433E">
              <w:rPr>
                <w:rFonts w:ascii="Times New Roman" w:eastAsia="Times New Roman" w:hAnsi="Times New Roman" w:cs="Times New Roman"/>
                <w:sz w:val="20"/>
                <w:szCs w:val="20"/>
                <w:lang w:eastAsia="ru-RU"/>
              </w:rPr>
              <w:lastRenderedPageBreak/>
              <w:t>заработной платы как основного источника доходов (выше темпов инфляции)</w:t>
            </w:r>
          </w:p>
          <w:p w14:paraId="2F318B7E"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Снижение уровня дифференциации заработной платы работников по отраслям экономики</w:t>
            </w:r>
          </w:p>
          <w:p w14:paraId="1AC12F27"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Расширение зон систем видеонаблюдения для контроля за обстановкой и оперативного реагирования в общественных местах</w:t>
            </w:r>
          </w:p>
          <w:p w14:paraId="003A9E80"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Расширение зон систем фото- и видеофиксации нарушений правил дорожного движения</w:t>
            </w:r>
          </w:p>
          <w:p w14:paraId="63DF31DF"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Профилактика, своевременное предупреждение правонарушений и ДТП, снижение тяжести их последствий</w:t>
            </w:r>
          </w:p>
          <w:p w14:paraId="048919A6"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Предупреждение детского дорожно-транспортного травматизма, повышение уровня грамотности участников дорожного движения</w:t>
            </w:r>
          </w:p>
        </w:tc>
        <w:tc>
          <w:tcPr>
            <w:tcW w:w="3638" w:type="dxa"/>
            <w:shd w:val="clear" w:color="auto" w:fill="auto"/>
            <w:hideMark/>
          </w:tcPr>
          <w:p w14:paraId="1AA9AACE"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 xml:space="preserve">Снижение реально располагаемых денежных доходов населения, </w:t>
            </w:r>
            <w:r w:rsidRPr="0004433E">
              <w:rPr>
                <w:rFonts w:ascii="Times New Roman" w:eastAsia="Times New Roman" w:hAnsi="Times New Roman" w:cs="Times New Roman"/>
                <w:sz w:val="20"/>
                <w:szCs w:val="20"/>
                <w:lang w:eastAsia="ru-RU"/>
              </w:rPr>
              <w:lastRenderedPageBreak/>
              <w:t>заработной платы как основного источника доходов</w:t>
            </w:r>
          </w:p>
          <w:p w14:paraId="7A0A6ED5"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Дифференциация заработной платы работников (отраслевая, территориальная)</w:t>
            </w:r>
          </w:p>
          <w:p w14:paraId="7D4AE4F3"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Застойные явления в экономике, повышение уровня безработицы и сворачивание программ социальной поддержки и социальной адаптации отдельных категорий граждан</w:t>
            </w:r>
          </w:p>
          <w:p w14:paraId="3D3E3CFB" w14:textId="77777777" w:rsidR="00E66432" w:rsidRPr="0004433E" w:rsidRDefault="00E66432" w:rsidP="00944FDC">
            <w:pPr>
              <w:spacing w:after="0" w:line="240" w:lineRule="auto"/>
              <w:jc w:val="both"/>
              <w:rPr>
                <w:rFonts w:ascii="Times New Roman" w:eastAsia="Times New Roman" w:hAnsi="Times New Roman" w:cs="Times New Roman"/>
                <w:sz w:val="20"/>
                <w:szCs w:val="20"/>
                <w:lang w:eastAsia="ru-RU"/>
              </w:rPr>
            </w:pPr>
          </w:p>
          <w:p w14:paraId="17B64905" w14:textId="77777777" w:rsidR="00E66432" w:rsidRPr="0004433E" w:rsidRDefault="00E66432" w:rsidP="00944FDC">
            <w:pPr>
              <w:spacing w:after="0" w:line="240" w:lineRule="auto"/>
              <w:jc w:val="both"/>
              <w:rPr>
                <w:rFonts w:ascii="Times New Roman" w:eastAsia="Times New Roman" w:hAnsi="Times New Roman" w:cs="Times New Roman"/>
                <w:sz w:val="20"/>
                <w:szCs w:val="20"/>
                <w:lang w:eastAsia="ru-RU"/>
              </w:rPr>
            </w:pPr>
          </w:p>
          <w:p w14:paraId="471C0481" w14:textId="77777777" w:rsidR="00E66432" w:rsidRPr="0004433E" w:rsidRDefault="00E66432" w:rsidP="00944FDC">
            <w:pPr>
              <w:spacing w:after="0" w:line="240" w:lineRule="auto"/>
              <w:jc w:val="both"/>
              <w:rPr>
                <w:rFonts w:ascii="Times New Roman" w:eastAsia="Times New Roman" w:hAnsi="Times New Roman" w:cs="Times New Roman"/>
                <w:sz w:val="20"/>
                <w:szCs w:val="20"/>
                <w:lang w:eastAsia="ru-RU"/>
              </w:rPr>
            </w:pPr>
          </w:p>
        </w:tc>
      </w:tr>
      <w:tr w:rsidR="00361336" w:rsidRPr="0004433E" w14:paraId="6B0906F3" w14:textId="77777777" w:rsidTr="00361336">
        <w:tc>
          <w:tcPr>
            <w:tcW w:w="0" w:type="auto"/>
            <w:gridSpan w:val="4"/>
            <w:shd w:val="clear" w:color="000000" w:fill="DEEAF6"/>
            <w:vAlign w:val="center"/>
            <w:hideMark/>
          </w:tcPr>
          <w:p w14:paraId="6673296C" w14:textId="77777777" w:rsidR="00361336" w:rsidRPr="0004433E" w:rsidRDefault="00361336" w:rsidP="00361336">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lastRenderedPageBreak/>
              <w:t>Труд и занятость</w:t>
            </w:r>
          </w:p>
        </w:tc>
      </w:tr>
      <w:tr w:rsidR="00361336" w:rsidRPr="0004433E" w14:paraId="281840E9" w14:textId="77777777" w:rsidTr="00361336">
        <w:tc>
          <w:tcPr>
            <w:tcW w:w="3637" w:type="dxa"/>
            <w:shd w:val="clear" w:color="auto" w:fill="auto"/>
          </w:tcPr>
          <w:p w14:paraId="545C75A3"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Снижение численности незанятых в экономике (8 662 чел. в 2017 г., снижение 2017/2013 гг. – на 39 %)</w:t>
            </w:r>
          </w:p>
          <w:p w14:paraId="7A19D4A3"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Увеличение среднесписочной численности работников организаций (30 774 чел. в 2017 г., темп роста 2017/2013 гг. – 121 %)</w:t>
            </w:r>
          </w:p>
          <w:p w14:paraId="4BFF7D08"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Снижение численности официально зарегистрированных безработных (225 чел. на начало 2019 г., снижение 2018/2014 гг. – в 2,0 раза)</w:t>
            </w:r>
          </w:p>
          <w:p w14:paraId="571BBE1D"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Низкий уровень зарегистрированной безработицы </w:t>
            </w:r>
            <w:r w:rsidRPr="0004433E">
              <w:rPr>
                <w:rFonts w:ascii="Times New Roman" w:hAnsi="Times New Roman" w:cs="Times New Roman"/>
                <w:bCs/>
                <w:sz w:val="20"/>
                <w:szCs w:val="20"/>
              </w:rPr>
              <w:lastRenderedPageBreak/>
              <w:t>(0,41 % на начало 2019 г.), снижение показателя за рассматриваемый период (0,81 % на начало 2015 г.)</w:t>
            </w:r>
          </w:p>
          <w:p w14:paraId="23AE8031" w14:textId="77777777" w:rsidR="00E66432" w:rsidRPr="0004433E" w:rsidRDefault="00E66432" w:rsidP="00E66432">
            <w:pPr>
              <w:spacing w:after="0" w:line="240" w:lineRule="auto"/>
              <w:jc w:val="both"/>
              <w:rPr>
                <w:rFonts w:ascii="Times New Roman" w:hAnsi="Times New Roman" w:cs="Times New Roman"/>
                <w:bCs/>
                <w:sz w:val="20"/>
                <w:szCs w:val="20"/>
              </w:rPr>
            </w:pPr>
          </w:p>
          <w:p w14:paraId="236C73A6" w14:textId="5E595213" w:rsidR="00E66432" w:rsidRPr="0004433E" w:rsidRDefault="00E66432" w:rsidP="00E66432">
            <w:pPr>
              <w:spacing w:after="0" w:line="240" w:lineRule="auto"/>
              <w:jc w:val="both"/>
              <w:rPr>
                <w:rFonts w:ascii="Times New Roman" w:hAnsi="Times New Roman" w:cs="Times New Roman"/>
                <w:bCs/>
                <w:sz w:val="20"/>
                <w:szCs w:val="20"/>
              </w:rPr>
            </w:pPr>
          </w:p>
        </w:tc>
        <w:tc>
          <w:tcPr>
            <w:tcW w:w="3638" w:type="dxa"/>
            <w:shd w:val="clear" w:color="auto" w:fill="auto"/>
            <w:hideMark/>
          </w:tcPr>
          <w:p w14:paraId="129D75AF"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Снижение численности трудовых ресурсов в городе Тобольске (60 215 чел. в 2017 г., снижение 2017/2013 гг. – на 10 %)</w:t>
            </w:r>
          </w:p>
          <w:p w14:paraId="3DB86DE7"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Снижение численности занятых в экономике (51 553 чел. в 2017 г., снижение 2017/2013 гг. – на 2 %)</w:t>
            </w:r>
          </w:p>
          <w:p w14:paraId="675CFAA7"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Значительная концентрация занятых в экономике в четырех видах экономической деятельности (в сумме 63,8 %)</w:t>
            </w:r>
          </w:p>
        </w:tc>
        <w:tc>
          <w:tcPr>
            <w:tcW w:w="3637" w:type="dxa"/>
            <w:shd w:val="clear" w:color="auto" w:fill="auto"/>
            <w:hideMark/>
          </w:tcPr>
          <w:p w14:paraId="7508BA4C"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Содействие занятости населения, улучшению условий и охраны труда </w:t>
            </w:r>
          </w:p>
          <w:p w14:paraId="6ADFE972"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Оптимизация структуры занятых в экономике по видам экономической деятельности </w:t>
            </w:r>
          </w:p>
        </w:tc>
        <w:tc>
          <w:tcPr>
            <w:tcW w:w="3638" w:type="dxa"/>
            <w:shd w:val="clear" w:color="auto" w:fill="auto"/>
            <w:hideMark/>
          </w:tcPr>
          <w:p w14:paraId="2B0BB3B9"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Несоответствие трудовых ресурсов требованиям рынка труда </w:t>
            </w:r>
          </w:p>
          <w:p w14:paraId="7AFA9D0A"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Рост дефицита специализированных и квалифицированных специалистов при открытии новых производств </w:t>
            </w:r>
          </w:p>
          <w:p w14:paraId="7B678ADB"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Дефицит трудовых ресурсов за счет оттока молодежи </w:t>
            </w:r>
          </w:p>
          <w:p w14:paraId="4E46E812" w14:textId="77777777" w:rsidR="00361336" w:rsidRPr="0004433E" w:rsidRDefault="00361336" w:rsidP="00361336">
            <w:pPr>
              <w:spacing w:after="0" w:line="240" w:lineRule="auto"/>
              <w:jc w:val="both"/>
              <w:rPr>
                <w:rFonts w:ascii="Times New Roman" w:hAnsi="Times New Roman" w:cs="Times New Roman"/>
                <w:bCs/>
                <w:sz w:val="20"/>
                <w:szCs w:val="20"/>
              </w:rPr>
            </w:pPr>
          </w:p>
          <w:p w14:paraId="1141E5C4" w14:textId="77777777" w:rsidR="00361336" w:rsidRPr="0004433E" w:rsidRDefault="00361336" w:rsidP="00361336">
            <w:pPr>
              <w:spacing w:after="0" w:line="240" w:lineRule="auto"/>
              <w:jc w:val="both"/>
              <w:rPr>
                <w:rFonts w:ascii="Times New Roman" w:hAnsi="Times New Roman" w:cs="Times New Roman"/>
                <w:bCs/>
                <w:sz w:val="20"/>
                <w:szCs w:val="20"/>
              </w:rPr>
            </w:pPr>
          </w:p>
        </w:tc>
      </w:tr>
      <w:tr w:rsidR="00E66432" w:rsidRPr="0004433E" w14:paraId="40E56116" w14:textId="77777777" w:rsidTr="00944FDC">
        <w:tc>
          <w:tcPr>
            <w:tcW w:w="0" w:type="auto"/>
            <w:gridSpan w:val="4"/>
            <w:shd w:val="clear" w:color="000000" w:fill="DEEAF6"/>
            <w:vAlign w:val="center"/>
            <w:hideMark/>
          </w:tcPr>
          <w:p w14:paraId="43842DFF" w14:textId="77777777" w:rsidR="00E66432" w:rsidRPr="0004433E" w:rsidRDefault="00E66432" w:rsidP="00944FDC">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Жилищно-коммунальное хозяйство и энергетика</w:t>
            </w:r>
          </w:p>
        </w:tc>
      </w:tr>
      <w:tr w:rsidR="00E66432" w:rsidRPr="0004433E" w14:paraId="2258DC23" w14:textId="77777777" w:rsidTr="00944FDC">
        <w:tc>
          <w:tcPr>
            <w:tcW w:w="3637" w:type="dxa"/>
            <w:shd w:val="clear" w:color="auto" w:fill="auto"/>
            <w:hideMark/>
          </w:tcPr>
          <w:p w14:paraId="3ACA4D7A"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Наличие программы «Комплексное развитие систем коммунальной инфраструктуры городского округа город Тобольск на период до 2028 г. включительно, 2029 – 2031 гг. справочно»</w:t>
            </w:r>
          </w:p>
          <w:p w14:paraId="7E0B1BE8"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Реализация муниципальной программы «Основные направления развития коммунальной инфраструктуры города Тобольска» (на 2018 – 2022 гг.)</w:t>
            </w:r>
          </w:p>
          <w:p w14:paraId="0B3A8447"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sz w:val="20"/>
                <w:szCs w:val="20"/>
                <w:lang w:eastAsia="ru-RU"/>
              </w:rPr>
              <w:t>Реализация «Комплексной</w:t>
            </w:r>
            <w:r w:rsidRPr="0004433E">
              <w:rPr>
                <w:rFonts w:ascii="Times New Roman" w:eastAsia="Times New Roman" w:hAnsi="Times New Roman" w:cs="Times New Roman"/>
                <w:b/>
                <w:sz w:val="20"/>
                <w:szCs w:val="20"/>
                <w:lang w:eastAsia="ru-RU"/>
              </w:rPr>
              <w:t xml:space="preserve"> </w:t>
            </w:r>
            <w:r w:rsidRPr="0004433E">
              <w:rPr>
                <w:rFonts w:ascii="Times New Roman" w:eastAsia="Times New Roman" w:hAnsi="Times New Roman" w:cs="Times New Roman"/>
                <w:sz w:val="20"/>
                <w:szCs w:val="20"/>
                <w:lang w:eastAsia="ru-RU"/>
              </w:rPr>
              <w:t>программы повышения энергетической эффективности экономики города Тобольска и сокращения энергетических издержек в муниципальном секторе на 2010 – 2020 гг.»</w:t>
            </w:r>
          </w:p>
          <w:p w14:paraId="5EF147F8"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sz w:val="20"/>
                <w:szCs w:val="20"/>
                <w:lang w:eastAsia="ru-RU"/>
              </w:rPr>
              <w:t>Наличие крупного генерирующего объекта – Тобольская ТЭЦ</w:t>
            </w:r>
          </w:p>
        </w:tc>
        <w:tc>
          <w:tcPr>
            <w:tcW w:w="3638" w:type="dxa"/>
            <w:shd w:val="clear" w:color="auto" w:fill="auto"/>
            <w:hideMark/>
          </w:tcPr>
          <w:p w14:paraId="6962ED6D"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 Высокий износ инженерных сетей города (в 2017 г. теплоснабжение – 21 %, водоснабжение – 20,9 %, водоотведение – 40 %) </w:t>
            </w:r>
          </w:p>
          <w:p w14:paraId="133B63DD"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Наличие открытых систем теплоснабжения</w:t>
            </w:r>
          </w:p>
          <w:p w14:paraId="6872D306"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Высокий износ водозаборных и водоочистных сооружений приводит к ухудшению качества питьевой воды</w:t>
            </w:r>
          </w:p>
          <w:p w14:paraId="181680CC"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Необходимость замены технологии очистки питьевой воды</w:t>
            </w:r>
          </w:p>
          <w:p w14:paraId="3257D000"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Негативное воздействие на окружающую среду вследствие сброса бытовых отходов без требуемого уровня предварительной очистки</w:t>
            </w:r>
          </w:p>
          <w:p w14:paraId="6DD36B2F"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Отсутствие централизованного сбора и очистки ливневых канализаций</w:t>
            </w:r>
          </w:p>
          <w:p w14:paraId="62C3EC73"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Недостаточный уровень газификации потребителей частного сектора и индивидуальной жилищной застройки</w:t>
            </w:r>
          </w:p>
        </w:tc>
        <w:tc>
          <w:tcPr>
            <w:tcW w:w="3637" w:type="dxa"/>
            <w:shd w:val="clear" w:color="auto" w:fill="auto"/>
            <w:hideMark/>
          </w:tcPr>
          <w:p w14:paraId="1152D3B8"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Сокращение непригодного для проживания жилищного фонда</w:t>
            </w:r>
          </w:p>
          <w:p w14:paraId="3190E873"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Модернизация систем коммунальной инфраструктуры</w:t>
            </w:r>
          </w:p>
          <w:p w14:paraId="1F325CDF"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Внедрение технологий «Умный город»</w:t>
            </w:r>
          </w:p>
          <w:p w14:paraId="6A21895C"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Внедрение энергосберегающих технологий</w:t>
            </w:r>
          </w:p>
          <w:p w14:paraId="239F9106"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Строительство мусоросортировочного завода </w:t>
            </w:r>
          </w:p>
        </w:tc>
        <w:tc>
          <w:tcPr>
            <w:tcW w:w="3638" w:type="dxa"/>
            <w:shd w:val="clear" w:color="auto" w:fill="auto"/>
            <w:hideMark/>
          </w:tcPr>
          <w:p w14:paraId="3B8B5DA9"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 Отсутствие инвестиций на строительство и модернизация объектов жилищно-коммунального хозяйства </w:t>
            </w:r>
          </w:p>
          <w:p w14:paraId="6C94E4FF"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Отсутствие жилых площадей для переселения граждан из непригодного для проживания жилищного фонда </w:t>
            </w:r>
          </w:p>
          <w:p w14:paraId="27220B37"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Угрозы возникновения техногенных аварий и катастроф</w:t>
            </w:r>
          </w:p>
          <w:p w14:paraId="60150B21" w14:textId="77777777" w:rsidR="00E66432" w:rsidRPr="0004433E" w:rsidRDefault="00E66432" w:rsidP="00944FDC">
            <w:pPr>
              <w:spacing w:after="0" w:line="240" w:lineRule="auto"/>
              <w:rPr>
                <w:rFonts w:ascii="Times New Roman" w:eastAsia="Times New Roman" w:hAnsi="Times New Roman" w:cs="Times New Roman"/>
                <w:sz w:val="20"/>
                <w:szCs w:val="20"/>
                <w:lang w:eastAsia="ru-RU"/>
              </w:rPr>
            </w:pPr>
          </w:p>
        </w:tc>
      </w:tr>
      <w:tr w:rsidR="00E66432" w:rsidRPr="0004433E" w14:paraId="54FFDE12" w14:textId="77777777" w:rsidTr="00944FDC">
        <w:tc>
          <w:tcPr>
            <w:tcW w:w="0" w:type="auto"/>
            <w:gridSpan w:val="4"/>
            <w:shd w:val="clear" w:color="000000" w:fill="DEEAF6"/>
            <w:vAlign w:val="center"/>
            <w:hideMark/>
          </w:tcPr>
          <w:p w14:paraId="4601FAD0" w14:textId="77777777" w:rsidR="00E66432" w:rsidRPr="0004433E" w:rsidRDefault="00E66432" w:rsidP="00944FDC">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Городская среда</w:t>
            </w:r>
          </w:p>
        </w:tc>
      </w:tr>
      <w:tr w:rsidR="00E66432" w:rsidRPr="0004433E" w14:paraId="21FC3B43" w14:textId="77777777" w:rsidTr="00944FDC">
        <w:tc>
          <w:tcPr>
            <w:tcW w:w="3637" w:type="dxa"/>
            <w:shd w:val="clear" w:color="auto" w:fill="auto"/>
            <w:hideMark/>
          </w:tcPr>
          <w:p w14:paraId="76F73094"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Утверждены Правила благоустройства территории города Тобольска (утв. решением Тобольской городской Думы от 25.12.2012 № 202, ред. от 27.09.2017)</w:t>
            </w:r>
          </w:p>
          <w:p w14:paraId="040F8805"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В городе Тобольске разработан Дизайн-бук (публичные слушания, связанные с утверждением дизайн-бука, состоялись 11.03.2019, проект одобрен единогласно)</w:t>
            </w:r>
          </w:p>
          <w:p w14:paraId="62E1CACE"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Реализация благотворительной программы ПАО «СИБУР Холдинг» «Формула хороших дел», комплексной программы развития городской социальной инфраструктуры и благоустройства «Тобольск-2020»</w:t>
            </w:r>
          </w:p>
        </w:tc>
        <w:tc>
          <w:tcPr>
            <w:tcW w:w="3638" w:type="dxa"/>
            <w:shd w:val="clear" w:color="auto" w:fill="auto"/>
            <w:hideMark/>
          </w:tcPr>
          <w:p w14:paraId="0B2E3A60"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 xml:space="preserve">Недостаточный уровень благоустройства городской среды (по оценке Минстроя России): общая оценка качества городской среды города Тобольска составила 135 баллов из 300 (45 % от максимально возможного количества баллов) </w:t>
            </w:r>
          </w:p>
          <w:p w14:paraId="078219D2"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Наличие широкого спектра проблем благоустройства городской среды, придомовых территорий и </w:t>
            </w:r>
            <w:r w:rsidRPr="0004433E">
              <w:rPr>
                <w:rFonts w:ascii="Times New Roman" w:eastAsia="Times New Roman" w:hAnsi="Times New Roman" w:cs="Times New Roman"/>
                <w:sz w:val="20"/>
                <w:szCs w:val="20"/>
                <w:lang w:eastAsia="ru-RU"/>
              </w:rPr>
              <w:lastRenderedPageBreak/>
              <w:t>общественных пространств (например, недостаточный уровень озеленения, отсутствие достаточного количества парковочных мест, потребность в детских и спортивных площадках, отсутствие достаточного уровня освещенности и системы ливневой канализации   и др.)</w:t>
            </w:r>
          </w:p>
          <w:p w14:paraId="25252F75" w14:textId="77777777" w:rsidR="00E66432" w:rsidRPr="0004433E" w:rsidRDefault="00E66432" w:rsidP="00944FDC">
            <w:pPr>
              <w:spacing w:after="0" w:line="240" w:lineRule="auto"/>
              <w:ind w:left="72"/>
              <w:jc w:val="both"/>
              <w:rPr>
                <w:rFonts w:ascii="Times New Roman" w:eastAsia="Times New Roman" w:hAnsi="Times New Roman" w:cs="Times New Roman"/>
                <w:sz w:val="20"/>
                <w:szCs w:val="20"/>
                <w:lang w:eastAsia="ru-RU"/>
              </w:rPr>
            </w:pPr>
          </w:p>
        </w:tc>
        <w:tc>
          <w:tcPr>
            <w:tcW w:w="3637" w:type="dxa"/>
            <w:shd w:val="clear" w:color="auto" w:fill="auto"/>
            <w:hideMark/>
          </w:tcPr>
          <w:p w14:paraId="1E9A6EC0"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Улучшение качества городской среды города Тобольска</w:t>
            </w:r>
          </w:p>
          <w:p w14:paraId="25978E06"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Реализация проекта «Комфортная городская среда»</w:t>
            </w:r>
          </w:p>
          <w:p w14:paraId="42304097"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Комплексное благоустройство дворовых и общественных территорий, организация уличного освещения </w:t>
            </w:r>
          </w:p>
          <w:p w14:paraId="502AB47A"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Формирование зон массового отдыха населения, пешеходных и </w:t>
            </w:r>
            <w:r w:rsidRPr="0004433E">
              <w:rPr>
                <w:rFonts w:ascii="Times New Roman" w:eastAsia="Times New Roman" w:hAnsi="Times New Roman" w:cs="Times New Roman"/>
                <w:sz w:val="20"/>
                <w:szCs w:val="20"/>
                <w:lang w:eastAsia="ru-RU"/>
              </w:rPr>
              <w:lastRenderedPageBreak/>
              <w:t>парковых зон, создание рекреационных зон вокруг водных объектов</w:t>
            </w:r>
          </w:p>
          <w:p w14:paraId="115A7B13"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Расширение участия жителей в проектах формирования городской среды</w:t>
            </w:r>
          </w:p>
        </w:tc>
        <w:tc>
          <w:tcPr>
            <w:tcW w:w="3638" w:type="dxa"/>
            <w:shd w:val="clear" w:color="auto" w:fill="auto"/>
            <w:hideMark/>
          </w:tcPr>
          <w:p w14:paraId="573037B5"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Недостаток финансирования мероприятий по благоустройству</w:t>
            </w:r>
          </w:p>
          <w:p w14:paraId="6FD5F03F" w14:textId="77777777" w:rsidR="00E66432" w:rsidRPr="0004433E" w:rsidRDefault="00E66432" w:rsidP="00944FDC">
            <w:pPr>
              <w:spacing w:after="0" w:line="240" w:lineRule="auto"/>
              <w:jc w:val="both"/>
              <w:rPr>
                <w:rFonts w:ascii="Times New Roman" w:eastAsia="Times New Roman" w:hAnsi="Times New Roman" w:cs="Times New Roman"/>
                <w:sz w:val="20"/>
                <w:szCs w:val="20"/>
                <w:lang w:eastAsia="ru-RU"/>
              </w:rPr>
            </w:pPr>
          </w:p>
          <w:p w14:paraId="7D6E8463" w14:textId="77777777" w:rsidR="00E66432" w:rsidRPr="0004433E" w:rsidRDefault="00E66432" w:rsidP="00944FDC">
            <w:pPr>
              <w:spacing w:after="0" w:line="240" w:lineRule="auto"/>
              <w:jc w:val="both"/>
              <w:rPr>
                <w:rFonts w:ascii="Times New Roman" w:eastAsia="Times New Roman" w:hAnsi="Times New Roman" w:cs="Times New Roman"/>
                <w:sz w:val="20"/>
                <w:szCs w:val="20"/>
                <w:lang w:eastAsia="ru-RU"/>
              </w:rPr>
            </w:pPr>
          </w:p>
          <w:p w14:paraId="13D9D290" w14:textId="77777777" w:rsidR="00E66432" w:rsidRPr="0004433E" w:rsidRDefault="00E66432" w:rsidP="00944FDC">
            <w:pPr>
              <w:spacing w:after="0" w:line="240" w:lineRule="auto"/>
              <w:jc w:val="both"/>
              <w:rPr>
                <w:rFonts w:ascii="Times New Roman" w:eastAsia="Times New Roman" w:hAnsi="Times New Roman" w:cs="Times New Roman"/>
                <w:sz w:val="20"/>
                <w:szCs w:val="20"/>
                <w:lang w:eastAsia="ru-RU"/>
              </w:rPr>
            </w:pPr>
          </w:p>
          <w:p w14:paraId="266F96E3" w14:textId="77777777" w:rsidR="00E66432" w:rsidRPr="0004433E" w:rsidRDefault="00E66432" w:rsidP="00944FDC">
            <w:pPr>
              <w:spacing w:after="0" w:line="240" w:lineRule="auto"/>
              <w:jc w:val="both"/>
              <w:rPr>
                <w:rFonts w:ascii="Times New Roman" w:eastAsia="Times New Roman" w:hAnsi="Times New Roman" w:cs="Times New Roman"/>
                <w:sz w:val="20"/>
                <w:szCs w:val="20"/>
                <w:lang w:eastAsia="ru-RU"/>
              </w:rPr>
            </w:pPr>
          </w:p>
        </w:tc>
      </w:tr>
      <w:tr w:rsidR="00E66432" w:rsidRPr="0004433E" w14:paraId="6B1A8C6A" w14:textId="77777777" w:rsidTr="00944FDC">
        <w:tc>
          <w:tcPr>
            <w:tcW w:w="0" w:type="auto"/>
            <w:gridSpan w:val="4"/>
            <w:shd w:val="clear" w:color="000000" w:fill="DEEAF6"/>
            <w:vAlign w:val="center"/>
            <w:hideMark/>
          </w:tcPr>
          <w:p w14:paraId="281FE82B" w14:textId="77777777" w:rsidR="00E66432" w:rsidRPr="0004433E" w:rsidRDefault="00E66432" w:rsidP="00944FDC">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Социальная защита</w:t>
            </w:r>
          </w:p>
        </w:tc>
      </w:tr>
      <w:tr w:rsidR="00E66432" w:rsidRPr="0004433E" w14:paraId="7F4A3976" w14:textId="77777777" w:rsidTr="00944FDC">
        <w:tc>
          <w:tcPr>
            <w:tcW w:w="3637" w:type="dxa"/>
            <w:shd w:val="clear" w:color="auto" w:fill="auto"/>
            <w:hideMark/>
          </w:tcPr>
          <w:p w14:paraId="7489B3B1"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Реализация муниципальной программы «Поддержка социально ориентированных некоммерческих организаций муниципального образования город Тобольск» на 2018 – 2020 гг.</w:t>
            </w:r>
          </w:p>
          <w:p w14:paraId="61BF90CC" w14:textId="77777777" w:rsidR="00E66432" w:rsidRPr="0004433E" w:rsidRDefault="00E66432" w:rsidP="00944FDC">
            <w:pPr>
              <w:numPr>
                <w:ilvl w:val="0"/>
                <w:numId w:val="154"/>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Рост уровня прожиточного минимума трудоспособного населения в 2013 – 2018 гг. на 46 %, пенсионера – на 58 %</w:t>
            </w:r>
          </w:p>
          <w:p w14:paraId="0D22D9EC"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Рост среднего размера пенсий в 2013 – 2017 гг. на 35 %</w:t>
            </w:r>
          </w:p>
          <w:p w14:paraId="0D0EF739" w14:textId="77777777" w:rsidR="00E66432" w:rsidRPr="0004433E" w:rsidRDefault="00E66432" w:rsidP="00944FDC">
            <w:pPr>
              <w:tabs>
                <w:tab w:val="num" w:pos="72"/>
                <w:tab w:val="num" w:pos="302"/>
                <w:tab w:val="num" w:pos="6030"/>
              </w:tabs>
              <w:spacing w:after="0" w:line="240" w:lineRule="auto"/>
              <w:rPr>
                <w:rFonts w:ascii="Times New Roman" w:hAnsi="Times New Roman" w:cs="Times New Roman"/>
                <w:bCs/>
                <w:sz w:val="20"/>
                <w:szCs w:val="20"/>
              </w:rPr>
            </w:pPr>
          </w:p>
        </w:tc>
        <w:tc>
          <w:tcPr>
            <w:tcW w:w="3638" w:type="dxa"/>
            <w:shd w:val="clear" w:color="auto" w:fill="auto"/>
            <w:hideMark/>
          </w:tcPr>
          <w:p w14:paraId="122EF9EF"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Отсутствует муниципальная программа в сфере социальной поддержки граждан</w:t>
            </w:r>
          </w:p>
          <w:p w14:paraId="2F371074"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Недостаточный уровень доступности объектов социальной инфраструктуры для лиц с ограниченными возможностями здоровья</w:t>
            </w:r>
          </w:p>
          <w:p w14:paraId="6E7F08AE"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Зависимость реализации мер социальной поддержки от средств областного бюджета</w:t>
            </w:r>
          </w:p>
          <w:p w14:paraId="1A7CF38C" w14:textId="77777777" w:rsidR="00E66432" w:rsidRPr="0004433E" w:rsidRDefault="00E66432" w:rsidP="00944FDC">
            <w:pPr>
              <w:tabs>
                <w:tab w:val="num" w:pos="72"/>
                <w:tab w:val="num" w:pos="302"/>
                <w:tab w:val="num" w:pos="6030"/>
              </w:tabs>
              <w:spacing w:after="0" w:line="240" w:lineRule="auto"/>
              <w:ind w:left="72"/>
              <w:jc w:val="both"/>
              <w:rPr>
                <w:rFonts w:ascii="Times New Roman" w:hAnsi="Times New Roman" w:cs="Times New Roman"/>
                <w:bCs/>
                <w:sz w:val="20"/>
                <w:szCs w:val="20"/>
              </w:rPr>
            </w:pPr>
          </w:p>
          <w:p w14:paraId="469810E9" w14:textId="77777777" w:rsidR="00E66432" w:rsidRPr="0004433E" w:rsidRDefault="00E66432" w:rsidP="00944FDC">
            <w:pPr>
              <w:tabs>
                <w:tab w:val="num" w:pos="72"/>
                <w:tab w:val="num" w:pos="302"/>
                <w:tab w:val="num" w:pos="6030"/>
              </w:tabs>
              <w:spacing w:after="0" w:line="240" w:lineRule="auto"/>
              <w:rPr>
                <w:rFonts w:ascii="Times New Roman" w:hAnsi="Times New Roman" w:cs="Times New Roman"/>
                <w:bCs/>
                <w:sz w:val="20"/>
                <w:szCs w:val="20"/>
              </w:rPr>
            </w:pPr>
          </w:p>
        </w:tc>
        <w:tc>
          <w:tcPr>
            <w:tcW w:w="3637" w:type="dxa"/>
            <w:shd w:val="clear" w:color="auto" w:fill="auto"/>
            <w:hideMark/>
          </w:tcPr>
          <w:p w14:paraId="52CD8652"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Реализация мероприятий государственной программы Тюменской области «Развитие отрасли «Социальная политика» на 2019 – 2025 гг. (мероприятия, реализуемые на территории города Тобольска)</w:t>
            </w:r>
          </w:p>
          <w:p w14:paraId="31A6E32A"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Реализация мероприятий государственной программы Тюменской области «Содействие занятости населения и регулирование трудовых и иных непосредственно связанных с ними отношений» на 2019 – 2025 гг. (мероприятия, реализуемые на территории города Тобольска)</w:t>
            </w:r>
          </w:p>
          <w:p w14:paraId="6A6580E5"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Разработка программы «Социальная поддержка населения города Тобольска»</w:t>
            </w:r>
          </w:p>
          <w:p w14:paraId="530ECBB3"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Применение современных информационно-коммуникационных технологий</w:t>
            </w:r>
          </w:p>
          <w:p w14:paraId="79A96B30"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Формирование доступной среды для инвалидов и других маломобильных групп населения</w:t>
            </w:r>
          </w:p>
          <w:p w14:paraId="7382167B"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Активизация взаимодействия с общественными объединениями и организациями</w:t>
            </w:r>
          </w:p>
        </w:tc>
        <w:tc>
          <w:tcPr>
            <w:tcW w:w="3638" w:type="dxa"/>
            <w:shd w:val="clear" w:color="auto" w:fill="auto"/>
            <w:hideMark/>
          </w:tcPr>
          <w:p w14:paraId="60A56B3C"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Увеличение нагрузки на органы социальной защиты населения в связи с ростом численности льготных категорий граждан </w:t>
            </w:r>
          </w:p>
          <w:p w14:paraId="450FD50F"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Недостаточное финансирование расходных обязательств по реализации государственных полномочий</w:t>
            </w:r>
          </w:p>
          <w:p w14:paraId="0B6D6862"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Износ материально-технической базы учреждений социального обслуживания, низкие темпы обновления материально-технической базы</w:t>
            </w:r>
          </w:p>
        </w:tc>
      </w:tr>
      <w:tr w:rsidR="00361336" w:rsidRPr="0004433E" w14:paraId="1FBC7274" w14:textId="77777777" w:rsidTr="00361336">
        <w:tc>
          <w:tcPr>
            <w:tcW w:w="0" w:type="auto"/>
            <w:gridSpan w:val="4"/>
            <w:shd w:val="clear" w:color="000000" w:fill="DEEAF6"/>
            <w:vAlign w:val="center"/>
            <w:hideMark/>
          </w:tcPr>
          <w:p w14:paraId="59FB7B77" w14:textId="77777777" w:rsidR="00361336" w:rsidRPr="0004433E" w:rsidRDefault="00361336" w:rsidP="00361336">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Образование (общее)</w:t>
            </w:r>
          </w:p>
        </w:tc>
      </w:tr>
      <w:tr w:rsidR="00361336" w:rsidRPr="0004433E" w14:paraId="214E5772" w14:textId="77777777" w:rsidTr="00361336">
        <w:tc>
          <w:tcPr>
            <w:tcW w:w="3637" w:type="dxa"/>
            <w:shd w:val="clear" w:color="auto" w:fill="auto"/>
            <w:hideMark/>
          </w:tcPr>
          <w:p w14:paraId="1B7F8709"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Реализация муниципальной программы «Развитие общего образования города Тобольска» на 2017 – 2021 гг.</w:t>
            </w:r>
          </w:p>
          <w:p w14:paraId="066C3545"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Создается безбарьерная среда для детей с ОВЗ</w:t>
            </w:r>
          </w:p>
          <w:p w14:paraId="0044591C"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Реализация мероприятий в сфере образования в рамках проекта «Тобольск-2020»</w:t>
            </w:r>
          </w:p>
          <w:p w14:paraId="591B2DC2" w14:textId="77777777" w:rsidR="00361336" w:rsidRPr="0004433E" w:rsidRDefault="00361336" w:rsidP="00361336">
            <w:pPr>
              <w:tabs>
                <w:tab w:val="num" w:pos="302"/>
                <w:tab w:val="num" w:pos="6030"/>
              </w:tabs>
              <w:spacing w:after="0" w:line="240" w:lineRule="auto"/>
              <w:ind w:left="72"/>
              <w:rPr>
                <w:rFonts w:ascii="Times New Roman" w:hAnsi="Times New Roman" w:cs="Times New Roman"/>
                <w:bCs/>
                <w:sz w:val="20"/>
                <w:szCs w:val="20"/>
              </w:rPr>
            </w:pPr>
          </w:p>
          <w:p w14:paraId="02B75A3A" w14:textId="77777777" w:rsidR="00361336" w:rsidRPr="0004433E" w:rsidRDefault="00361336" w:rsidP="00361336">
            <w:pPr>
              <w:tabs>
                <w:tab w:val="num" w:pos="302"/>
                <w:tab w:val="num" w:pos="6030"/>
              </w:tabs>
              <w:spacing w:after="0" w:line="240" w:lineRule="auto"/>
              <w:ind w:left="72"/>
              <w:rPr>
                <w:rFonts w:ascii="Times New Roman" w:hAnsi="Times New Roman" w:cs="Times New Roman"/>
                <w:bCs/>
                <w:sz w:val="20"/>
                <w:szCs w:val="20"/>
              </w:rPr>
            </w:pPr>
            <w:r w:rsidRPr="0004433E">
              <w:rPr>
                <w:rFonts w:ascii="Times New Roman" w:hAnsi="Times New Roman" w:cs="Times New Roman"/>
                <w:bCs/>
                <w:sz w:val="20"/>
                <w:szCs w:val="20"/>
              </w:rPr>
              <w:tab/>
            </w:r>
          </w:p>
        </w:tc>
        <w:tc>
          <w:tcPr>
            <w:tcW w:w="3638" w:type="dxa"/>
            <w:shd w:val="clear" w:color="auto" w:fill="auto"/>
            <w:hideMark/>
          </w:tcPr>
          <w:p w14:paraId="4F0D1067"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Высокий уровень износа образовательных учреждений – от 12-66 %</w:t>
            </w:r>
          </w:p>
          <w:p w14:paraId="433B1523" w14:textId="77777777" w:rsidR="00361336" w:rsidRPr="0004433E" w:rsidRDefault="00361336" w:rsidP="00361336">
            <w:pPr>
              <w:tabs>
                <w:tab w:val="num" w:pos="302"/>
                <w:tab w:val="num" w:pos="6030"/>
              </w:tabs>
              <w:spacing w:after="0" w:line="240" w:lineRule="auto"/>
              <w:ind w:left="72"/>
              <w:rPr>
                <w:rFonts w:ascii="Times New Roman" w:hAnsi="Times New Roman" w:cs="Times New Roman"/>
                <w:bCs/>
                <w:sz w:val="20"/>
                <w:szCs w:val="20"/>
              </w:rPr>
            </w:pPr>
          </w:p>
        </w:tc>
        <w:tc>
          <w:tcPr>
            <w:tcW w:w="3637" w:type="dxa"/>
            <w:shd w:val="clear" w:color="auto" w:fill="auto"/>
            <w:hideMark/>
          </w:tcPr>
          <w:p w14:paraId="4CA6C8C4"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Реализация мероприятий государственной программы Тюменской области «Развитие образования и науки» на 2019 – 2025 гг. (мероприятия, реализуемые на территории города Тобольска) </w:t>
            </w:r>
          </w:p>
          <w:p w14:paraId="3570D401"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Повышение престижа педагогической профессии</w:t>
            </w:r>
          </w:p>
          <w:p w14:paraId="15594EFB" w14:textId="29A04350" w:rsidR="00C86560" w:rsidRPr="0004433E" w:rsidRDefault="00361336"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Строительство новых объектов системы образования для удовлетворения перспективной потребности</w:t>
            </w:r>
          </w:p>
          <w:p w14:paraId="44820B2C" w14:textId="6101990C" w:rsidR="00C86560" w:rsidRPr="0004433E" w:rsidRDefault="00C86560" w:rsidP="00C86560">
            <w:pPr>
              <w:tabs>
                <w:tab w:val="num" w:pos="6030"/>
              </w:tabs>
              <w:spacing w:after="0" w:line="240" w:lineRule="auto"/>
              <w:jc w:val="both"/>
              <w:rPr>
                <w:rFonts w:ascii="Times New Roman" w:hAnsi="Times New Roman" w:cs="Times New Roman"/>
                <w:bCs/>
                <w:sz w:val="20"/>
                <w:szCs w:val="20"/>
              </w:rPr>
            </w:pPr>
          </w:p>
        </w:tc>
        <w:tc>
          <w:tcPr>
            <w:tcW w:w="3638" w:type="dxa"/>
            <w:shd w:val="clear" w:color="auto" w:fill="auto"/>
            <w:hideMark/>
          </w:tcPr>
          <w:p w14:paraId="4BF36489"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Дефицит бюджетных средств, отсутствие финансирования</w:t>
            </w:r>
          </w:p>
          <w:p w14:paraId="5364B588"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Дефицит кадров и отсутствие условий для их привлечения и закрепления на территории</w:t>
            </w:r>
          </w:p>
          <w:p w14:paraId="59951379"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Износ зданий образовательных организаций</w:t>
            </w:r>
          </w:p>
          <w:p w14:paraId="4718E678"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Недостаточный уровень обновления материально-технической базы учреждений образования</w:t>
            </w:r>
          </w:p>
        </w:tc>
      </w:tr>
      <w:tr w:rsidR="00361336" w:rsidRPr="0004433E" w14:paraId="4A986385" w14:textId="77777777" w:rsidTr="00361336">
        <w:tc>
          <w:tcPr>
            <w:tcW w:w="0" w:type="auto"/>
            <w:gridSpan w:val="4"/>
            <w:shd w:val="clear" w:color="auto" w:fill="DEEAF6" w:themeFill="accent5" w:themeFillTint="33"/>
            <w:vAlign w:val="center"/>
          </w:tcPr>
          <w:p w14:paraId="557D7FB0" w14:textId="77777777" w:rsidR="00361336" w:rsidRPr="0004433E" w:rsidRDefault="00361336" w:rsidP="00361336">
            <w:pPr>
              <w:spacing w:after="0" w:line="240" w:lineRule="auto"/>
              <w:jc w:val="center"/>
              <w:rPr>
                <w:rFonts w:ascii="Times New Roman" w:eastAsia="Times New Roman" w:hAnsi="Times New Roman" w:cs="Times New Roman"/>
                <w:b/>
                <w:sz w:val="20"/>
                <w:szCs w:val="20"/>
                <w:lang w:eastAsia="ru-RU"/>
              </w:rPr>
            </w:pPr>
            <w:r w:rsidRPr="0004433E">
              <w:rPr>
                <w:rFonts w:ascii="Times New Roman" w:eastAsia="Times New Roman" w:hAnsi="Times New Roman" w:cs="Times New Roman"/>
                <w:b/>
                <w:sz w:val="20"/>
                <w:szCs w:val="20"/>
                <w:lang w:eastAsia="ru-RU"/>
              </w:rPr>
              <w:t>Дошкольное образование</w:t>
            </w:r>
          </w:p>
        </w:tc>
      </w:tr>
      <w:tr w:rsidR="00361336" w:rsidRPr="0004433E" w14:paraId="02D9A7AC" w14:textId="77777777" w:rsidTr="00361336">
        <w:tc>
          <w:tcPr>
            <w:tcW w:w="3637" w:type="dxa"/>
            <w:shd w:val="clear" w:color="auto" w:fill="auto"/>
          </w:tcPr>
          <w:p w14:paraId="532EC453"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bookmarkStart w:id="96" w:name="_Hlk3195834"/>
            <w:r w:rsidRPr="0004433E">
              <w:rPr>
                <w:rFonts w:ascii="Times New Roman" w:hAnsi="Times New Roman" w:cs="Times New Roman"/>
                <w:bCs/>
                <w:sz w:val="20"/>
                <w:szCs w:val="20"/>
              </w:rPr>
              <w:t>Наличие инновационного научно-образовательного центра «Евросад «Мы вместе» (создан при поддержке ООО «СИБУР Тобольск»)</w:t>
            </w:r>
            <w:bookmarkEnd w:id="96"/>
          </w:p>
          <w:p w14:paraId="442E8A48"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Полная обеспеченность детей в возрасте от 3 до 7 лет местами в дошкольных образовательных учреждениях (далее – ДОУ)</w:t>
            </w:r>
          </w:p>
          <w:p w14:paraId="487BB5BC"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Созданы условия по посещению ДОУ для детей с ОВЗ</w:t>
            </w:r>
          </w:p>
        </w:tc>
        <w:tc>
          <w:tcPr>
            <w:tcW w:w="3638" w:type="dxa"/>
            <w:shd w:val="clear" w:color="auto" w:fill="auto"/>
          </w:tcPr>
          <w:p w14:paraId="4CF7D55F"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Недостаточная обеспеченность местами в ДОУ (823 места/1 000 детей) </w:t>
            </w:r>
          </w:p>
          <w:p w14:paraId="5AC182D0"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Высокий уровень износа дошкольных учреждений – 32 %</w:t>
            </w:r>
          </w:p>
          <w:p w14:paraId="4CC45594"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Заработная плата педагогов ДОУ ниже среднеобластного значения на 2 %</w:t>
            </w:r>
          </w:p>
        </w:tc>
        <w:tc>
          <w:tcPr>
            <w:tcW w:w="3637" w:type="dxa"/>
            <w:shd w:val="clear" w:color="auto" w:fill="auto"/>
          </w:tcPr>
          <w:p w14:paraId="2313FDD0"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Реконструкция зданий школ, имеющих высокий уровень износа</w:t>
            </w:r>
          </w:p>
          <w:p w14:paraId="50FCCF61"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Совершенствование системы выявления, поддержки и сопровождения одаренных детей, лидеров в сфере образования, развитие олимпиадного движения</w:t>
            </w:r>
          </w:p>
        </w:tc>
        <w:tc>
          <w:tcPr>
            <w:tcW w:w="3638" w:type="dxa"/>
            <w:shd w:val="clear" w:color="auto" w:fill="auto"/>
          </w:tcPr>
          <w:p w14:paraId="0DACACA2"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Нехватка мест в дошкольных учреждениях для детей с 2 месяцев до </w:t>
            </w:r>
            <w:r w:rsidRPr="0004433E">
              <w:rPr>
                <w:rFonts w:ascii="Times New Roman" w:hAnsi="Times New Roman" w:cs="Times New Roman"/>
                <w:bCs/>
                <w:sz w:val="20"/>
                <w:szCs w:val="20"/>
              </w:rPr>
              <w:br/>
              <w:t>3 лет</w:t>
            </w:r>
          </w:p>
          <w:p w14:paraId="34678803"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Недостаточный уровень квалификации сотрудников для работы с детьми с ограниченными возможностями</w:t>
            </w:r>
          </w:p>
        </w:tc>
      </w:tr>
      <w:tr w:rsidR="00361336" w:rsidRPr="0004433E" w14:paraId="323A1B19" w14:textId="77777777" w:rsidTr="00361336">
        <w:tc>
          <w:tcPr>
            <w:tcW w:w="0" w:type="auto"/>
            <w:gridSpan w:val="4"/>
            <w:shd w:val="clear" w:color="auto" w:fill="DEEAF6" w:themeFill="accent5" w:themeFillTint="33"/>
            <w:vAlign w:val="center"/>
          </w:tcPr>
          <w:p w14:paraId="73021705" w14:textId="77777777" w:rsidR="00361336" w:rsidRPr="0004433E" w:rsidRDefault="00361336" w:rsidP="00361336">
            <w:pPr>
              <w:spacing w:after="0" w:line="240" w:lineRule="auto"/>
              <w:jc w:val="center"/>
              <w:rPr>
                <w:rFonts w:ascii="Times New Roman" w:eastAsia="Times New Roman" w:hAnsi="Times New Roman" w:cs="Times New Roman"/>
                <w:b/>
                <w:sz w:val="20"/>
                <w:szCs w:val="20"/>
                <w:lang w:eastAsia="ru-RU"/>
              </w:rPr>
            </w:pPr>
            <w:r w:rsidRPr="0004433E">
              <w:rPr>
                <w:rFonts w:ascii="Times New Roman" w:eastAsia="Times New Roman" w:hAnsi="Times New Roman" w:cs="Times New Roman"/>
                <w:b/>
                <w:sz w:val="20"/>
                <w:szCs w:val="20"/>
                <w:lang w:eastAsia="ru-RU"/>
              </w:rPr>
              <w:t>Общее образование</w:t>
            </w:r>
          </w:p>
        </w:tc>
      </w:tr>
      <w:tr w:rsidR="00361336" w:rsidRPr="0004433E" w14:paraId="5625D70C" w14:textId="77777777" w:rsidTr="00361336">
        <w:tc>
          <w:tcPr>
            <w:tcW w:w="3637" w:type="dxa"/>
            <w:shd w:val="clear" w:color="auto" w:fill="auto"/>
          </w:tcPr>
          <w:p w14:paraId="7A2E576F"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Высокая доля общеобразовательных учреждений (далее – ОУ), соответствующих современным требованиям обучения (в 2017 г. – 91,5 %</w:t>
            </w:r>
          </w:p>
          <w:p w14:paraId="5EDD36DB"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Высокий уровень качества образования (показатель абсолютной успеваемости в 2017 г. – 99,8%)</w:t>
            </w:r>
          </w:p>
          <w:p w14:paraId="678E615F"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  Участие в инновационной деятельности (76 % школ)</w:t>
            </w:r>
          </w:p>
          <w:p w14:paraId="5C3A7657" w14:textId="63BC6291"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Низкая доля учащихся, занимающихся во вторую смену (</w:t>
            </w:r>
            <w:r w:rsidR="0038383E" w:rsidRPr="0004433E">
              <w:rPr>
                <w:rFonts w:ascii="Times New Roman" w:hAnsi="Times New Roman" w:cs="Times New Roman"/>
                <w:bCs/>
                <w:sz w:val="20"/>
                <w:szCs w:val="20"/>
              </w:rPr>
              <w:t>4,1</w:t>
            </w:r>
            <w:r w:rsidRPr="0004433E">
              <w:rPr>
                <w:rFonts w:ascii="Times New Roman" w:hAnsi="Times New Roman" w:cs="Times New Roman"/>
                <w:bCs/>
                <w:sz w:val="20"/>
                <w:szCs w:val="20"/>
              </w:rPr>
              <w:t xml:space="preserve"> % от общего количества учащихся)</w:t>
            </w:r>
          </w:p>
          <w:p w14:paraId="49DAD8F9" w14:textId="1A693E39"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Активное развитие инновационной образовательной среды (НаукоЛабы, индустриальные и инженерные классы</w:t>
            </w:r>
            <w:r w:rsidR="000D3904" w:rsidRPr="0004433E">
              <w:rPr>
                <w:rFonts w:ascii="Times New Roman" w:hAnsi="Times New Roman" w:cs="Times New Roman"/>
                <w:bCs/>
                <w:sz w:val="20"/>
                <w:szCs w:val="20"/>
              </w:rPr>
              <w:t>)</w:t>
            </w:r>
          </w:p>
          <w:p w14:paraId="6BC29B7A"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Наличие федеральных, областных, региональных экспериментальных площадок</w:t>
            </w:r>
          </w:p>
          <w:p w14:paraId="23D37B0D" w14:textId="5CE029D1" w:rsidR="000D3904" w:rsidRPr="0004433E" w:rsidRDefault="00361336" w:rsidP="00E66432">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Заработная плата педагогов ОУ выше среднеобластного значения на 4 %</w:t>
            </w:r>
          </w:p>
        </w:tc>
        <w:tc>
          <w:tcPr>
            <w:tcW w:w="3638" w:type="dxa"/>
            <w:shd w:val="clear" w:color="auto" w:fill="auto"/>
          </w:tcPr>
          <w:p w14:paraId="03247293"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Недостаточная обеспеченность местами в ОУ в 2017 г. – 942 места/1000 учащихся</w:t>
            </w:r>
          </w:p>
          <w:p w14:paraId="284C2481"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Высокий уровень износа ОУ в 2017 г. – 37 %</w:t>
            </w:r>
          </w:p>
          <w:p w14:paraId="0C213E10"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Расходы бюджета на одного обучающегося в 2017 г. на 68 % ниже среднеобластного значения</w:t>
            </w:r>
          </w:p>
        </w:tc>
        <w:tc>
          <w:tcPr>
            <w:tcW w:w="3637" w:type="dxa"/>
            <w:shd w:val="clear" w:color="auto" w:fill="auto"/>
          </w:tcPr>
          <w:p w14:paraId="7256A415" w14:textId="77777777" w:rsidR="00361336" w:rsidRPr="0004433E" w:rsidRDefault="00361336" w:rsidP="0065186D">
            <w:pPr>
              <w:numPr>
                <w:ilvl w:val="0"/>
                <w:numId w:val="78"/>
              </w:numPr>
              <w:tabs>
                <w:tab w:val="num" w:pos="311"/>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Расширение сети общеобразовательных учреждений</w:t>
            </w:r>
          </w:p>
          <w:p w14:paraId="00E1A348"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Внедрение новых педагогических технологий, в т.ч. в работе с детьми с ОВЗ</w:t>
            </w:r>
          </w:p>
        </w:tc>
        <w:tc>
          <w:tcPr>
            <w:tcW w:w="3638" w:type="dxa"/>
            <w:shd w:val="clear" w:color="auto" w:fill="auto"/>
          </w:tcPr>
          <w:p w14:paraId="6B41B920" w14:textId="77777777" w:rsidR="00361336" w:rsidRPr="0004433E" w:rsidRDefault="00361336" w:rsidP="0065186D">
            <w:pPr>
              <w:pStyle w:val="ab"/>
              <w:numPr>
                <w:ilvl w:val="0"/>
                <w:numId w:val="78"/>
              </w:numPr>
              <w:tabs>
                <w:tab w:val="num" w:pos="0"/>
                <w:tab w:val="num" w:pos="72"/>
                <w:tab w:val="num" w:pos="302"/>
                <w:tab w:val="num" w:pos="360"/>
                <w:tab w:val="num" w:pos="1635"/>
              </w:tabs>
              <w:ind w:left="72" w:firstLine="0"/>
              <w:jc w:val="both"/>
              <w:rPr>
                <w:rFonts w:eastAsiaTheme="minorHAnsi"/>
                <w:bCs/>
                <w:lang w:eastAsia="en-US"/>
              </w:rPr>
            </w:pPr>
            <w:r w:rsidRPr="0004433E">
              <w:rPr>
                <w:rFonts w:eastAsiaTheme="minorHAnsi"/>
                <w:bCs/>
                <w:lang w:eastAsia="en-US"/>
              </w:rPr>
              <w:t>Необходимость организации обучения детей в 2 смены из-за увеличения численности детей школьного возраста и неполной реализации планов по модернизации сети учреждений</w:t>
            </w:r>
          </w:p>
          <w:p w14:paraId="5367F4C4" w14:textId="77777777" w:rsidR="00361336" w:rsidRPr="0004433E" w:rsidRDefault="00361336" w:rsidP="0065186D">
            <w:pPr>
              <w:numPr>
                <w:ilvl w:val="0"/>
                <w:numId w:val="78"/>
              </w:numPr>
              <w:tabs>
                <w:tab w:val="num" w:pos="0"/>
                <w:tab w:val="num" w:pos="72"/>
                <w:tab w:val="num" w:pos="302"/>
                <w:tab w:val="num" w:pos="360"/>
                <w:tab w:val="num" w:pos="16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Недостаточный уровень обновления материально-технической базы учреждений общего образования</w:t>
            </w:r>
          </w:p>
        </w:tc>
      </w:tr>
      <w:tr w:rsidR="00361336" w:rsidRPr="0004433E" w14:paraId="19F42243" w14:textId="77777777" w:rsidTr="00361336">
        <w:tc>
          <w:tcPr>
            <w:tcW w:w="0" w:type="auto"/>
            <w:gridSpan w:val="4"/>
            <w:shd w:val="clear" w:color="auto" w:fill="DEEAF6" w:themeFill="accent5" w:themeFillTint="33"/>
            <w:vAlign w:val="center"/>
          </w:tcPr>
          <w:p w14:paraId="04B7CB05" w14:textId="77777777" w:rsidR="00361336" w:rsidRPr="0004433E" w:rsidRDefault="00361336" w:rsidP="00361336">
            <w:pPr>
              <w:spacing w:after="0" w:line="240" w:lineRule="auto"/>
              <w:jc w:val="center"/>
              <w:rPr>
                <w:rFonts w:ascii="Times New Roman" w:eastAsia="Times New Roman" w:hAnsi="Times New Roman" w:cs="Times New Roman"/>
                <w:b/>
                <w:sz w:val="20"/>
                <w:szCs w:val="20"/>
                <w:lang w:eastAsia="ru-RU"/>
              </w:rPr>
            </w:pPr>
            <w:r w:rsidRPr="0004433E">
              <w:rPr>
                <w:rFonts w:ascii="Times New Roman" w:eastAsia="Times New Roman" w:hAnsi="Times New Roman" w:cs="Times New Roman"/>
                <w:b/>
                <w:sz w:val="20"/>
                <w:szCs w:val="20"/>
                <w:lang w:eastAsia="ru-RU"/>
              </w:rPr>
              <w:t>Дополнительное образование</w:t>
            </w:r>
          </w:p>
        </w:tc>
      </w:tr>
      <w:tr w:rsidR="00361336" w:rsidRPr="0004433E" w14:paraId="05710591" w14:textId="77777777" w:rsidTr="00361336">
        <w:tc>
          <w:tcPr>
            <w:tcW w:w="3637" w:type="dxa"/>
            <w:shd w:val="clear" w:color="auto" w:fill="auto"/>
          </w:tcPr>
          <w:p w14:paraId="45D31498" w14:textId="65CA3846"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Высокая доля детей в возрасте 5-18</w:t>
            </w:r>
            <w:r w:rsidR="000D3904" w:rsidRPr="0004433E">
              <w:rPr>
                <w:rFonts w:ascii="Times New Roman" w:hAnsi="Times New Roman" w:cs="Times New Roman"/>
                <w:bCs/>
                <w:sz w:val="20"/>
                <w:szCs w:val="20"/>
              </w:rPr>
              <w:t> </w:t>
            </w:r>
            <w:r w:rsidRPr="0004433E">
              <w:rPr>
                <w:rFonts w:ascii="Times New Roman" w:hAnsi="Times New Roman" w:cs="Times New Roman"/>
                <w:bCs/>
                <w:sz w:val="20"/>
                <w:szCs w:val="20"/>
              </w:rPr>
              <w:t xml:space="preserve">лет, получающих услуги по дополнительному образованию, в 2017 г. – 66,7 % </w:t>
            </w:r>
          </w:p>
          <w:p w14:paraId="70747528" w14:textId="42B1971E" w:rsidR="000D3904" w:rsidRPr="0004433E" w:rsidRDefault="000D3904" w:rsidP="000D3904">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Функционирование Центра молодежного инновационного творчества</w:t>
            </w:r>
          </w:p>
          <w:p w14:paraId="4DC9E428" w14:textId="40F4F4F1"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b/>
                <w:bCs/>
                <w:sz w:val="20"/>
                <w:szCs w:val="20"/>
                <w:lang w:eastAsia="ru-RU"/>
              </w:rPr>
            </w:pPr>
            <w:r w:rsidRPr="0004433E">
              <w:rPr>
                <w:rFonts w:ascii="Times New Roman" w:hAnsi="Times New Roman" w:cs="Times New Roman"/>
                <w:bCs/>
                <w:sz w:val="20"/>
                <w:szCs w:val="20"/>
              </w:rPr>
              <w:t>Наличие дополнительных предпрофессиональных программ для школьников в ГАПОУ ТО «Тобольский многопрофильный техникум»</w:t>
            </w:r>
            <w:r w:rsidR="000D3904" w:rsidRPr="0004433E">
              <w:rPr>
                <w:rFonts w:ascii="Times New Roman" w:hAnsi="Times New Roman" w:cs="Times New Roman"/>
                <w:bCs/>
                <w:sz w:val="20"/>
                <w:szCs w:val="20"/>
              </w:rPr>
              <w:t xml:space="preserve"> и ГАПОУ ТО «Тобольский медицинский колледж имени В. Солдатова»</w:t>
            </w:r>
          </w:p>
        </w:tc>
        <w:tc>
          <w:tcPr>
            <w:tcW w:w="3638" w:type="dxa"/>
            <w:shd w:val="clear" w:color="auto" w:fill="auto"/>
          </w:tcPr>
          <w:p w14:paraId="5542C3AC"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Недостаточно развитая сеть учреждений дополнительного образования</w:t>
            </w:r>
          </w:p>
          <w:p w14:paraId="7D5981F6" w14:textId="77777777" w:rsidR="00361336" w:rsidRPr="0004433E" w:rsidRDefault="00361336" w:rsidP="00361336">
            <w:pPr>
              <w:spacing w:after="0" w:line="240" w:lineRule="auto"/>
              <w:rPr>
                <w:rFonts w:ascii="Times New Roman" w:eastAsia="Times New Roman" w:hAnsi="Times New Roman" w:cs="Times New Roman"/>
                <w:sz w:val="20"/>
                <w:szCs w:val="20"/>
                <w:lang w:eastAsia="ru-RU"/>
              </w:rPr>
            </w:pPr>
          </w:p>
        </w:tc>
        <w:tc>
          <w:tcPr>
            <w:tcW w:w="3637" w:type="dxa"/>
            <w:shd w:val="clear" w:color="auto" w:fill="auto"/>
          </w:tcPr>
          <w:p w14:paraId="6DDBAA75"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Открытие на базе МАУ ДО «Дом детского творчества» детского технопарка «Кванториум»</w:t>
            </w:r>
          </w:p>
          <w:p w14:paraId="1F274085"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Развитие сети учреждений дополнительного образования детей, укрепление и развитие материально-технической базы </w:t>
            </w:r>
          </w:p>
          <w:p w14:paraId="3FE2E517"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Расширение спектра услуг, предоставляемых системой дополнительного образования, в целях удовлетворения потребностей населения в дополнительном образовании</w:t>
            </w:r>
          </w:p>
        </w:tc>
        <w:tc>
          <w:tcPr>
            <w:tcW w:w="3638" w:type="dxa"/>
            <w:shd w:val="clear" w:color="auto" w:fill="auto"/>
          </w:tcPr>
          <w:p w14:paraId="7E7B74B9"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Снижение качества и доступности дополнительного образования</w:t>
            </w:r>
          </w:p>
          <w:p w14:paraId="6139E773"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Недостаток квалифицированных кадров для реализации новых и обновленных программ дополнительного образования </w:t>
            </w:r>
          </w:p>
        </w:tc>
      </w:tr>
      <w:tr w:rsidR="00361336" w:rsidRPr="0004433E" w14:paraId="030BFBB7" w14:textId="77777777" w:rsidTr="00361336">
        <w:tc>
          <w:tcPr>
            <w:tcW w:w="0" w:type="auto"/>
            <w:gridSpan w:val="4"/>
            <w:shd w:val="clear" w:color="auto" w:fill="DEEAF6" w:themeFill="accent5" w:themeFillTint="33"/>
            <w:vAlign w:val="center"/>
          </w:tcPr>
          <w:p w14:paraId="5BEF3689" w14:textId="77777777" w:rsidR="00361336" w:rsidRPr="0004433E" w:rsidRDefault="00361336" w:rsidP="00361336">
            <w:pPr>
              <w:spacing w:after="0" w:line="240" w:lineRule="auto"/>
              <w:jc w:val="center"/>
              <w:rPr>
                <w:rFonts w:ascii="Times New Roman" w:eastAsia="Times New Roman" w:hAnsi="Times New Roman" w:cs="Times New Roman"/>
                <w:b/>
                <w:sz w:val="20"/>
                <w:szCs w:val="20"/>
                <w:lang w:eastAsia="ru-RU"/>
              </w:rPr>
            </w:pPr>
            <w:r w:rsidRPr="0004433E">
              <w:rPr>
                <w:rFonts w:ascii="Times New Roman" w:eastAsia="Times New Roman" w:hAnsi="Times New Roman" w:cs="Times New Roman"/>
                <w:b/>
                <w:sz w:val="20"/>
                <w:szCs w:val="20"/>
                <w:lang w:eastAsia="ru-RU"/>
              </w:rPr>
              <w:t>Профессиональное образование</w:t>
            </w:r>
          </w:p>
        </w:tc>
      </w:tr>
      <w:tr w:rsidR="00361336" w:rsidRPr="0004433E" w14:paraId="2CEFDB12" w14:textId="77777777" w:rsidTr="00361336">
        <w:tc>
          <w:tcPr>
            <w:tcW w:w="3637" w:type="dxa"/>
            <w:shd w:val="clear" w:color="auto" w:fill="auto"/>
          </w:tcPr>
          <w:p w14:paraId="7DC45C11" w14:textId="2A8502C8"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Наличие </w:t>
            </w:r>
            <w:r w:rsidR="0057603D" w:rsidRPr="0004433E">
              <w:rPr>
                <w:rFonts w:ascii="Times New Roman" w:hAnsi="Times New Roman" w:cs="Times New Roman"/>
                <w:bCs/>
                <w:sz w:val="20"/>
                <w:szCs w:val="20"/>
              </w:rPr>
              <w:t>двух</w:t>
            </w:r>
            <w:r w:rsidR="00D15492" w:rsidRPr="0004433E">
              <w:rPr>
                <w:rFonts w:ascii="Times New Roman" w:hAnsi="Times New Roman" w:cs="Times New Roman"/>
                <w:bCs/>
                <w:sz w:val="20"/>
                <w:szCs w:val="20"/>
              </w:rPr>
              <w:t xml:space="preserve"> </w:t>
            </w:r>
            <w:r w:rsidRPr="0004433E">
              <w:rPr>
                <w:rFonts w:ascii="Times New Roman" w:hAnsi="Times New Roman" w:cs="Times New Roman"/>
                <w:bCs/>
                <w:sz w:val="20"/>
                <w:szCs w:val="20"/>
              </w:rPr>
              <w:t xml:space="preserve">организаций среднего профессионального образования и филиалов </w:t>
            </w:r>
            <w:r w:rsidR="0057603D" w:rsidRPr="0004433E">
              <w:rPr>
                <w:rFonts w:ascii="Times New Roman" w:hAnsi="Times New Roman" w:cs="Times New Roman"/>
                <w:bCs/>
                <w:sz w:val="20"/>
                <w:szCs w:val="20"/>
              </w:rPr>
              <w:t>трех</w:t>
            </w:r>
            <w:r w:rsidR="00D15492" w:rsidRPr="0004433E">
              <w:rPr>
                <w:rFonts w:ascii="Times New Roman" w:hAnsi="Times New Roman" w:cs="Times New Roman"/>
                <w:bCs/>
                <w:sz w:val="20"/>
                <w:szCs w:val="20"/>
              </w:rPr>
              <w:t xml:space="preserve"> </w:t>
            </w:r>
            <w:r w:rsidRPr="0004433E">
              <w:rPr>
                <w:rFonts w:ascii="Times New Roman" w:hAnsi="Times New Roman" w:cs="Times New Roman"/>
                <w:bCs/>
                <w:sz w:val="20"/>
                <w:szCs w:val="20"/>
              </w:rPr>
              <w:t xml:space="preserve">высших учебных заведений </w:t>
            </w:r>
          </w:p>
          <w:p w14:paraId="710CE80B"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bookmarkStart w:id="97" w:name="_Hlk3200714"/>
            <w:r w:rsidRPr="0004433E">
              <w:rPr>
                <w:rFonts w:ascii="Times New Roman" w:hAnsi="Times New Roman" w:cs="Times New Roman"/>
                <w:bCs/>
                <w:sz w:val="20"/>
                <w:szCs w:val="20"/>
              </w:rPr>
              <w:t xml:space="preserve">Широкий перечень образовательных программ </w:t>
            </w:r>
          </w:p>
          <w:p w14:paraId="7D3E7A3D" w14:textId="41206BFF"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Высокий уровень трудоустройства выпускников (более 65 %)</w:t>
            </w:r>
            <w:bookmarkEnd w:id="97"/>
          </w:p>
        </w:tc>
        <w:tc>
          <w:tcPr>
            <w:tcW w:w="3638" w:type="dxa"/>
            <w:shd w:val="clear" w:color="auto" w:fill="auto"/>
          </w:tcPr>
          <w:p w14:paraId="60E46D98"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Отток выпускников в другие регионы с целью трудоустройства</w:t>
            </w:r>
          </w:p>
          <w:p w14:paraId="59DD292C"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Снижение численности обучающихся в учреждениях профессионального образования в 2013 – 2017 гг. на 18 %</w:t>
            </w:r>
          </w:p>
          <w:p w14:paraId="364D4EBD" w14:textId="60E5E693" w:rsidR="00D15492" w:rsidRPr="0004433E" w:rsidRDefault="00D15492"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Снижение численности обучающихся в учреждениях высшего </w:t>
            </w:r>
            <w:r w:rsidRPr="0004433E">
              <w:rPr>
                <w:rFonts w:ascii="Times New Roman" w:hAnsi="Times New Roman" w:cs="Times New Roman"/>
                <w:bCs/>
                <w:sz w:val="20"/>
                <w:szCs w:val="20"/>
              </w:rPr>
              <w:lastRenderedPageBreak/>
              <w:t>образования (филиалы) в 2013 – 2017</w:t>
            </w:r>
            <w:r w:rsidR="00DC5C57" w:rsidRPr="0004433E">
              <w:rPr>
                <w:rFonts w:ascii="Times New Roman" w:hAnsi="Times New Roman" w:cs="Times New Roman"/>
                <w:bCs/>
                <w:sz w:val="20"/>
                <w:szCs w:val="20"/>
              </w:rPr>
              <w:t> </w:t>
            </w:r>
            <w:r w:rsidRPr="0004433E">
              <w:rPr>
                <w:rFonts w:ascii="Times New Roman" w:hAnsi="Times New Roman" w:cs="Times New Roman"/>
                <w:bCs/>
                <w:sz w:val="20"/>
                <w:szCs w:val="20"/>
              </w:rPr>
              <w:t>гг. на 25 %</w:t>
            </w:r>
          </w:p>
        </w:tc>
        <w:tc>
          <w:tcPr>
            <w:tcW w:w="3637" w:type="dxa"/>
            <w:shd w:val="clear" w:color="auto" w:fill="auto"/>
          </w:tcPr>
          <w:p w14:paraId="4ED27F6D"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Открытие новых специальностей (например, «Социально-культурный сервис и туризм»)</w:t>
            </w:r>
          </w:p>
          <w:p w14:paraId="7C6F5F79" w14:textId="77777777" w:rsidR="00361336" w:rsidRPr="0004433E" w:rsidRDefault="00361336" w:rsidP="00361336">
            <w:pPr>
              <w:tabs>
                <w:tab w:val="num" w:pos="302"/>
                <w:tab w:val="num" w:pos="6030"/>
              </w:tabs>
              <w:spacing w:after="0" w:line="240" w:lineRule="auto"/>
              <w:ind w:left="72"/>
              <w:jc w:val="both"/>
              <w:rPr>
                <w:rFonts w:ascii="Times New Roman" w:hAnsi="Times New Roman" w:cs="Times New Roman"/>
                <w:bCs/>
                <w:sz w:val="20"/>
                <w:szCs w:val="20"/>
              </w:rPr>
            </w:pPr>
          </w:p>
        </w:tc>
        <w:tc>
          <w:tcPr>
            <w:tcW w:w="3638" w:type="dxa"/>
            <w:shd w:val="clear" w:color="auto" w:fill="auto"/>
          </w:tcPr>
          <w:p w14:paraId="57AE8DDB"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Отток молодого населения в другие города и регионы с целью получения профессионального образования</w:t>
            </w:r>
          </w:p>
          <w:p w14:paraId="5E84EFC9"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bookmarkStart w:id="98" w:name="_Hlk514417337"/>
            <w:r w:rsidRPr="0004433E">
              <w:rPr>
                <w:rFonts w:ascii="Times New Roman" w:hAnsi="Times New Roman" w:cs="Times New Roman"/>
                <w:bCs/>
                <w:sz w:val="20"/>
                <w:szCs w:val="20"/>
              </w:rPr>
              <w:t xml:space="preserve">Снижение уровня подготовки кадров, несоответствие образовательных программ современным потребностям </w:t>
            </w:r>
            <w:bookmarkEnd w:id="98"/>
            <w:r w:rsidRPr="0004433E">
              <w:rPr>
                <w:rFonts w:ascii="Times New Roman" w:hAnsi="Times New Roman" w:cs="Times New Roman"/>
                <w:bCs/>
                <w:sz w:val="20"/>
                <w:szCs w:val="20"/>
              </w:rPr>
              <w:t>экономического развития города</w:t>
            </w:r>
          </w:p>
        </w:tc>
      </w:tr>
      <w:tr w:rsidR="00E66432" w:rsidRPr="0004433E" w14:paraId="47E781F0" w14:textId="77777777" w:rsidTr="00944FDC">
        <w:tc>
          <w:tcPr>
            <w:tcW w:w="0" w:type="auto"/>
            <w:gridSpan w:val="4"/>
            <w:shd w:val="clear" w:color="000000" w:fill="DEEAF6"/>
            <w:vAlign w:val="center"/>
            <w:hideMark/>
          </w:tcPr>
          <w:p w14:paraId="61C118F6" w14:textId="77777777" w:rsidR="00E66432" w:rsidRPr="0004433E" w:rsidRDefault="00E66432" w:rsidP="00944FDC">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Здравоохранение</w:t>
            </w:r>
          </w:p>
        </w:tc>
      </w:tr>
      <w:tr w:rsidR="00E66432" w:rsidRPr="0004433E" w14:paraId="46D146B2" w14:textId="77777777" w:rsidTr="00944FDC">
        <w:tc>
          <w:tcPr>
            <w:tcW w:w="3637" w:type="dxa"/>
            <w:shd w:val="clear" w:color="auto" w:fill="auto"/>
            <w:hideMark/>
          </w:tcPr>
          <w:p w14:paraId="1770B599"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bookmarkStart w:id="99" w:name="_Hlk2854536"/>
            <w:r w:rsidRPr="0004433E">
              <w:rPr>
                <w:rFonts w:ascii="Times New Roman" w:hAnsi="Times New Roman" w:cs="Times New Roman"/>
                <w:bCs/>
                <w:sz w:val="20"/>
                <w:szCs w:val="20"/>
              </w:rPr>
              <w:t xml:space="preserve">Реализация </w:t>
            </w:r>
            <w:bookmarkStart w:id="100" w:name="_Hlk2854579"/>
            <w:r w:rsidRPr="0004433E">
              <w:rPr>
                <w:rFonts w:ascii="Times New Roman" w:hAnsi="Times New Roman" w:cs="Times New Roman"/>
                <w:bCs/>
                <w:sz w:val="20"/>
                <w:szCs w:val="20"/>
              </w:rPr>
              <w:t>комплексной программы модернизации медицинских учреждений города Тобольска</w:t>
            </w:r>
            <w:bookmarkEnd w:id="100"/>
          </w:p>
          <w:p w14:paraId="59F36727"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Ввод нового жилого дома на 75 квартир для медицинских работников, переехавших в город Тобольск</w:t>
            </w:r>
            <w:bookmarkEnd w:id="99"/>
          </w:p>
          <w:p w14:paraId="69C92253"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Реализация мероприятий в сфере здравоохранения в рамках проекта «Тобольск-2020»</w:t>
            </w:r>
          </w:p>
          <w:p w14:paraId="6436BE37"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Реализация программы целевого обучения специалистов для укомплектования врачебными кадрами медицинских организаций</w:t>
            </w:r>
          </w:p>
        </w:tc>
        <w:tc>
          <w:tcPr>
            <w:tcW w:w="3638" w:type="dxa"/>
            <w:shd w:val="clear" w:color="auto" w:fill="auto"/>
            <w:hideMark/>
          </w:tcPr>
          <w:p w14:paraId="232C2BAF"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bookmarkStart w:id="101" w:name="_Hlk501456896"/>
            <w:r w:rsidRPr="0004433E">
              <w:rPr>
                <w:rFonts w:ascii="Times New Roman" w:hAnsi="Times New Roman" w:cs="Times New Roman"/>
                <w:bCs/>
                <w:sz w:val="20"/>
                <w:szCs w:val="20"/>
              </w:rPr>
              <w:t xml:space="preserve">Низкий уровень обеспеченности населения больничными койками </w:t>
            </w:r>
          </w:p>
          <w:p w14:paraId="70949B08"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bookmarkStart w:id="102" w:name="_Hlk2854616"/>
            <w:r w:rsidRPr="0004433E">
              <w:rPr>
                <w:rFonts w:ascii="Times New Roman" w:hAnsi="Times New Roman" w:cs="Times New Roman"/>
                <w:bCs/>
                <w:sz w:val="20"/>
                <w:szCs w:val="20"/>
              </w:rPr>
              <w:t>Нехватка высококвалифицированных медицинских кадров</w:t>
            </w:r>
            <w:bookmarkEnd w:id="101"/>
            <w:bookmarkEnd w:id="102"/>
          </w:p>
          <w:p w14:paraId="100C8688"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Недостаточная обеспеченность врачами узких специализаций</w:t>
            </w:r>
          </w:p>
          <w:p w14:paraId="4B91D65D"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Недостаточная обеспеченность стоматологическими медицинскими организациями (взрослое и детское отделение)</w:t>
            </w:r>
          </w:p>
        </w:tc>
        <w:tc>
          <w:tcPr>
            <w:tcW w:w="3637" w:type="dxa"/>
            <w:shd w:val="clear" w:color="auto" w:fill="auto"/>
            <w:hideMark/>
          </w:tcPr>
          <w:p w14:paraId="34D98826"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Реализация мероприятий государственной программы Тюменской области «Развитие здравоохранения» на 2109 – 2025 гг. (мероприятия, реализуемые на территории города Тобольска)</w:t>
            </w:r>
          </w:p>
          <w:p w14:paraId="1848F5E5"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Повышение доступности и качества первичной медицинской помощи, увеличение ожидаемой продолжительности жизни</w:t>
            </w:r>
          </w:p>
          <w:p w14:paraId="420E0EBC"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Строительство новых объектов здравоохранения</w:t>
            </w:r>
          </w:p>
          <w:p w14:paraId="30581325"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Капитальный ремонт существующих объектов здравоохранения</w:t>
            </w:r>
          </w:p>
          <w:p w14:paraId="3DE34BE8"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Развитие предиктивно-превентивной и персонифицированной медицины </w:t>
            </w:r>
          </w:p>
          <w:p w14:paraId="53E3D879"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 Внедрение современных методов профилактики и создание условий для ведения здорового образа жизни</w:t>
            </w:r>
          </w:p>
          <w:p w14:paraId="66F487F3"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Развитие узкопрофильных медицинских услуг </w:t>
            </w:r>
          </w:p>
        </w:tc>
        <w:tc>
          <w:tcPr>
            <w:tcW w:w="3638" w:type="dxa"/>
            <w:shd w:val="clear" w:color="auto" w:fill="auto"/>
            <w:hideMark/>
          </w:tcPr>
          <w:p w14:paraId="4E1067FE"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Увеличение степени морального и физического износа материально-технической базы учреждений здравоохранения  </w:t>
            </w:r>
          </w:p>
          <w:p w14:paraId="667258A2"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Дефицит квалифицированных медицинских кадров</w:t>
            </w:r>
          </w:p>
          <w:p w14:paraId="4BBF2521"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Дальнейших отток специалистов в соседние города и регионы</w:t>
            </w:r>
          </w:p>
          <w:p w14:paraId="7F003A80"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Снижение качества медицинской помощи </w:t>
            </w:r>
          </w:p>
        </w:tc>
      </w:tr>
      <w:tr w:rsidR="00E66432" w:rsidRPr="0004433E" w14:paraId="2D353554" w14:textId="77777777" w:rsidTr="00944FDC">
        <w:tc>
          <w:tcPr>
            <w:tcW w:w="0" w:type="auto"/>
            <w:gridSpan w:val="4"/>
            <w:shd w:val="clear" w:color="000000" w:fill="DEEAF6"/>
            <w:vAlign w:val="center"/>
            <w:hideMark/>
          </w:tcPr>
          <w:p w14:paraId="659200CA" w14:textId="77777777" w:rsidR="00E66432" w:rsidRPr="0004433E" w:rsidRDefault="00E66432" w:rsidP="00944FDC">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Физическая культура</w:t>
            </w:r>
          </w:p>
        </w:tc>
      </w:tr>
      <w:tr w:rsidR="00E66432" w:rsidRPr="0004433E" w14:paraId="2697CEBA" w14:textId="77777777" w:rsidTr="00944FDC">
        <w:tc>
          <w:tcPr>
            <w:tcW w:w="3637" w:type="dxa"/>
            <w:shd w:val="clear" w:color="auto" w:fill="auto"/>
            <w:hideMark/>
          </w:tcPr>
          <w:p w14:paraId="6D4B993A"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Реализация муниципальной программы города Тобольска «Развитие физической культуры и спорта» до 2020 г.</w:t>
            </w:r>
          </w:p>
          <w:p w14:paraId="08422B61"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Рост численности занимающихся в спортивных школах в 2013 – 2018 гг. на 80 %</w:t>
            </w:r>
          </w:p>
          <w:p w14:paraId="6D86CB87"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Развитие физической культуры, в т.ч. адаптивной, для лиц с ОВЗ</w:t>
            </w:r>
          </w:p>
          <w:p w14:paraId="673AE916" w14:textId="77777777" w:rsidR="00E66432" w:rsidRPr="0004433E" w:rsidRDefault="00E66432" w:rsidP="00944FDC">
            <w:pPr>
              <w:numPr>
                <w:ilvl w:val="0"/>
                <w:numId w:val="78"/>
              </w:numPr>
              <w:tabs>
                <w:tab w:val="num" w:pos="302"/>
                <w:tab w:val="num" w:pos="720"/>
                <w:tab w:val="num" w:pos="1494"/>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 xml:space="preserve">Наличие на территории города Тобольска горнолыжного курорта Алемасова </w:t>
            </w:r>
          </w:p>
          <w:p w14:paraId="5A0CD253" w14:textId="77777777" w:rsidR="00E66432" w:rsidRPr="0004433E" w:rsidRDefault="00E66432" w:rsidP="00944FDC">
            <w:pPr>
              <w:numPr>
                <w:ilvl w:val="0"/>
                <w:numId w:val="78"/>
              </w:numPr>
              <w:tabs>
                <w:tab w:val="num" w:pos="302"/>
                <w:tab w:val="num" w:pos="720"/>
                <w:tab w:val="num" w:pos="1494"/>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Реализация мероприятий в сфере физической культуры и спорта в рамках проекта «Тобольск-2020»</w:t>
            </w:r>
          </w:p>
        </w:tc>
        <w:tc>
          <w:tcPr>
            <w:tcW w:w="3638" w:type="dxa"/>
            <w:shd w:val="clear" w:color="auto" w:fill="auto"/>
            <w:hideMark/>
          </w:tcPr>
          <w:p w14:paraId="38ED921E" w14:textId="77777777" w:rsidR="00E66432" w:rsidRPr="0004433E" w:rsidRDefault="00E66432" w:rsidP="00944FDC">
            <w:pPr>
              <w:numPr>
                <w:ilvl w:val="0"/>
                <w:numId w:val="78"/>
              </w:numPr>
              <w:tabs>
                <w:tab w:val="num" w:pos="0"/>
                <w:tab w:val="num" w:pos="72"/>
                <w:tab w:val="num" w:pos="302"/>
                <w:tab w:val="num" w:pos="720"/>
                <w:tab w:val="num" w:pos="1494"/>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Низкая доля лиц, систематически занимающихся физической культурой и спортом, в 2018 г. – 42,8 % (среднее значение по Тюменской области – 40,9 %)</w:t>
            </w:r>
          </w:p>
          <w:p w14:paraId="0D0B6C2F" w14:textId="77777777" w:rsidR="00E66432" w:rsidRPr="0004433E" w:rsidRDefault="00E66432" w:rsidP="00944FDC">
            <w:pPr>
              <w:numPr>
                <w:ilvl w:val="0"/>
                <w:numId w:val="78"/>
              </w:numPr>
              <w:tabs>
                <w:tab w:val="num" w:pos="0"/>
                <w:tab w:val="num" w:pos="72"/>
                <w:tab w:val="num" w:pos="302"/>
                <w:tab w:val="num" w:pos="720"/>
                <w:tab w:val="num" w:pos="1494"/>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Недостаточный уровень обеспеченности населения спортивными сооружениями (на 10 000 чел.):</w:t>
            </w:r>
          </w:p>
          <w:p w14:paraId="0A41EE0A" w14:textId="77777777" w:rsidR="00E66432" w:rsidRPr="0004433E" w:rsidRDefault="00E66432" w:rsidP="00944FDC">
            <w:pPr>
              <w:numPr>
                <w:ilvl w:val="0"/>
                <w:numId w:val="79"/>
              </w:numPr>
              <w:tabs>
                <w:tab w:val="clear" w:pos="3053"/>
                <w:tab w:val="num" w:pos="0"/>
                <w:tab w:val="num" w:pos="72"/>
                <w:tab w:val="num" w:pos="302"/>
                <w:tab w:val="num" w:pos="884"/>
                <w:tab w:val="num" w:pos="6030"/>
              </w:tabs>
              <w:spacing w:after="0" w:line="240" w:lineRule="auto"/>
              <w:ind w:left="72" w:firstLine="567"/>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спортивными залами – 72,5 % от норматива;</w:t>
            </w:r>
          </w:p>
          <w:p w14:paraId="1E55BA7F" w14:textId="77777777" w:rsidR="00E66432" w:rsidRPr="0004433E" w:rsidRDefault="00E66432" w:rsidP="00944FDC">
            <w:pPr>
              <w:numPr>
                <w:ilvl w:val="0"/>
                <w:numId w:val="79"/>
              </w:numPr>
              <w:tabs>
                <w:tab w:val="clear" w:pos="3053"/>
                <w:tab w:val="num" w:pos="0"/>
                <w:tab w:val="num" w:pos="72"/>
                <w:tab w:val="num" w:pos="302"/>
                <w:tab w:val="num" w:pos="884"/>
                <w:tab w:val="num" w:pos="6030"/>
              </w:tabs>
              <w:spacing w:after="0" w:line="240" w:lineRule="auto"/>
              <w:ind w:left="72" w:firstLine="567"/>
              <w:jc w:val="both"/>
              <w:rPr>
                <w:rFonts w:ascii="Times New Roman" w:hAnsi="Times New Roman" w:cs="Times New Roman"/>
                <w:bCs/>
                <w:sz w:val="20"/>
                <w:szCs w:val="20"/>
              </w:rPr>
            </w:pPr>
            <w:r w:rsidRPr="0004433E">
              <w:rPr>
                <w:rFonts w:ascii="Times New Roman" w:hAnsi="Times New Roman" w:cs="Times New Roman"/>
                <w:bCs/>
                <w:sz w:val="20"/>
                <w:szCs w:val="20"/>
              </w:rPr>
              <w:t>плавательными бассейнами – 24,3 %;</w:t>
            </w:r>
          </w:p>
          <w:p w14:paraId="59E04AD7" w14:textId="77777777" w:rsidR="00E66432" w:rsidRPr="0004433E" w:rsidRDefault="00E66432" w:rsidP="00944FDC">
            <w:pPr>
              <w:numPr>
                <w:ilvl w:val="0"/>
                <w:numId w:val="79"/>
              </w:numPr>
              <w:tabs>
                <w:tab w:val="clear" w:pos="3053"/>
                <w:tab w:val="num" w:pos="0"/>
                <w:tab w:val="num" w:pos="72"/>
                <w:tab w:val="num" w:pos="302"/>
                <w:tab w:val="num" w:pos="884"/>
                <w:tab w:val="num" w:pos="6030"/>
              </w:tabs>
              <w:spacing w:after="0" w:line="240" w:lineRule="auto"/>
              <w:ind w:left="72" w:firstLine="567"/>
              <w:jc w:val="both"/>
              <w:rPr>
                <w:rFonts w:ascii="Times New Roman" w:hAnsi="Times New Roman" w:cs="Times New Roman"/>
                <w:bCs/>
                <w:sz w:val="20"/>
                <w:szCs w:val="20"/>
              </w:rPr>
            </w:pPr>
            <w:r w:rsidRPr="0004433E">
              <w:rPr>
                <w:rFonts w:ascii="Times New Roman" w:hAnsi="Times New Roman" w:cs="Times New Roman"/>
                <w:bCs/>
                <w:sz w:val="20"/>
                <w:szCs w:val="20"/>
              </w:rPr>
              <w:t>плоскостными сооружениями – 33,8 %</w:t>
            </w:r>
          </w:p>
          <w:p w14:paraId="0CA3F67F"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Низкий уровень доступности спортивных объектов для занятий спортом лицами с ограниченными возможностями здоровья</w:t>
            </w:r>
          </w:p>
          <w:p w14:paraId="09341831"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Отсутствие оборудованных спортивных площадок в жилых районах</w:t>
            </w:r>
          </w:p>
          <w:p w14:paraId="2E90D02A" w14:textId="77777777" w:rsidR="00E66432" w:rsidRPr="0004433E" w:rsidRDefault="00E66432" w:rsidP="00944FDC">
            <w:pPr>
              <w:tabs>
                <w:tab w:val="num" w:pos="302"/>
                <w:tab w:val="num" w:pos="6030"/>
              </w:tabs>
              <w:spacing w:after="0" w:line="240" w:lineRule="auto"/>
              <w:ind w:left="72"/>
              <w:rPr>
                <w:rFonts w:ascii="Times New Roman" w:hAnsi="Times New Roman" w:cs="Times New Roman"/>
                <w:bCs/>
                <w:sz w:val="20"/>
                <w:szCs w:val="20"/>
              </w:rPr>
            </w:pPr>
          </w:p>
        </w:tc>
        <w:tc>
          <w:tcPr>
            <w:tcW w:w="3637" w:type="dxa"/>
            <w:shd w:val="clear" w:color="auto" w:fill="auto"/>
            <w:hideMark/>
          </w:tcPr>
          <w:p w14:paraId="048EB63A"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Реализация мероприятий государственной программы Тюменской области «Развитие физической культуры, спорта и дополнительного образования» на 2019 – 2025 гг. (мероприятия, реализуемые на территории города Тобольска)</w:t>
            </w:r>
          </w:p>
          <w:p w14:paraId="71F16FD0" w14:textId="77777777" w:rsidR="00E66432" w:rsidRPr="0004433E" w:rsidRDefault="00E66432" w:rsidP="00944FDC">
            <w:pPr>
              <w:numPr>
                <w:ilvl w:val="0"/>
                <w:numId w:val="78"/>
              </w:numPr>
              <w:tabs>
                <w:tab w:val="num" w:pos="0"/>
                <w:tab w:val="num" w:pos="72"/>
                <w:tab w:val="num" w:pos="302"/>
                <w:tab w:val="num" w:pos="720"/>
                <w:tab w:val="num" w:pos="1494"/>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Расширение сети спортивных учреждений в соответствии с потребностями населения</w:t>
            </w:r>
          </w:p>
          <w:p w14:paraId="565B66DD" w14:textId="77777777" w:rsidR="00E66432" w:rsidRPr="0004433E" w:rsidRDefault="00E66432" w:rsidP="00944FDC">
            <w:pPr>
              <w:numPr>
                <w:ilvl w:val="0"/>
                <w:numId w:val="78"/>
              </w:numPr>
              <w:tabs>
                <w:tab w:val="num" w:pos="0"/>
                <w:tab w:val="num" w:pos="72"/>
                <w:tab w:val="num" w:pos="302"/>
                <w:tab w:val="num" w:pos="720"/>
                <w:tab w:val="num" w:pos="1494"/>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Разработка программы по развитию спорта высоких достижений на базе спортивных школ, развитие новых видов спорта</w:t>
            </w:r>
          </w:p>
          <w:p w14:paraId="0B860022"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Укрепление и развитие материально-технической базы учреждений физической культуры и спорта</w:t>
            </w:r>
          </w:p>
          <w:p w14:paraId="2EBFD5A5"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Формирование профессионального кадрового состава, привлечение и закрепление молодых и квалифицированных кадров</w:t>
            </w:r>
          </w:p>
          <w:p w14:paraId="1073E4C0"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Пропаганда здорового образа жизни, физкультуры и спорта среди населения</w:t>
            </w:r>
          </w:p>
          <w:p w14:paraId="491B4A01"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Создание спортивных площадок во дворах (беговая дорожка, игровое поле, тренажеры), универсальных площадок для общефизической подготовки</w:t>
            </w:r>
          </w:p>
        </w:tc>
        <w:tc>
          <w:tcPr>
            <w:tcW w:w="3638" w:type="dxa"/>
            <w:shd w:val="clear" w:color="auto" w:fill="auto"/>
            <w:hideMark/>
          </w:tcPr>
          <w:p w14:paraId="36F2E14E"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Дальнейший износ материально-технической базы объектов физической культуры и спорта</w:t>
            </w:r>
          </w:p>
          <w:p w14:paraId="1EBA381E"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Недостаток финансирования мероприятий по развитию физической культуры и спорта</w:t>
            </w:r>
          </w:p>
          <w:p w14:paraId="69079503" w14:textId="77777777" w:rsidR="00E66432" w:rsidRPr="0004433E" w:rsidRDefault="00E66432" w:rsidP="00944FDC">
            <w:pPr>
              <w:numPr>
                <w:ilvl w:val="0"/>
                <w:numId w:val="78"/>
              </w:numPr>
              <w:tabs>
                <w:tab w:val="num" w:pos="72"/>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Недостаток квалифицированных специалистов, в т.ч. спортивных организаторов и спортивных врачей</w:t>
            </w:r>
          </w:p>
          <w:p w14:paraId="62EC842E" w14:textId="77777777" w:rsidR="00E66432" w:rsidRPr="0004433E" w:rsidRDefault="00E66432" w:rsidP="00944FDC">
            <w:pPr>
              <w:tabs>
                <w:tab w:val="num" w:pos="302"/>
                <w:tab w:val="num" w:pos="6030"/>
              </w:tabs>
              <w:spacing w:after="0" w:line="240" w:lineRule="auto"/>
              <w:ind w:left="72"/>
              <w:rPr>
                <w:rFonts w:ascii="Times New Roman" w:hAnsi="Times New Roman" w:cs="Times New Roman"/>
                <w:bCs/>
                <w:sz w:val="20"/>
                <w:szCs w:val="20"/>
              </w:rPr>
            </w:pPr>
          </w:p>
        </w:tc>
      </w:tr>
      <w:tr w:rsidR="00E66432" w:rsidRPr="0004433E" w14:paraId="0BBB503D" w14:textId="77777777" w:rsidTr="00944FDC">
        <w:tc>
          <w:tcPr>
            <w:tcW w:w="0" w:type="auto"/>
            <w:gridSpan w:val="4"/>
            <w:shd w:val="clear" w:color="auto" w:fill="DEEAF6" w:themeFill="accent5" w:themeFillTint="33"/>
            <w:vAlign w:val="center"/>
          </w:tcPr>
          <w:p w14:paraId="421DC92B" w14:textId="77777777" w:rsidR="00E66432" w:rsidRPr="0004433E" w:rsidRDefault="00E66432" w:rsidP="00944FDC">
            <w:pPr>
              <w:spacing w:after="0" w:line="240" w:lineRule="auto"/>
              <w:jc w:val="center"/>
              <w:rPr>
                <w:rFonts w:ascii="Times New Roman" w:eastAsia="Times New Roman" w:hAnsi="Times New Roman" w:cs="Times New Roman"/>
                <w:b/>
                <w:sz w:val="20"/>
                <w:szCs w:val="20"/>
                <w:lang w:eastAsia="ru-RU"/>
              </w:rPr>
            </w:pPr>
            <w:r w:rsidRPr="0004433E">
              <w:rPr>
                <w:rFonts w:ascii="Times New Roman" w:eastAsia="Times New Roman" w:hAnsi="Times New Roman" w:cs="Times New Roman"/>
                <w:b/>
                <w:sz w:val="20"/>
                <w:szCs w:val="20"/>
                <w:lang w:eastAsia="ru-RU"/>
              </w:rPr>
              <w:t>Молодежная политика</w:t>
            </w:r>
          </w:p>
        </w:tc>
      </w:tr>
      <w:tr w:rsidR="00E66432" w:rsidRPr="0004433E" w14:paraId="23CA687C" w14:textId="77777777" w:rsidTr="00944FDC">
        <w:tc>
          <w:tcPr>
            <w:tcW w:w="3637" w:type="dxa"/>
            <w:shd w:val="clear" w:color="auto" w:fill="auto"/>
          </w:tcPr>
          <w:p w14:paraId="2C01F0EE"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Реализация муниципальной программы «Основные направления развития молодежной политики в </w:t>
            </w:r>
            <w:r w:rsidRPr="0004433E">
              <w:rPr>
                <w:rFonts w:ascii="Times New Roman" w:hAnsi="Times New Roman" w:cs="Times New Roman"/>
                <w:bCs/>
                <w:sz w:val="20"/>
                <w:szCs w:val="20"/>
              </w:rPr>
              <w:br/>
              <w:t>г. Тобольске» на 2019 – 2021 гг.</w:t>
            </w:r>
          </w:p>
          <w:p w14:paraId="618499D9"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Реализация муниципальной программы «Патриотическое воспитание граждан и допризывная подготовка молодежи города Тобольска» на 2016 – 2020 гг.</w:t>
            </w:r>
          </w:p>
          <w:p w14:paraId="370F0D4C"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Рост численности молодежи, занимающейся в учреждениях молодежной политики, в 2013 – 2018 гг. на 40 %</w:t>
            </w:r>
          </w:p>
          <w:p w14:paraId="577DF2ED"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Развитие волонтерского движения </w:t>
            </w:r>
          </w:p>
        </w:tc>
        <w:tc>
          <w:tcPr>
            <w:tcW w:w="3638" w:type="dxa"/>
            <w:shd w:val="clear" w:color="auto" w:fill="auto"/>
          </w:tcPr>
          <w:p w14:paraId="15DD5188"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Снижение численности молодежи в возрасте 14-30 лет в 2013 – 2017 г. на 18 %</w:t>
            </w:r>
          </w:p>
          <w:p w14:paraId="668D834E"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Недостаточный охват молодежи в мероприятиях, направленных на гражданско-патриотическое и духовно-нравственное воспитание (8 % от общей численности молодежи)</w:t>
            </w:r>
          </w:p>
        </w:tc>
        <w:tc>
          <w:tcPr>
            <w:tcW w:w="3637" w:type="dxa"/>
            <w:shd w:val="clear" w:color="auto" w:fill="auto"/>
          </w:tcPr>
          <w:p w14:paraId="5DF32A51"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Реализация мероприятий государственной программы Тюменской области «Развитие гражданского общества, общественные связи и молодежная политика» (мероприятия, реализуемые на территории города Тобольска)</w:t>
            </w:r>
          </w:p>
          <w:p w14:paraId="54AB3D3E"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Формирование и укрепление духовно-нравственных ценностей и гражданской культуры молодежи</w:t>
            </w:r>
          </w:p>
          <w:p w14:paraId="485948DE" w14:textId="77777777" w:rsidR="00E66432" w:rsidRPr="0004433E" w:rsidRDefault="00E66432" w:rsidP="00944FDC">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Включение потенциала социально-значимой активности молодежи в процессы государственного и общественного роста</w:t>
            </w:r>
          </w:p>
        </w:tc>
        <w:tc>
          <w:tcPr>
            <w:tcW w:w="3638" w:type="dxa"/>
            <w:shd w:val="clear" w:color="auto" w:fill="auto"/>
          </w:tcPr>
          <w:p w14:paraId="244D4238"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Сокращение количества мероприятий для молодежи вследствие уменьшения объемов финансирования</w:t>
            </w:r>
          </w:p>
          <w:p w14:paraId="42F22274" w14:textId="77777777" w:rsidR="00E66432" w:rsidRPr="0004433E" w:rsidRDefault="00E66432" w:rsidP="00944FD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Отток талантливой и одаренной молодежи за пределы города</w:t>
            </w:r>
          </w:p>
          <w:p w14:paraId="5E209A40" w14:textId="77777777" w:rsidR="00E66432" w:rsidRPr="0004433E" w:rsidRDefault="00E66432" w:rsidP="00944FDC">
            <w:pPr>
              <w:tabs>
                <w:tab w:val="num" w:pos="302"/>
                <w:tab w:val="num" w:pos="6030"/>
              </w:tabs>
              <w:spacing w:after="0" w:line="240" w:lineRule="auto"/>
              <w:ind w:left="72"/>
              <w:rPr>
                <w:rFonts w:ascii="Times New Roman" w:hAnsi="Times New Roman" w:cs="Times New Roman"/>
                <w:bCs/>
                <w:sz w:val="20"/>
                <w:szCs w:val="20"/>
              </w:rPr>
            </w:pPr>
          </w:p>
        </w:tc>
      </w:tr>
      <w:tr w:rsidR="00361336" w:rsidRPr="0004433E" w14:paraId="7786ABB2" w14:textId="77777777" w:rsidTr="00361336">
        <w:tc>
          <w:tcPr>
            <w:tcW w:w="0" w:type="auto"/>
            <w:gridSpan w:val="4"/>
            <w:shd w:val="clear" w:color="000000" w:fill="DEEAF6"/>
            <w:vAlign w:val="center"/>
            <w:hideMark/>
          </w:tcPr>
          <w:p w14:paraId="0928A676" w14:textId="77777777" w:rsidR="00361336" w:rsidRPr="0004433E" w:rsidRDefault="00361336" w:rsidP="00361336">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 xml:space="preserve">Культура </w:t>
            </w:r>
          </w:p>
        </w:tc>
      </w:tr>
      <w:tr w:rsidR="00361336" w:rsidRPr="0004433E" w14:paraId="55FB75EA" w14:textId="77777777" w:rsidTr="00361336">
        <w:tc>
          <w:tcPr>
            <w:tcW w:w="3637" w:type="dxa"/>
            <w:shd w:val="clear" w:color="auto" w:fill="auto"/>
            <w:hideMark/>
          </w:tcPr>
          <w:p w14:paraId="0475B9AA" w14:textId="7777777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Развитая сеть учреждений культуры</w:t>
            </w:r>
          </w:p>
          <w:p w14:paraId="336054BF" w14:textId="2459D7D2" w:rsidR="00361336" w:rsidRPr="0004433E" w:rsidRDefault="00361336" w:rsidP="0065186D">
            <w:pPr>
              <w:numPr>
                <w:ilvl w:val="0"/>
                <w:numId w:val="78"/>
              </w:numPr>
              <w:tabs>
                <w:tab w:val="num" w:pos="302"/>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Реализация муниципальной программы «Основные направления развития отрасли «Культура» города Тобольска»</w:t>
            </w:r>
          </w:p>
          <w:p w14:paraId="11A000C0" w14:textId="5227047E"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Информатизация библиотек (электронный каталог и т.д.)</w:t>
            </w:r>
          </w:p>
          <w:p w14:paraId="424985AA" w14:textId="688FB972"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Рост численности читателей библиотек в 2013 – 201</w:t>
            </w:r>
            <w:r w:rsidR="00D71298" w:rsidRPr="0004433E">
              <w:rPr>
                <w:rFonts w:ascii="Times New Roman" w:hAnsi="Times New Roman" w:cs="Times New Roman"/>
                <w:bCs/>
                <w:sz w:val="20"/>
                <w:szCs w:val="20"/>
              </w:rPr>
              <w:t>8</w:t>
            </w:r>
            <w:r w:rsidRPr="0004433E">
              <w:rPr>
                <w:rFonts w:ascii="Times New Roman" w:hAnsi="Times New Roman" w:cs="Times New Roman"/>
                <w:bCs/>
                <w:sz w:val="20"/>
                <w:szCs w:val="20"/>
              </w:rPr>
              <w:t xml:space="preserve"> гг. на 1</w:t>
            </w:r>
            <w:r w:rsidR="00D71298" w:rsidRPr="0004433E">
              <w:rPr>
                <w:rFonts w:ascii="Times New Roman" w:hAnsi="Times New Roman" w:cs="Times New Roman"/>
                <w:bCs/>
                <w:sz w:val="20"/>
                <w:szCs w:val="20"/>
              </w:rPr>
              <w:t>3</w:t>
            </w:r>
            <w:r w:rsidRPr="0004433E">
              <w:rPr>
                <w:rFonts w:ascii="Times New Roman" w:hAnsi="Times New Roman" w:cs="Times New Roman"/>
                <w:bCs/>
                <w:sz w:val="20"/>
                <w:szCs w:val="20"/>
              </w:rPr>
              <w:t xml:space="preserve"> %</w:t>
            </w:r>
          </w:p>
          <w:p w14:paraId="1999A247" w14:textId="47C4F747" w:rsidR="00361336" w:rsidRPr="0004433E" w:rsidRDefault="00361336" w:rsidP="0065186D">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Рост численности обучающихся в школах искусств в 2013 – 201</w:t>
            </w:r>
            <w:r w:rsidR="00D71298" w:rsidRPr="0004433E">
              <w:rPr>
                <w:rFonts w:ascii="Times New Roman" w:hAnsi="Times New Roman" w:cs="Times New Roman"/>
                <w:bCs/>
                <w:sz w:val="20"/>
                <w:szCs w:val="20"/>
              </w:rPr>
              <w:t>8</w:t>
            </w:r>
            <w:r w:rsidRPr="0004433E">
              <w:rPr>
                <w:rFonts w:ascii="Times New Roman" w:hAnsi="Times New Roman" w:cs="Times New Roman"/>
                <w:bCs/>
                <w:sz w:val="20"/>
                <w:szCs w:val="20"/>
              </w:rPr>
              <w:t xml:space="preserve"> гг. на </w:t>
            </w:r>
            <w:r w:rsidR="00D71298" w:rsidRPr="0004433E">
              <w:rPr>
                <w:rFonts w:ascii="Times New Roman" w:hAnsi="Times New Roman" w:cs="Times New Roman"/>
                <w:bCs/>
                <w:sz w:val="20"/>
                <w:szCs w:val="20"/>
              </w:rPr>
              <w:t>20</w:t>
            </w:r>
            <w:r w:rsidRPr="0004433E">
              <w:rPr>
                <w:rFonts w:ascii="Times New Roman" w:hAnsi="Times New Roman" w:cs="Times New Roman"/>
                <w:bCs/>
                <w:sz w:val="20"/>
                <w:szCs w:val="20"/>
              </w:rPr>
              <w:t> %</w:t>
            </w:r>
          </w:p>
          <w:p w14:paraId="35F33744" w14:textId="77777777" w:rsidR="00361336" w:rsidRPr="0004433E" w:rsidRDefault="00361336" w:rsidP="00361336">
            <w:pPr>
              <w:tabs>
                <w:tab w:val="num" w:pos="302"/>
                <w:tab w:val="num" w:pos="6030"/>
              </w:tabs>
              <w:spacing w:after="0" w:line="240" w:lineRule="auto"/>
              <w:ind w:left="72"/>
              <w:rPr>
                <w:rFonts w:ascii="Times New Roman" w:hAnsi="Times New Roman" w:cs="Times New Roman"/>
                <w:bCs/>
                <w:sz w:val="20"/>
                <w:szCs w:val="20"/>
              </w:rPr>
            </w:pPr>
          </w:p>
        </w:tc>
        <w:tc>
          <w:tcPr>
            <w:tcW w:w="3638" w:type="dxa"/>
            <w:shd w:val="clear" w:color="auto" w:fill="auto"/>
            <w:hideMark/>
          </w:tcPr>
          <w:p w14:paraId="39B092C6" w14:textId="5DD44DB0" w:rsidR="007373A7" w:rsidRPr="0004433E" w:rsidRDefault="007373A7" w:rsidP="007373A7">
            <w:pPr>
              <w:numPr>
                <w:ilvl w:val="0"/>
                <w:numId w:val="78"/>
              </w:numPr>
              <w:tabs>
                <w:tab w:val="num" w:pos="302"/>
                <w:tab w:val="left" w:pos="1134"/>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 xml:space="preserve">Низкая доля объектов культурного наследия, находящихся в хорошем и </w:t>
            </w:r>
            <w:r w:rsidRPr="0004433E">
              <w:rPr>
                <w:rFonts w:ascii="Times New Roman" w:hAnsi="Times New Roman" w:cs="Times New Roman"/>
                <w:bCs/>
                <w:sz w:val="20"/>
                <w:szCs w:val="20"/>
              </w:rPr>
              <w:lastRenderedPageBreak/>
              <w:t>удовлетворительном состояния, – 20,9 % (девять объектов из 43, находящихся в собственности города Тобольска), в Тюменской области – 64,4 %</w:t>
            </w:r>
          </w:p>
          <w:p w14:paraId="4EA2444D" w14:textId="77777777" w:rsidR="00361336" w:rsidRPr="0004433E" w:rsidRDefault="00361336" w:rsidP="0065186D">
            <w:pPr>
              <w:numPr>
                <w:ilvl w:val="0"/>
                <w:numId w:val="78"/>
              </w:numPr>
              <w:tabs>
                <w:tab w:val="num" w:pos="302"/>
                <w:tab w:val="left" w:pos="1134"/>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Недостаточный уровень доступности учреждений культуры для лиц с ограниченными возможностями здоровья  </w:t>
            </w:r>
          </w:p>
          <w:p w14:paraId="42232A2B" w14:textId="445661F9" w:rsidR="00361336" w:rsidRPr="0004433E" w:rsidRDefault="00361336" w:rsidP="0065186D">
            <w:pPr>
              <w:numPr>
                <w:ilvl w:val="0"/>
                <w:numId w:val="78"/>
              </w:numPr>
              <w:tabs>
                <w:tab w:val="num" w:pos="302"/>
                <w:tab w:val="left" w:pos="1134"/>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Низкий уровень книгообеспеченности на одного жителя в 201</w:t>
            </w:r>
            <w:r w:rsidR="00D71298" w:rsidRPr="0004433E">
              <w:rPr>
                <w:rFonts w:ascii="Times New Roman" w:hAnsi="Times New Roman" w:cs="Times New Roman"/>
                <w:bCs/>
                <w:sz w:val="20"/>
                <w:szCs w:val="20"/>
              </w:rPr>
              <w:t>8</w:t>
            </w:r>
            <w:r w:rsidRPr="0004433E">
              <w:rPr>
                <w:rFonts w:ascii="Times New Roman" w:hAnsi="Times New Roman" w:cs="Times New Roman"/>
                <w:bCs/>
                <w:sz w:val="20"/>
                <w:szCs w:val="20"/>
              </w:rPr>
              <w:t xml:space="preserve"> г.– 4,</w:t>
            </w:r>
            <w:r w:rsidR="00D71298" w:rsidRPr="0004433E">
              <w:rPr>
                <w:rFonts w:ascii="Times New Roman" w:hAnsi="Times New Roman" w:cs="Times New Roman"/>
                <w:bCs/>
                <w:sz w:val="20"/>
                <w:szCs w:val="20"/>
              </w:rPr>
              <w:t>4</w:t>
            </w:r>
            <w:r w:rsidRPr="0004433E">
              <w:rPr>
                <w:rFonts w:ascii="Times New Roman" w:hAnsi="Times New Roman" w:cs="Times New Roman"/>
                <w:bCs/>
                <w:sz w:val="20"/>
                <w:szCs w:val="20"/>
              </w:rPr>
              <w:t xml:space="preserve"> экз. (среднее значение по Тюменской области – 8,5 экз., по РФ – 5,5 экз.)</w:t>
            </w:r>
          </w:p>
          <w:p w14:paraId="5A15988C" w14:textId="77777777" w:rsidR="00361336" w:rsidRPr="0004433E" w:rsidRDefault="00361336" w:rsidP="0065186D">
            <w:pPr>
              <w:numPr>
                <w:ilvl w:val="0"/>
                <w:numId w:val="78"/>
              </w:numPr>
              <w:tabs>
                <w:tab w:val="num" w:pos="302"/>
                <w:tab w:val="left" w:pos="1134"/>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Несоответствие материально-технического состояния и оснащенности учреждений культуры современным нормам и требованиям</w:t>
            </w:r>
          </w:p>
          <w:p w14:paraId="098A2667" w14:textId="77777777" w:rsidR="00361336" w:rsidRPr="0004433E" w:rsidRDefault="00361336" w:rsidP="00361336">
            <w:pPr>
              <w:tabs>
                <w:tab w:val="num" w:pos="302"/>
                <w:tab w:val="num" w:pos="6030"/>
              </w:tabs>
              <w:spacing w:after="0" w:line="240" w:lineRule="auto"/>
              <w:ind w:left="72"/>
              <w:rPr>
                <w:rFonts w:ascii="Times New Roman" w:hAnsi="Times New Roman" w:cs="Times New Roman"/>
                <w:bCs/>
                <w:sz w:val="20"/>
                <w:szCs w:val="20"/>
              </w:rPr>
            </w:pPr>
          </w:p>
        </w:tc>
        <w:tc>
          <w:tcPr>
            <w:tcW w:w="3637" w:type="dxa"/>
            <w:shd w:val="clear" w:color="auto" w:fill="auto"/>
            <w:hideMark/>
          </w:tcPr>
          <w:p w14:paraId="13EFF458" w14:textId="77777777" w:rsidR="00361336" w:rsidRPr="0004433E" w:rsidRDefault="00361336" w:rsidP="0065186D">
            <w:pPr>
              <w:numPr>
                <w:ilvl w:val="0"/>
                <w:numId w:val="78"/>
              </w:numPr>
              <w:tabs>
                <w:tab w:val="num" w:pos="302"/>
                <w:tab w:val="num" w:pos="435"/>
                <w:tab w:val="left" w:pos="1134"/>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 xml:space="preserve">Реализация мероприятий государственной программы </w:t>
            </w:r>
            <w:r w:rsidRPr="0004433E">
              <w:rPr>
                <w:rFonts w:ascii="Times New Roman" w:hAnsi="Times New Roman" w:cs="Times New Roman"/>
                <w:bCs/>
                <w:sz w:val="20"/>
                <w:szCs w:val="20"/>
              </w:rPr>
              <w:lastRenderedPageBreak/>
              <w:t xml:space="preserve">Тюменской области «Развитие культуры» на 2019 – 2025 гг. (мероприятия, реализуемые на территории города Тобольска) </w:t>
            </w:r>
          </w:p>
          <w:p w14:paraId="777D8CE9" w14:textId="77777777" w:rsidR="00361336" w:rsidRPr="0004433E" w:rsidRDefault="00361336" w:rsidP="0065186D">
            <w:pPr>
              <w:numPr>
                <w:ilvl w:val="0"/>
                <w:numId w:val="78"/>
              </w:numPr>
              <w:tabs>
                <w:tab w:val="num" w:pos="302"/>
                <w:tab w:val="num" w:pos="435"/>
                <w:tab w:val="left" w:pos="1134"/>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Реализация мероприятий государственной программы Тюменской области «Сохранение и использование объектов культурного наследия» (мероприятия, реализуемые на территории города Тобольска)</w:t>
            </w:r>
          </w:p>
          <w:p w14:paraId="2693C8A6" w14:textId="77777777" w:rsidR="00361336" w:rsidRPr="0004433E" w:rsidRDefault="00361336" w:rsidP="0065186D">
            <w:pPr>
              <w:numPr>
                <w:ilvl w:val="0"/>
                <w:numId w:val="78"/>
              </w:numPr>
              <w:tabs>
                <w:tab w:val="num" w:pos="302"/>
                <w:tab w:val="num" w:pos="435"/>
                <w:tab w:val="left" w:pos="1134"/>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Развитие и модернизация материально-технической базы учреждений культуры (обновление оборудования, инвентаря и др.)</w:t>
            </w:r>
          </w:p>
          <w:p w14:paraId="5B3A8F74" w14:textId="4A0E1F55" w:rsidR="00EE4B36" w:rsidRPr="0004433E" w:rsidRDefault="00361336" w:rsidP="00944FDC">
            <w:pPr>
              <w:numPr>
                <w:ilvl w:val="0"/>
                <w:numId w:val="78"/>
              </w:numPr>
              <w:tabs>
                <w:tab w:val="num" w:pos="302"/>
                <w:tab w:val="left" w:pos="1134"/>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Привлечение инвестиций для развития учреждений культурно-досугового типа (строительство, капитальный ремонт, реконструкция)</w:t>
            </w:r>
          </w:p>
          <w:p w14:paraId="0E85417A" w14:textId="656F4D0F" w:rsidR="00D15492" w:rsidRPr="0004433E" w:rsidRDefault="00D15492" w:rsidP="00D15492">
            <w:pPr>
              <w:tabs>
                <w:tab w:val="left" w:pos="1134"/>
              </w:tabs>
              <w:spacing w:after="0" w:line="240" w:lineRule="auto"/>
              <w:jc w:val="both"/>
              <w:rPr>
                <w:rFonts w:ascii="Times New Roman" w:hAnsi="Times New Roman" w:cs="Times New Roman"/>
                <w:bCs/>
                <w:sz w:val="20"/>
                <w:szCs w:val="20"/>
              </w:rPr>
            </w:pPr>
          </w:p>
        </w:tc>
        <w:tc>
          <w:tcPr>
            <w:tcW w:w="3638" w:type="dxa"/>
            <w:shd w:val="clear" w:color="auto" w:fill="auto"/>
            <w:hideMark/>
          </w:tcPr>
          <w:p w14:paraId="292DAF80" w14:textId="77777777" w:rsidR="00361336" w:rsidRPr="0004433E" w:rsidRDefault="00361336" w:rsidP="0065186D">
            <w:pPr>
              <w:numPr>
                <w:ilvl w:val="0"/>
                <w:numId w:val="78"/>
              </w:numPr>
              <w:tabs>
                <w:tab w:val="num" w:pos="302"/>
                <w:tab w:val="num" w:pos="435"/>
                <w:tab w:val="left" w:pos="1134"/>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Недостаток финансирования мероприятий по развитию культуры</w:t>
            </w:r>
          </w:p>
          <w:p w14:paraId="58B29498" w14:textId="3B167F1E" w:rsidR="00361336" w:rsidRPr="0004433E" w:rsidRDefault="00361336" w:rsidP="0065186D">
            <w:pPr>
              <w:numPr>
                <w:ilvl w:val="0"/>
                <w:numId w:val="78"/>
              </w:numPr>
              <w:tabs>
                <w:tab w:val="num" w:pos="302"/>
                <w:tab w:val="left" w:pos="1134"/>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lastRenderedPageBreak/>
              <w:t xml:space="preserve">Недостаток квалифицированных специалистов </w:t>
            </w:r>
          </w:p>
        </w:tc>
      </w:tr>
      <w:tr w:rsidR="00361336" w:rsidRPr="0004433E" w14:paraId="0EE70A0E" w14:textId="77777777" w:rsidTr="00361336">
        <w:tc>
          <w:tcPr>
            <w:tcW w:w="0" w:type="auto"/>
            <w:gridSpan w:val="4"/>
            <w:shd w:val="clear" w:color="auto" w:fill="DEEAF6" w:themeFill="accent5" w:themeFillTint="33"/>
            <w:vAlign w:val="center"/>
          </w:tcPr>
          <w:p w14:paraId="2AE78506" w14:textId="77777777" w:rsidR="00361336" w:rsidRPr="0004433E" w:rsidRDefault="00361336" w:rsidP="00361336">
            <w:pPr>
              <w:spacing w:after="0" w:line="240" w:lineRule="auto"/>
              <w:jc w:val="center"/>
              <w:rPr>
                <w:rFonts w:ascii="Times New Roman" w:eastAsia="Times New Roman" w:hAnsi="Times New Roman" w:cs="Times New Roman"/>
                <w:b/>
                <w:sz w:val="20"/>
                <w:szCs w:val="20"/>
                <w:lang w:eastAsia="ru-RU"/>
              </w:rPr>
            </w:pPr>
            <w:r w:rsidRPr="0004433E">
              <w:rPr>
                <w:rFonts w:ascii="Times New Roman" w:eastAsia="Times New Roman" w:hAnsi="Times New Roman" w:cs="Times New Roman"/>
                <w:b/>
                <w:sz w:val="20"/>
                <w:szCs w:val="20"/>
                <w:lang w:eastAsia="ru-RU"/>
              </w:rPr>
              <w:lastRenderedPageBreak/>
              <w:t>Туризм</w:t>
            </w:r>
          </w:p>
        </w:tc>
      </w:tr>
      <w:tr w:rsidR="00B320CC" w:rsidRPr="0004433E" w14:paraId="7114A67D" w14:textId="77777777" w:rsidTr="00361336">
        <w:tc>
          <w:tcPr>
            <w:tcW w:w="3637" w:type="dxa"/>
            <w:shd w:val="clear" w:color="auto" w:fill="auto"/>
          </w:tcPr>
          <w:p w14:paraId="404D9ADC" w14:textId="7BDEEE6B" w:rsidR="00B320CC" w:rsidRPr="0004433E" w:rsidRDefault="00B320CC" w:rsidP="00B320C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Увеличение туристского потока в городе Тобольске в 201</w:t>
            </w:r>
            <w:r w:rsidR="00A5257F" w:rsidRPr="0004433E">
              <w:rPr>
                <w:rFonts w:ascii="Times New Roman" w:hAnsi="Times New Roman" w:cs="Times New Roman"/>
                <w:bCs/>
                <w:sz w:val="20"/>
                <w:szCs w:val="20"/>
              </w:rPr>
              <w:t>4</w:t>
            </w:r>
            <w:r w:rsidRPr="0004433E">
              <w:rPr>
                <w:rFonts w:ascii="Times New Roman" w:hAnsi="Times New Roman" w:cs="Times New Roman"/>
                <w:bCs/>
                <w:sz w:val="20"/>
                <w:szCs w:val="20"/>
              </w:rPr>
              <w:t xml:space="preserve"> – 2018 гг. на </w:t>
            </w:r>
            <w:r w:rsidR="00A5257F" w:rsidRPr="0004433E">
              <w:rPr>
                <w:rFonts w:ascii="Times New Roman" w:hAnsi="Times New Roman" w:cs="Times New Roman"/>
                <w:bCs/>
                <w:sz w:val="20"/>
                <w:szCs w:val="20"/>
              </w:rPr>
              <w:t>95 %</w:t>
            </w:r>
          </w:p>
          <w:p w14:paraId="7C3AC914" w14:textId="1980B073" w:rsidR="00B320CC" w:rsidRPr="0004433E" w:rsidRDefault="00B320CC" w:rsidP="00B320C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Наличие на территории города Тобольска памятников культурно</w:t>
            </w:r>
            <w:r w:rsidR="00B403E9" w:rsidRPr="0004433E">
              <w:rPr>
                <w:rFonts w:ascii="Times New Roman" w:hAnsi="Times New Roman" w:cs="Times New Roman"/>
                <w:bCs/>
                <w:sz w:val="20"/>
                <w:szCs w:val="20"/>
              </w:rPr>
              <w:t xml:space="preserve">го </w:t>
            </w:r>
            <w:r w:rsidRPr="0004433E">
              <w:rPr>
                <w:rFonts w:ascii="Times New Roman" w:hAnsi="Times New Roman" w:cs="Times New Roman"/>
                <w:bCs/>
                <w:sz w:val="20"/>
                <w:szCs w:val="20"/>
              </w:rPr>
              <w:t>наследия, привлекающих туристов и способствующих развитию туризма в городе</w:t>
            </w:r>
          </w:p>
          <w:p w14:paraId="7640F854" w14:textId="77777777" w:rsidR="00B320CC" w:rsidRPr="0004433E" w:rsidRDefault="00B320CC" w:rsidP="00B320C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Наличие уникального ботанического сада «Ермаково поле»</w:t>
            </w:r>
          </w:p>
          <w:p w14:paraId="7583F976" w14:textId="3583964B" w:rsidR="00B320CC" w:rsidRPr="0004433E" w:rsidRDefault="00B320CC" w:rsidP="00B320CC">
            <w:pPr>
              <w:numPr>
                <w:ilvl w:val="0"/>
                <w:numId w:val="78"/>
              </w:numPr>
              <w:tabs>
                <w:tab w:val="num" w:pos="302"/>
              </w:tabs>
              <w:spacing w:after="0" w:line="240" w:lineRule="auto"/>
              <w:ind w:left="72" w:firstLine="0"/>
              <w:jc w:val="both"/>
              <w:rPr>
                <w:rFonts w:ascii="Times New Roman" w:eastAsia="Times New Roman" w:hAnsi="Times New Roman" w:cs="Times New Roman"/>
                <w:b/>
                <w:bCs/>
                <w:sz w:val="20"/>
                <w:szCs w:val="20"/>
                <w:lang w:eastAsia="ru-RU"/>
              </w:rPr>
            </w:pPr>
            <w:r w:rsidRPr="0004433E">
              <w:rPr>
                <w:rFonts w:ascii="Times New Roman" w:hAnsi="Times New Roman" w:cs="Times New Roman"/>
                <w:bCs/>
                <w:sz w:val="20"/>
                <w:szCs w:val="20"/>
              </w:rPr>
              <w:t>Рост числа средств коллективного размещения в 2014 – 2018 гг.  на 67 %</w:t>
            </w:r>
          </w:p>
        </w:tc>
        <w:tc>
          <w:tcPr>
            <w:tcW w:w="3638" w:type="dxa"/>
            <w:shd w:val="clear" w:color="auto" w:fill="auto"/>
          </w:tcPr>
          <w:p w14:paraId="63061455" w14:textId="77777777" w:rsidR="00B320CC" w:rsidRPr="0004433E" w:rsidRDefault="00B320CC" w:rsidP="00B320C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hAnsi="Times New Roman" w:cs="Times New Roman"/>
                <w:bCs/>
                <w:sz w:val="20"/>
                <w:szCs w:val="20"/>
              </w:rPr>
              <w:t>Отсутствие муниципальной программы по развитию туризма в городе Тобольске</w:t>
            </w:r>
          </w:p>
        </w:tc>
        <w:tc>
          <w:tcPr>
            <w:tcW w:w="3637" w:type="dxa"/>
            <w:shd w:val="clear" w:color="auto" w:fill="auto"/>
          </w:tcPr>
          <w:p w14:paraId="7B46F371" w14:textId="77777777" w:rsidR="00B320CC" w:rsidRPr="0004433E" w:rsidRDefault="00B320CC" w:rsidP="00B320C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Реализация мероприятий государственной программы Тюменской области «Развитие внутреннего и въездного туризма» на 2019 – 2025 гг. (мероприятия, реализуемые на территории города Тобольска)</w:t>
            </w:r>
          </w:p>
          <w:p w14:paraId="6BF62BD6" w14:textId="77777777" w:rsidR="00B320CC" w:rsidRPr="0004433E" w:rsidRDefault="00B320CC" w:rsidP="00B320C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Развитие экотуризма, спортивного туризма </w:t>
            </w:r>
          </w:p>
          <w:p w14:paraId="5DFC9F43" w14:textId="77777777" w:rsidR="00B320CC" w:rsidRPr="0004433E" w:rsidRDefault="00B320CC" w:rsidP="00B320C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Разработка пешеходных маршрутов</w:t>
            </w:r>
          </w:p>
          <w:p w14:paraId="3F76A42F" w14:textId="77777777" w:rsidR="00B320CC" w:rsidRPr="0004433E" w:rsidRDefault="00B320CC" w:rsidP="00B320CC">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hAnsi="Times New Roman" w:cs="Times New Roman"/>
                <w:bCs/>
                <w:sz w:val="20"/>
                <w:szCs w:val="20"/>
              </w:rPr>
              <w:t>Разработка муниципальной программы развития туризма на территории города Тобольска</w:t>
            </w:r>
          </w:p>
        </w:tc>
        <w:tc>
          <w:tcPr>
            <w:tcW w:w="3638" w:type="dxa"/>
            <w:shd w:val="clear" w:color="auto" w:fill="auto"/>
          </w:tcPr>
          <w:p w14:paraId="4585668E" w14:textId="77777777" w:rsidR="00B320CC" w:rsidRPr="0004433E" w:rsidRDefault="00B320CC" w:rsidP="00B320C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 xml:space="preserve">Отсутствие инвестиций в туристскую сферу города Тобольска </w:t>
            </w:r>
          </w:p>
          <w:p w14:paraId="29BC3A5E" w14:textId="77777777" w:rsidR="00B320CC" w:rsidRPr="0004433E" w:rsidRDefault="00B320CC" w:rsidP="00B320CC">
            <w:pPr>
              <w:numPr>
                <w:ilvl w:val="0"/>
                <w:numId w:val="78"/>
              </w:numPr>
              <w:tabs>
                <w:tab w:val="num" w:pos="302"/>
                <w:tab w:val="num" w:pos="435"/>
              </w:tabs>
              <w:spacing w:after="0" w:line="240" w:lineRule="auto"/>
              <w:ind w:left="72" w:firstLine="0"/>
              <w:jc w:val="both"/>
              <w:rPr>
                <w:rFonts w:ascii="Times New Roman" w:hAnsi="Times New Roman" w:cs="Times New Roman"/>
                <w:bCs/>
                <w:sz w:val="20"/>
                <w:szCs w:val="20"/>
              </w:rPr>
            </w:pPr>
            <w:r w:rsidRPr="0004433E">
              <w:rPr>
                <w:rFonts w:ascii="Times New Roman" w:hAnsi="Times New Roman" w:cs="Times New Roman"/>
                <w:bCs/>
                <w:sz w:val="20"/>
                <w:szCs w:val="20"/>
              </w:rPr>
              <w:t>Снижение спроса на туристские услуги</w:t>
            </w:r>
          </w:p>
          <w:p w14:paraId="3517E764" w14:textId="77777777" w:rsidR="00B320CC" w:rsidRPr="0004433E" w:rsidRDefault="00B320CC" w:rsidP="00B320CC">
            <w:pPr>
              <w:spacing w:after="0" w:line="240" w:lineRule="auto"/>
              <w:rPr>
                <w:rFonts w:ascii="Times New Roman" w:eastAsia="Times New Roman" w:hAnsi="Times New Roman" w:cs="Times New Roman"/>
                <w:sz w:val="20"/>
                <w:szCs w:val="20"/>
                <w:lang w:eastAsia="ru-RU"/>
              </w:rPr>
            </w:pPr>
          </w:p>
        </w:tc>
      </w:tr>
      <w:tr w:rsidR="00361336" w:rsidRPr="0004433E" w14:paraId="0BAC2158" w14:textId="77777777" w:rsidTr="00361336">
        <w:tc>
          <w:tcPr>
            <w:tcW w:w="0" w:type="auto"/>
            <w:gridSpan w:val="4"/>
            <w:shd w:val="clear" w:color="000000" w:fill="DEEAF6"/>
            <w:vAlign w:val="center"/>
            <w:hideMark/>
          </w:tcPr>
          <w:p w14:paraId="3FD93AA8" w14:textId="77777777" w:rsidR="00361336" w:rsidRPr="0004433E" w:rsidRDefault="00361336" w:rsidP="00361336">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Природные ресурсы и экология</w:t>
            </w:r>
          </w:p>
        </w:tc>
      </w:tr>
      <w:tr w:rsidR="00361336" w:rsidRPr="0004433E" w14:paraId="67FB8673" w14:textId="77777777" w:rsidTr="00361336">
        <w:tc>
          <w:tcPr>
            <w:tcW w:w="3637" w:type="dxa"/>
            <w:shd w:val="clear" w:color="auto" w:fill="auto"/>
            <w:hideMark/>
          </w:tcPr>
          <w:p w14:paraId="6587D474"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Реализация государственных программ Тюменской области (мероприятия, реализуемые на территории города Тобольска):</w:t>
            </w:r>
          </w:p>
          <w:p w14:paraId="26EE5BC8" w14:textId="77777777" w:rsidR="00361336" w:rsidRPr="0004433E" w:rsidRDefault="00361336" w:rsidP="0065186D">
            <w:pPr>
              <w:numPr>
                <w:ilvl w:val="0"/>
                <w:numId w:val="95"/>
              </w:numPr>
              <w:tabs>
                <w:tab w:val="num" w:pos="302"/>
                <w:tab w:val="num" w:pos="453"/>
                <w:tab w:val="num" w:pos="1020"/>
              </w:tabs>
              <w:spacing w:after="0" w:line="240" w:lineRule="auto"/>
              <w:ind w:left="72" w:firstLine="142"/>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«Недропользование и охрана окружающей среды»;</w:t>
            </w:r>
          </w:p>
          <w:p w14:paraId="2143C1E1" w14:textId="77777777" w:rsidR="00361336" w:rsidRPr="0004433E" w:rsidRDefault="00361336" w:rsidP="0065186D">
            <w:pPr>
              <w:numPr>
                <w:ilvl w:val="0"/>
                <w:numId w:val="95"/>
              </w:numPr>
              <w:tabs>
                <w:tab w:val="num" w:pos="302"/>
                <w:tab w:val="num" w:pos="453"/>
                <w:tab w:val="num" w:pos="1020"/>
              </w:tabs>
              <w:spacing w:after="0" w:line="240" w:lineRule="auto"/>
              <w:ind w:left="72" w:firstLine="142"/>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«Развитие лесного комплекса»</w:t>
            </w:r>
          </w:p>
          <w:p w14:paraId="3F718D62"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Наличие месторождений полезных ископаемых (песок, кирпичные глины, суглинки)</w:t>
            </w:r>
          </w:p>
          <w:p w14:paraId="0249CEBC"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Незначительная доля города Тобольска в общем объеме выбросов загрязняющих веществ в атмосферный воздух в Тюменской области (в 2017 г. – 10,4 %)</w:t>
            </w:r>
          </w:p>
        </w:tc>
        <w:tc>
          <w:tcPr>
            <w:tcW w:w="3638" w:type="dxa"/>
            <w:shd w:val="clear" w:color="auto" w:fill="auto"/>
            <w:hideMark/>
          </w:tcPr>
          <w:p w14:paraId="648CA583"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Увеличение объема выбросов вредных веществ в атмосферный воздух от стационарных источников загрязнения в 2013 – 2017 гг. на 13 %</w:t>
            </w:r>
          </w:p>
          <w:p w14:paraId="02B67AAC" w14:textId="2BBEA8A2"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Рост общего количества загрязняющих веществ, отходящих от всех стационарных источников</w:t>
            </w:r>
            <w:r w:rsidR="00F7125A" w:rsidRPr="0004433E">
              <w:rPr>
                <w:rFonts w:ascii="Times New Roman" w:eastAsia="Times New Roman" w:hAnsi="Times New Roman" w:cs="Times New Roman"/>
                <w:sz w:val="20"/>
                <w:szCs w:val="20"/>
                <w:lang w:eastAsia="ru-RU"/>
              </w:rPr>
              <w:t>,</w:t>
            </w:r>
            <w:r w:rsidRPr="0004433E">
              <w:rPr>
                <w:rFonts w:ascii="Times New Roman" w:eastAsia="Times New Roman" w:hAnsi="Times New Roman" w:cs="Times New Roman"/>
                <w:sz w:val="20"/>
                <w:szCs w:val="20"/>
                <w:lang w:eastAsia="ru-RU"/>
              </w:rPr>
              <w:t xml:space="preserve"> в 2014 – 2017 гг. – в 2 раза  </w:t>
            </w:r>
          </w:p>
          <w:p w14:paraId="2D8CC811"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Неэффективная система сбора, вывоза и утилизации бытовых отходов</w:t>
            </w:r>
          </w:p>
          <w:p w14:paraId="0CE3F4C5" w14:textId="77777777" w:rsidR="00361336" w:rsidRPr="0004433E" w:rsidRDefault="00361336" w:rsidP="00361336">
            <w:pPr>
              <w:tabs>
                <w:tab w:val="num" w:pos="302"/>
                <w:tab w:val="left" w:pos="1134"/>
                <w:tab w:val="num" w:pos="6030"/>
              </w:tabs>
              <w:spacing w:after="0" w:line="240" w:lineRule="auto"/>
              <w:ind w:left="72"/>
              <w:jc w:val="both"/>
              <w:rPr>
                <w:rFonts w:ascii="Times New Roman" w:eastAsia="Times New Roman" w:hAnsi="Times New Roman" w:cs="Times New Roman"/>
                <w:sz w:val="20"/>
                <w:szCs w:val="20"/>
                <w:lang w:eastAsia="ru-RU"/>
              </w:rPr>
            </w:pPr>
          </w:p>
          <w:p w14:paraId="2031E3B7" w14:textId="77777777" w:rsidR="00361336" w:rsidRPr="0004433E" w:rsidRDefault="00361336" w:rsidP="00361336">
            <w:pPr>
              <w:tabs>
                <w:tab w:val="num" w:pos="302"/>
                <w:tab w:val="num" w:pos="6030"/>
              </w:tabs>
              <w:spacing w:after="0" w:line="240" w:lineRule="auto"/>
              <w:ind w:left="72"/>
              <w:rPr>
                <w:rFonts w:ascii="Times New Roman" w:eastAsia="Times New Roman" w:hAnsi="Times New Roman" w:cs="Times New Roman"/>
                <w:sz w:val="20"/>
                <w:szCs w:val="20"/>
                <w:lang w:eastAsia="ru-RU"/>
              </w:rPr>
            </w:pPr>
          </w:p>
        </w:tc>
        <w:tc>
          <w:tcPr>
            <w:tcW w:w="3637" w:type="dxa"/>
            <w:shd w:val="clear" w:color="auto" w:fill="auto"/>
            <w:hideMark/>
          </w:tcPr>
          <w:p w14:paraId="34F99529"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Реализация государственных программ Тюменской области (мероприятия, реализуемые на территории города Тобольска):</w:t>
            </w:r>
          </w:p>
          <w:p w14:paraId="65DC09C7" w14:textId="77777777" w:rsidR="00361336" w:rsidRPr="0004433E" w:rsidRDefault="00361336" w:rsidP="0065186D">
            <w:pPr>
              <w:numPr>
                <w:ilvl w:val="0"/>
                <w:numId w:val="95"/>
              </w:numPr>
              <w:tabs>
                <w:tab w:val="num" w:pos="302"/>
                <w:tab w:val="num" w:pos="453"/>
                <w:tab w:val="num" w:pos="1020"/>
              </w:tabs>
              <w:spacing w:after="0" w:line="240" w:lineRule="auto"/>
              <w:ind w:left="72" w:firstLine="142"/>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«Недропользование и охрана окружающей среды»;</w:t>
            </w:r>
          </w:p>
          <w:p w14:paraId="457006DC" w14:textId="77777777" w:rsidR="00361336" w:rsidRPr="0004433E" w:rsidRDefault="00361336" w:rsidP="0065186D">
            <w:pPr>
              <w:numPr>
                <w:ilvl w:val="0"/>
                <w:numId w:val="95"/>
              </w:numPr>
              <w:tabs>
                <w:tab w:val="num" w:pos="302"/>
                <w:tab w:val="num" w:pos="453"/>
                <w:tab w:val="num" w:pos="1020"/>
              </w:tabs>
              <w:spacing w:after="0" w:line="240" w:lineRule="auto"/>
              <w:ind w:left="72" w:firstLine="142"/>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«Развитие лесного комплекса»</w:t>
            </w:r>
          </w:p>
          <w:p w14:paraId="75C41184" w14:textId="77777777" w:rsidR="00361336" w:rsidRPr="0004433E" w:rsidRDefault="00361336" w:rsidP="0065186D">
            <w:pPr>
              <w:numPr>
                <w:ilvl w:val="0"/>
                <w:numId w:val="78"/>
              </w:numPr>
              <w:tabs>
                <w:tab w:val="num" w:pos="302"/>
                <w:tab w:val="num" w:pos="1020"/>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Строительство на территории города мусороперерабатывающего завода</w:t>
            </w:r>
          </w:p>
          <w:p w14:paraId="7DE0EEDC"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Ликвидация объектов накопленного экологического вреда и рекультивация территорий</w:t>
            </w:r>
          </w:p>
          <w:p w14:paraId="39385C24"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Повышение уровня экологического образования и воспитания подрастающего поколения и экологической культуры населения </w:t>
            </w:r>
          </w:p>
        </w:tc>
        <w:tc>
          <w:tcPr>
            <w:tcW w:w="3638" w:type="dxa"/>
            <w:shd w:val="clear" w:color="auto" w:fill="auto"/>
            <w:hideMark/>
          </w:tcPr>
          <w:p w14:paraId="4233B269" w14:textId="6C298AF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Дальнейш</w:t>
            </w:r>
            <w:r w:rsidR="00F7125A" w:rsidRPr="0004433E">
              <w:rPr>
                <w:rFonts w:ascii="Times New Roman" w:eastAsia="Times New Roman" w:hAnsi="Times New Roman" w:cs="Times New Roman"/>
                <w:sz w:val="20"/>
                <w:szCs w:val="20"/>
                <w:lang w:eastAsia="ru-RU"/>
              </w:rPr>
              <w:t>е</w:t>
            </w:r>
            <w:r w:rsidRPr="0004433E">
              <w:rPr>
                <w:rFonts w:ascii="Times New Roman" w:eastAsia="Times New Roman" w:hAnsi="Times New Roman" w:cs="Times New Roman"/>
                <w:sz w:val="20"/>
                <w:szCs w:val="20"/>
                <w:lang w:eastAsia="ru-RU"/>
              </w:rPr>
              <w:t>е ухудшение экологической обстановки в городе</w:t>
            </w:r>
          </w:p>
          <w:p w14:paraId="54503E1C"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Снижение затрат на реализацию мероприятий по охране окружающей среды</w:t>
            </w:r>
          </w:p>
          <w:p w14:paraId="256B9B74" w14:textId="77777777" w:rsidR="00361336" w:rsidRPr="0004433E" w:rsidRDefault="00361336" w:rsidP="0065186D">
            <w:pPr>
              <w:numPr>
                <w:ilvl w:val="0"/>
                <w:numId w:val="78"/>
              </w:numPr>
              <w:tabs>
                <w:tab w:val="num" w:pos="72"/>
                <w:tab w:val="num" w:pos="302"/>
                <w:tab w:val="num" w:pos="360"/>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 Рост выбросов загрязняющих веществ в атмосферный воздух от стационарных источников и количества объектов, имеющих стационарные источники загрязнения воздуха</w:t>
            </w:r>
          </w:p>
          <w:p w14:paraId="2C377E78" w14:textId="77777777" w:rsidR="00361336" w:rsidRPr="0004433E" w:rsidRDefault="00361336" w:rsidP="00361336">
            <w:pPr>
              <w:tabs>
                <w:tab w:val="num" w:pos="302"/>
                <w:tab w:val="num" w:pos="6030"/>
              </w:tabs>
              <w:spacing w:after="0" w:line="240" w:lineRule="auto"/>
              <w:ind w:left="72"/>
              <w:rPr>
                <w:rFonts w:ascii="Times New Roman" w:eastAsia="Times New Roman" w:hAnsi="Times New Roman" w:cs="Times New Roman"/>
                <w:sz w:val="20"/>
                <w:szCs w:val="20"/>
                <w:lang w:eastAsia="ru-RU"/>
              </w:rPr>
            </w:pPr>
          </w:p>
        </w:tc>
      </w:tr>
      <w:tr w:rsidR="00361336" w:rsidRPr="0004433E" w14:paraId="2E930D72" w14:textId="77777777" w:rsidTr="00361336">
        <w:tc>
          <w:tcPr>
            <w:tcW w:w="0" w:type="auto"/>
            <w:gridSpan w:val="4"/>
            <w:shd w:val="clear" w:color="000000" w:fill="DEEAF6"/>
            <w:vAlign w:val="center"/>
            <w:hideMark/>
          </w:tcPr>
          <w:p w14:paraId="0EA016B0" w14:textId="77777777" w:rsidR="00361336" w:rsidRPr="0004433E" w:rsidRDefault="00361336" w:rsidP="00361336">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lastRenderedPageBreak/>
              <w:t>Инвестиции</w:t>
            </w:r>
          </w:p>
        </w:tc>
      </w:tr>
      <w:tr w:rsidR="00361336" w:rsidRPr="0004433E" w14:paraId="616E4518" w14:textId="77777777" w:rsidTr="00361336">
        <w:tc>
          <w:tcPr>
            <w:tcW w:w="3637" w:type="dxa"/>
            <w:shd w:val="clear" w:color="auto" w:fill="auto"/>
            <w:hideMark/>
          </w:tcPr>
          <w:p w14:paraId="5A778808" w14:textId="5ED57E40"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Реализация муниципальной программы «Основные направления развития малого и среднего предпринимательства и инвестиционной деятельности в городе Тобольске», утв. распоряжением администрации города Тобольска от 14.11.2018 № 26-рк</w:t>
            </w:r>
          </w:p>
          <w:p w14:paraId="264299AA" w14:textId="77777777" w:rsidR="00F5333A" w:rsidRPr="0004433E" w:rsidRDefault="00F5333A" w:rsidP="0065186D">
            <w:pPr>
              <w:numPr>
                <w:ilvl w:val="0"/>
                <w:numId w:val="152"/>
              </w:numPr>
              <w:tabs>
                <w:tab w:val="num" w:pos="302"/>
              </w:tabs>
              <w:spacing w:after="0" w:line="240" w:lineRule="auto"/>
              <w:ind w:left="72" w:firstLine="0"/>
              <w:jc w:val="both"/>
              <w:rPr>
                <w:rFonts w:ascii="Times New Roman" w:eastAsia="Times New Roman" w:hAnsi="Times New Roman" w:cs="Times New Roman"/>
                <w:sz w:val="20"/>
                <w:szCs w:val="20"/>
                <w:lang w:eastAsia="ru-RU"/>
              </w:rPr>
            </w:pPr>
            <w:bookmarkStart w:id="103" w:name="_Hlk6495275"/>
            <w:r w:rsidRPr="0004433E">
              <w:rPr>
                <w:rFonts w:ascii="Times New Roman" w:eastAsia="Times New Roman" w:hAnsi="Times New Roman" w:cs="Times New Roman"/>
                <w:sz w:val="20"/>
                <w:szCs w:val="20"/>
                <w:lang w:eastAsia="ru-RU"/>
              </w:rPr>
              <w:t>Увеличение объема инвестиций в основной капитал организаций (без субъектов малого предпринимательства) в городе Тобольске в 2014 – 2018 гг. (темп роста 2018/2014 гг. – в 8,9 раза) и объема инвестиций в основной капитал организаций (за исключением бюджетных средств) на душу населения (темп роста 2018/2014 гг. – в 13,2 раза)</w:t>
            </w:r>
          </w:p>
          <w:p w14:paraId="640DDD6E" w14:textId="77777777" w:rsidR="00F5333A" w:rsidRPr="0004433E" w:rsidRDefault="00F5333A" w:rsidP="0065186D">
            <w:pPr>
              <w:numPr>
                <w:ilvl w:val="0"/>
                <w:numId w:val="152"/>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По объему инвестиций в основной капитал (без субъектов малого предпринимательства) в расчете на одного жителя город Тобольск занимает первое место среди </w:t>
            </w:r>
            <w:r w:rsidRPr="0004433E">
              <w:rPr>
                <w:rFonts w:ascii="Times New Roman" w:eastAsia="Times New Roman" w:hAnsi="Times New Roman" w:cs="Times New Roman"/>
                <w:sz w:val="20"/>
                <w:szCs w:val="20"/>
                <w:lang w:eastAsia="ru-RU"/>
              </w:rPr>
              <w:lastRenderedPageBreak/>
              <w:t>городских округов Тюменской области (2017 г. – 1 177,53 тыс. руб./чел., 2018 г. – 1 675,17 тыс. руб./чел.)</w:t>
            </w:r>
          </w:p>
          <w:bookmarkEnd w:id="103"/>
          <w:p w14:paraId="455A95AE"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Разработаны и размещены на официальном сайте органов местного самоуправления (информация регулярно актуализируется): реестр земельных участков для реализации инвестиционных проектов, реестр инвестиционных проектов, план по развитию экономики и привлечению инвестиций</w:t>
            </w:r>
          </w:p>
          <w:p w14:paraId="3F2D1219"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Представлен широкий спектр институтов поддержки бизнеса, осуществляется реализация комплекса мер, направленных на улучшение инвестиционного климата в городе</w:t>
            </w:r>
          </w:p>
          <w:p w14:paraId="3F1C1369"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Высокий уровень развития транспортной инфраструктуры (федеральная автомобильная дорога, железная дорога, водное сообщение по р. Иртыш и р. Тобол) как характеристики инвестиционной привлекательности города Тобольска</w:t>
            </w:r>
          </w:p>
        </w:tc>
        <w:tc>
          <w:tcPr>
            <w:tcW w:w="3638" w:type="dxa"/>
            <w:shd w:val="clear" w:color="auto" w:fill="auto"/>
            <w:hideMark/>
          </w:tcPr>
          <w:p w14:paraId="3321842E"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Дефицит собственных средств организаций для осуществления инвестиционной деятельности</w:t>
            </w:r>
          </w:p>
          <w:p w14:paraId="27D894CE" w14:textId="77777777" w:rsidR="00361336" w:rsidRPr="0004433E" w:rsidRDefault="00361336" w:rsidP="00361336">
            <w:pPr>
              <w:tabs>
                <w:tab w:val="num" w:pos="6030"/>
              </w:tabs>
              <w:spacing w:after="0" w:line="240" w:lineRule="auto"/>
              <w:ind w:left="72"/>
              <w:jc w:val="both"/>
              <w:rPr>
                <w:rFonts w:ascii="Times New Roman" w:eastAsia="Times New Roman" w:hAnsi="Times New Roman" w:cs="Times New Roman"/>
                <w:sz w:val="20"/>
                <w:szCs w:val="20"/>
                <w:lang w:eastAsia="ru-RU"/>
              </w:rPr>
            </w:pPr>
          </w:p>
          <w:p w14:paraId="3AD1703D" w14:textId="77777777" w:rsidR="00361336" w:rsidRPr="0004433E" w:rsidRDefault="00361336" w:rsidP="00361336">
            <w:pPr>
              <w:spacing w:after="0" w:line="240" w:lineRule="auto"/>
              <w:rPr>
                <w:rFonts w:ascii="Times New Roman" w:eastAsia="Times New Roman" w:hAnsi="Times New Roman" w:cs="Times New Roman"/>
                <w:sz w:val="20"/>
                <w:szCs w:val="20"/>
                <w:lang w:eastAsia="ru-RU"/>
              </w:rPr>
            </w:pPr>
          </w:p>
        </w:tc>
        <w:tc>
          <w:tcPr>
            <w:tcW w:w="3637" w:type="dxa"/>
            <w:shd w:val="clear" w:color="auto" w:fill="auto"/>
            <w:hideMark/>
          </w:tcPr>
          <w:p w14:paraId="0FCB9FFE"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Реализация муниципальной программы «Основные направления развития малого и среднего предпринимательства и инвестиционной деятельности в городе Тобольске», утв. распоряжением администрации города Тобольска от 14.11.2018 № 26-рк</w:t>
            </w:r>
          </w:p>
          <w:p w14:paraId="11C57FDC"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Поддержка инвестиционной деятельности на муниципальном, областном и федеральных уровнях, развитие государственно-частного и муниципально-частного партнерства</w:t>
            </w:r>
          </w:p>
          <w:p w14:paraId="60C6D151"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Повышение эффективности функционирования инфраструктуры поддержки инвестиционной деятельности и поддержки малого предпринимательства (налаживание обратной связи с бизнесом, увеличение объемов финансовой поддержки и др.)</w:t>
            </w:r>
          </w:p>
          <w:p w14:paraId="46590BAF"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Расширение участия в областных инвестиционных программах и проектах</w:t>
            </w:r>
          </w:p>
          <w:p w14:paraId="61220AB2" w14:textId="77777777" w:rsidR="00361336" w:rsidRPr="0004433E" w:rsidRDefault="00361336" w:rsidP="00361336">
            <w:pPr>
              <w:spacing w:after="0" w:line="240" w:lineRule="auto"/>
              <w:rPr>
                <w:rFonts w:ascii="Times New Roman" w:eastAsia="Times New Roman" w:hAnsi="Times New Roman" w:cs="Times New Roman"/>
                <w:sz w:val="20"/>
                <w:szCs w:val="20"/>
                <w:lang w:eastAsia="ru-RU"/>
              </w:rPr>
            </w:pPr>
          </w:p>
        </w:tc>
        <w:tc>
          <w:tcPr>
            <w:tcW w:w="3638" w:type="dxa"/>
            <w:shd w:val="clear" w:color="auto" w:fill="auto"/>
            <w:hideMark/>
          </w:tcPr>
          <w:p w14:paraId="72012B7F"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Снижение инвестиционной привлекательности муниципального образования</w:t>
            </w:r>
          </w:p>
          <w:p w14:paraId="31EEA95D"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Снижение объемов и спектра поддержки бизнеса</w:t>
            </w:r>
          </w:p>
          <w:p w14:paraId="2BE422F0" w14:textId="77777777" w:rsidR="00361336" w:rsidRPr="0004433E" w:rsidRDefault="00361336" w:rsidP="0065186D">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Ограничение комплекса мер, направленных на улучшение инвестиционного климата в городе</w:t>
            </w:r>
          </w:p>
          <w:p w14:paraId="6A1D15F8" w14:textId="77777777" w:rsidR="00361336" w:rsidRPr="0004433E" w:rsidRDefault="00361336" w:rsidP="00361336">
            <w:pPr>
              <w:tabs>
                <w:tab w:val="num" w:pos="72"/>
                <w:tab w:val="num" w:pos="302"/>
                <w:tab w:val="num" w:pos="6030"/>
              </w:tabs>
              <w:spacing w:after="0" w:line="240" w:lineRule="auto"/>
              <w:ind w:left="72"/>
              <w:jc w:val="both"/>
              <w:rPr>
                <w:rFonts w:ascii="Times New Roman" w:eastAsia="Times New Roman" w:hAnsi="Times New Roman" w:cs="Times New Roman"/>
                <w:sz w:val="20"/>
                <w:szCs w:val="20"/>
                <w:lang w:eastAsia="ru-RU"/>
              </w:rPr>
            </w:pPr>
          </w:p>
          <w:p w14:paraId="78E0C18D" w14:textId="77777777" w:rsidR="00361336" w:rsidRPr="0004433E" w:rsidRDefault="00361336" w:rsidP="00361336">
            <w:pPr>
              <w:spacing w:after="0" w:line="240" w:lineRule="auto"/>
              <w:rPr>
                <w:rFonts w:ascii="Times New Roman" w:eastAsia="Times New Roman" w:hAnsi="Times New Roman" w:cs="Times New Roman"/>
                <w:sz w:val="20"/>
                <w:szCs w:val="20"/>
                <w:lang w:eastAsia="ru-RU"/>
              </w:rPr>
            </w:pPr>
          </w:p>
        </w:tc>
      </w:tr>
      <w:tr w:rsidR="00361336" w:rsidRPr="0004433E" w14:paraId="63ABA3B2" w14:textId="77777777" w:rsidTr="00361336">
        <w:tc>
          <w:tcPr>
            <w:tcW w:w="0" w:type="auto"/>
            <w:gridSpan w:val="4"/>
            <w:shd w:val="clear" w:color="000000" w:fill="DEEAF6"/>
            <w:vAlign w:val="center"/>
            <w:hideMark/>
          </w:tcPr>
          <w:p w14:paraId="420C0F16" w14:textId="77777777" w:rsidR="00361336" w:rsidRPr="0004433E" w:rsidRDefault="00361336" w:rsidP="00361336">
            <w:pPr>
              <w:spacing w:after="0" w:line="240" w:lineRule="auto"/>
              <w:jc w:val="center"/>
              <w:rPr>
                <w:rFonts w:ascii="Times New Roman" w:eastAsia="Times New Roman" w:hAnsi="Times New Roman" w:cs="Times New Roman"/>
                <w:b/>
                <w:bCs/>
                <w:sz w:val="20"/>
                <w:szCs w:val="20"/>
                <w:lang w:eastAsia="ru-RU"/>
              </w:rPr>
            </w:pPr>
            <w:r w:rsidRPr="0004433E">
              <w:rPr>
                <w:rFonts w:ascii="Times New Roman" w:eastAsia="Times New Roman" w:hAnsi="Times New Roman" w:cs="Times New Roman"/>
                <w:b/>
                <w:bCs/>
                <w:sz w:val="20"/>
                <w:szCs w:val="20"/>
                <w:lang w:eastAsia="ru-RU"/>
              </w:rPr>
              <w:t>Муниципальное управление</w:t>
            </w:r>
          </w:p>
        </w:tc>
      </w:tr>
      <w:tr w:rsidR="002B1D7E" w:rsidRPr="0004433E" w14:paraId="19D0E05E" w14:textId="77777777" w:rsidTr="00361336">
        <w:tc>
          <w:tcPr>
            <w:tcW w:w="3637" w:type="dxa"/>
            <w:shd w:val="clear" w:color="auto" w:fill="auto"/>
            <w:hideMark/>
          </w:tcPr>
          <w:p w14:paraId="40829715" w14:textId="77777777"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Сформирована правовая основа среднесрочного бюджетного планирования, в соответствии с которой подготовка бюджета города Тобольска осуществляется в «программном» формате</w:t>
            </w:r>
          </w:p>
          <w:p w14:paraId="6D31C741" w14:textId="6CEACB08"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Органами местного самоуправления города Тобольска принят комплекс нормативных правовых актов, совершенствующих процессы по стратегическому планированию и программированию социально-</w:t>
            </w:r>
            <w:r w:rsidRPr="0004433E">
              <w:rPr>
                <w:rFonts w:ascii="Times New Roman" w:eastAsia="Times New Roman" w:hAnsi="Times New Roman" w:cs="Times New Roman"/>
                <w:sz w:val="20"/>
                <w:szCs w:val="20"/>
                <w:lang w:eastAsia="ru-RU"/>
              </w:rPr>
              <w:lastRenderedPageBreak/>
              <w:t>экономического развития, повышению инвестиционной привлекательности</w:t>
            </w:r>
          </w:p>
        </w:tc>
        <w:tc>
          <w:tcPr>
            <w:tcW w:w="3638" w:type="dxa"/>
            <w:shd w:val="clear" w:color="auto" w:fill="auto"/>
            <w:hideMark/>
          </w:tcPr>
          <w:p w14:paraId="5863779D" w14:textId="77777777"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Тенденция снижения показателя удовлетворенности населения деятельностью органов местного самоуправления города с 53 % в 2013 г., до 51 % в 2017 г. от числа опрошенных</w:t>
            </w:r>
          </w:p>
          <w:p w14:paraId="7AF0B62C" w14:textId="77777777"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Ограниченность местного бюджета в источниках финансирования инвестиционных проектов</w:t>
            </w:r>
          </w:p>
          <w:p w14:paraId="7F89A4A6" w14:textId="77777777"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Высокая зависимость от вышестоящего бюджета (77,8 % доходов в бюджете 2018 г. </w:t>
            </w:r>
            <w:r w:rsidRPr="0004433E">
              <w:rPr>
                <w:rFonts w:ascii="Times New Roman" w:eastAsia="Times New Roman" w:hAnsi="Times New Roman" w:cs="Times New Roman"/>
                <w:sz w:val="20"/>
                <w:szCs w:val="20"/>
                <w:lang w:eastAsia="ru-RU"/>
              </w:rPr>
              <w:lastRenderedPageBreak/>
              <w:t>формируется за счет безвозмездных поступлений)</w:t>
            </w:r>
          </w:p>
          <w:p w14:paraId="5E7E7F72" w14:textId="77777777"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Низкий уровень диверсификации налоговых и неналоговых доходов. Наибольший удельный вес в структуре налоговых доходов бюджета в 2018 г. занимает налог на доходы физических лиц – 90,2 %. Налоговые доходы, составляющие финансовую основу местных бюджетов в соответствии с законодательством РФ, играют весьма скромную роль в бюджете муниципального образования (не более 1,8 % в 2018 г.). Доходы от использования имущества, находящегося в муниципальной собственности, по итогам 2018 г. составляют 1,8 % в структуре суммарного объема собственных доходов бюджета</w:t>
            </w:r>
          </w:p>
          <w:p w14:paraId="35EC1E18" w14:textId="77777777"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В структуре финансовой помощи бюджету города все большее значение приобретают не дотации, направления расходования которых определяются самим муниципалитетом, а субсидии (долевое участие вышестоящего уровня бюджетной системы в расходах). В 2018 г. доля субсидий в структуре собственных доходов составила 71,7 %, доля дотаций – 0,1 %</w:t>
            </w:r>
          </w:p>
          <w:p w14:paraId="50B9533E" w14:textId="3E4B44DA"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На современном этапе обеспечение стратегического развития осуществляется через механизм государственных программ Тюменской области, муниципальные программы направлены на решение ведомственных задач</w:t>
            </w:r>
          </w:p>
        </w:tc>
        <w:tc>
          <w:tcPr>
            <w:tcW w:w="3637" w:type="dxa"/>
            <w:shd w:val="clear" w:color="auto" w:fill="auto"/>
            <w:hideMark/>
          </w:tcPr>
          <w:p w14:paraId="72B8DEE7" w14:textId="77777777"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Совершенствование структуры расходов бюджета, повышение эффективности расходов, ликвидация неэффективных расходов</w:t>
            </w:r>
          </w:p>
          <w:p w14:paraId="394C4911" w14:textId="77777777"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Обеспечение сбалансированности и устойчивости бюджета города Тобольска</w:t>
            </w:r>
          </w:p>
          <w:p w14:paraId="3E9BE279" w14:textId="77777777"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Обеспечение формирования бюджета города Тобольска, ориентированного на результат</w:t>
            </w:r>
          </w:p>
          <w:p w14:paraId="7D4C18DD" w14:textId="77777777"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 xml:space="preserve">Совершенствование системы программно-целевого и проектного </w:t>
            </w:r>
            <w:r w:rsidRPr="0004433E">
              <w:rPr>
                <w:rFonts w:ascii="Times New Roman" w:eastAsia="Times New Roman" w:hAnsi="Times New Roman" w:cs="Times New Roman"/>
                <w:sz w:val="20"/>
                <w:szCs w:val="20"/>
                <w:lang w:eastAsia="ru-RU"/>
              </w:rPr>
              <w:lastRenderedPageBreak/>
              <w:t>управления развитием города Тобольска</w:t>
            </w:r>
          </w:p>
          <w:p w14:paraId="6B62DF7A" w14:textId="77777777"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Совершенствование информационной инфраструктуры, повышающей доступность информации, в том числе о деятельности органов местного самоуправления</w:t>
            </w:r>
          </w:p>
          <w:p w14:paraId="4B243BA3" w14:textId="77777777"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Создание благоприятных условий для осуществления предпринимательской деятельности самозанятых</w:t>
            </w:r>
          </w:p>
          <w:p w14:paraId="4810C0D8" w14:textId="77777777"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Увеличение стоимости муниципального имущества за счет привлечения частных инвестиций</w:t>
            </w:r>
          </w:p>
          <w:p w14:paraId="66EBF278" w14:textId="45C2F623"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t>Обеспечение доступности информации о существующих мерах поддержки и возможностях для предпринимателей и инвесторов города</w:t>
            </w:r>
          </w:p>
        </w:tc>
        <w:tc>
          <w:tcPr>
            <w:tcW w:w="3638" w:type="dxa"/>
            <w:shd w:val="clear" w:color="auto" w:fill="auto"/>
            <w:hideMark/>
          </w:tcPr>
          <w:p w14:paraId="04C1CC8D" w14:textId="5D32D712" w:rsidR="002B1D7E" w:rsidRPr="0004433E" w:rsidRDefault="002B1D7E" w:rsidP="002B1D7E">
            <w:pPr>
              <w:numPr>
                <w:ilvl w:val="0"/>
                <w:numId w:val="78"/>
              </w:numPr>
              <w:tabs>
                <w:tab w:val="num" w:pos="302"/>
              </w:tabs>
              <w:spacing w:after="0" w:line="240" w:lineRule="auto"/>
              <w:ind w:left="72" w:firstLine="0"/>
              <w:jc w:val="both"/>
              <w:rPr>
                <w:rFonts w:ascii="Times New Roman" w:eastAsia="Times New Roman" w:hAnsi="Times New Roman" w:cs="Times New Roman"/>
                <w:sz w:val="20"/>
                <w:szCs w:val="20"/>
                <w:lang w:eastAsia="ru-RU"/>
              </w:rPr>
            </w:pPr>
            <w:r w:rsidRPr="0004433E">
              <w:rPr>
                <w:rFonts w:ascii="Times New Roman" w:eastAsia="Times New Roman" w:hAnsi="Times New Roman" w:cs="Times New Roman"/>
                <w:sz w:val="20"/>
                <w:szCs w:val="20"/>
                <w:lang w:eastAsia="ru-RU"/>
              </w:rPr>
              <w:lastRenderedPageBreak/>
              <w:t>Ограничение полномочий органов местного самоуправления, недостаток ресурсов для самостоятельного развития и возможностей эти ресурсы генерировать</w:t>
            </w:r>
          </w:p>
        </w:tc>
      </w:tr>
    </w:tbl>
    <w:p w14:paraId="7D3C30E4" w14:textId="77777777" w:rsidR="00361336" w:rsidRPr="0004433E" w:rsidRDefault="00361336" w:rsidP="00361336">
      <w:pPr>
        <w:spacing w:after="0" w:line="240" w:lineRule="auto"/>
        <w:jc w:val="both"/>
        <w:rPr>
          <w:rFonts w:ascii="Times New Roman" w:hAnsi="Times New Roman" w:cs="Times New Roman"/>
          <w:sz w:val="24"/>
          <w:szCs w:val="24"/>
        </w:rPr>
        <w:sectPr w:rsidR="00361336" w:rsidRPr="0004433E" w:rsidSect="004243CC">
          <w:pgSz w:w="16838" w:h="11906" w:orient="landscape"/>
          <w:pgMar w:top="1701" w:right="1134" w:bottom="851" w:left="1134" w:header="709" w:footer="709" w:gutter="0"/>
          <w:cols w:space="708"/>
          <w:docGrid w:linePitch="360"/>
        </w:sectPr>
      </w:pPr>
    </w:p>
    <w:p w14:paraId="229BFD7D" w14:textId="7DDEFCDF" w:rsidR="009B02A1" w:rsidRPr="0004433E" w:rsidRDefault="009B02A1" w:rsidP="009B02A1">
      <w:pPr>
        <w:pStyle w:val="2"/>
        <w:pageBreakBefore/>
        <w:spacing w:before="0"/>
        <w:jc w:val="both"/>
        <w:rPr>
          <w:rFonts w:ascii="Times New Roman" w:hAnsi="Times New Roman" w:cs="Times New Roman"/>
          <w:b/>
          <w:color w:val="auto"/>
          <w:sz w:val="24"/>
          <w:szCs w:val="24"/>
        </w:rPr>
      </w:pPr>
      <w:bookmarkStart w:id="104" w:name="_Toc20397724"/>
      <w:r w:rsidRPr="0004433E">
        <w:rPr>
          <w:rFonts w:ascii="Times New Roman" w:hAnsi="Times New Roman" w:cs="Times New Roman"/>
          <w:b/>
          <w:color w:val="auto"/>
          <w:sz w:val="24"/>
          <w:szCs w:val="24"/>
        </w:rPr>
        <w:lastRenderedPageBreak/>
        <w:t>1.3 Результаты комплексного исследования предпочтений жителей города Тобольска относительно социально-экономических условий и проблем в городе, конкурентоспособности и перспектив развития (результаты онлайн-опроса населения)</w:t>
      </w:r>
      <w:bookmarkEnd w:id="104"/>
    </w:p>
    <w:p w14:paraId="45C722F7" w14:textId="65A5C387" w:rsidR="009B02A1" w:rsidRPr="0004433E" w:rsidRDefault="009B02A1" w:rsidP="00361336">
      <w:pPr>
        <w:spacing w:after="0" w:line="240" w:lineRule="auto"/>
        <w:ind w:firstLine="709"/>
        <w:jc w:val="both"/>
        <w:rPr>
          <w:rFonts w:ascii="Times New Roman" w:hAnsi="Times New Roman" w:cs="Times New Roman"/>
          <w:sz w:val="24"/>
          <w:szCs w:val="24"/>
        </w:rPr>
      </w:pPr>
    </w:p>
    <w:p w14:paraId="0FB4C755" w14:textId="77777777" w:rsidR="00374D9A" w:rsidRPr="0004433E" w:rsidRDefault="00374D9A" w:rsidP="00374D9A">
      <w:pPr>
        <w:spacing w:after="0" w:line="240" w:lineRule="auto"/>
        <w:ind w:firstLine="709"/>
        <w:jc w:val="both"/>
        <w:rPr>
          <w:rFonts w:ascii="Times New Roman" w:hAnsi="Times New Roman" w:cs="Times New Roman"/>
          <w:sz w:val="24"/>
          <w:szCs w:val="24"/>
        </w:rPr>
      </w:pPr>
      <w:bookmarkStart w:id="105" w:name="_Hlk12775771"/>
      <w:r w:rsidRPr="0004433E">
        <w:rPr>
          <w:rFonts w:ascii="Times New Roman" w:hAnsi="Times New Roman" w:cs="Times New Roman"/>
          <w:sz w:val="24"/>
          <w:szCs w:val="24"/>
        </w:rPr>
        <w:t xml:space="preserve">В рамках сбора исходной информации для разработки Стратегии проведен онлайн-опрос с целью исследования предпочтений жителей города Тобольска относительно социально-экономических условий, мнения о проблемах и перспективах развития города Тобольска. Анкета опроса составлена таким образом, чтобы получить информацию об уровне жизни населения, проблемах экономики и социальной сферы, видении жителей города о перспективах его развития. </w:t>
      </w:r>
    </w:p>
    <w:p w14:paraId="6DBF5DFB" w14:textId="7C4CF7CA" w:rsidR="00374D9A" w:rsidRPr="0004433E" w:rsidRDefault="00374D9A" w:rsidP="00374D9A">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Ссылка на онлайн-опрос </w:t>
      </w:r>
      <w:r w:rsidR="008E2A21" w:rsidRPr="0004433E">
        <w:rPr>
          <w:rFonts w:ascii="Times New Roman" w:hAnsi="Times New Roman" w:cs="Times New Roman"/>
          <w:sz w:val="24"/>
          <w:szCs w:val="24"/>
        </w:rPr>
        <w:t xml:space="preserve">(интернет-опрос) </w:t>
      </w:r>
      <w:r w:rsidRPr="0004433E">
        <w:rPr>
          <w:rFonts w:ascii="Times New Roman" w:hAnsi="Times New Roman" w:cs="Times New Roman"/>
          <w:sz w:val="24"/>
          <w:szCs w:val="24"/>
        </w:rPr>
        <w:t>о проблемах и перспективах развития города Тобольска была размещена на официальном сайте органов местного самоуправления города Тобольска. В целях увеличения охвата населения в участии в онлайн-опросе была организована рассылка информации о проведении онлайн-опроса в социальных сетях в наиболее популярных группах города Тобольска. Общая аудитория информационных ресурсов, на которые организована рассылка информации о проведении онлайн-опроса, на составила 128,2 тыс. чел.</w:t>
      </w:r>
      <w:r w:rsidR="00B46EB8" w:rsidRPr="0004433E">
        <w:rPr>
          <w:rFonts w:ascii="Times New Roman" w:hAnsi="Times New Roman" w:cs="Times New Roman"/>
          <w:sz w:val="24"/>
          <w:szCs w:val="24"/>
        </w:rPr>
        <w:t xml:space="preserve"> (табл. </w:t>
      </w:r>
      <w:r w:rsidR="0057603D" w:rsidRPr="0004433E">
        <w:rPr>
          <w:rFonts w:ascii="Times New Roman" w:hAnsi="Times New Roman" w:cs="Times New Roman"/>
          <w:sz w:val="24"/>
          <w:szCs w:val="24"/>
        </w:rPr>
        <w:t>6</w:t>
      </w:r>
      <w:r w:rsidR="00B46EB8" w:rsidRPr="0004433E">
        <w:rPr>
          <w:rFonts w:ascii="Times New Roman" w:hAnsi="Times New Roman" w:cs="Times New Roman"/>
          <w:sz w:val="24"/>
          <w:szCs w:val="24"/>
        </w:rPr>
        <w:t>).</w:t>
      </w:r>
    </w:p>
    <w:p w14:paraId="284E4DBD" w14:textId="2AEE79BC" w:rsidR="00B46EB8" w:rsidRPr="0004433E" w:rsidRDefault="00B46EB8" w:rsidP="00B46EB8">
      <w:pPr>
        <w:pStyle w:val="af2"/>
        <w:jc w:val="both"/>
        <w:rPr>
          <w:sz w:val="24"/>
          <w:szCs w:val="24"/>
          <w:lang w:val="ru-RU"/>
        </w:rPr>
      </w:pPr>
      <w:r w:rsidRPr="0004433E">
        <w:rPr>
          <w:sz w:val="24"/>
          <w:szCs w:val="24"/>
          <w:lang w:val="ru-RU"/>
        </w:rPr>
        <w:t xml:space="preserve">Таблица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Таблица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Pr>
          <w:noProof/>
          <w:sz w:val="24"/>
          <w:szCs w:val="24"/>
        </w:rPr>
        <w:t>6</w:t>
      </w:r>
      <w:r w:rsidRPr="0004433E">
        <w:rPr>
          <w:sz w:val="24"/>
          <w:szCs w:val="24"/>
        </w:rPr>
        <w:fldChar w:fldCharType="end"/>
      </w:r>
      <w:r w:rsidRPr="0004433E">
        <w:rPr>
          <w:sz w:val="24"/>
          <w:szCs w:val="24"/>
          <w:lang w:val="ru-RU"/>
        </w:rPr>
        <w:t xml:space="preserve"> – Общие данные о проведении онлайн-опроса </w:t>
      </w:r>
    </w:p>
    <w:tbl>
      <w:tblPr>
        <w:tblStyle w:val="a4"/>
        <w:tblW w:w="5000" w:type="pct"/>
        <w:tblLook w:val="04A0" w:firstRow="1" w:lastRow="0" w:firstColumn="1" w:lastColumn="0" w:noHBand="0" w:noVBand="1"/>
      </w:tblPr>
      <w:tblGrid>
        <w:gridCol w:w="5100"/>
        <w:gridCol w:w="1631"/>
        <w:gridCol w:w="1631"/>
        <w:gridCol w:w="1267"/>
      </w:tblGrid>
      <w:tr w:rsidR="00374D9A" w:rsidRPr="0004433E" w14:paraId="24D771F0" w14:textId="77777777" w:rsidTr="00B46EB8">
        <w:tc>
          <w:tcPr>
            <w:tcW w:w="2648" w:type="pct"/>
            <w:hideMark/>
          </w:tcPr>
          <w:p w14:paraId="23A7AC59" w14:textId="7EAD4FEB"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b/>
                <w:bCs/>
                <w:sz w:val="24"/>
                <w:szCs w:val="24"/>
              </w:rPr>
              <w:t>Наименование</w:t>
            </w:r>
          </w:p>
        </w:tc>
        <w:tc>
          <w:tcPr>
            <w:tcW w:w="847" w:type="pct"/>
            <w:hideMark/>
          </w:tcPr>
          <w:p w14:paraId="728B8641"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b/>
                <w:bCs/>
                <w:sz w:val="24"/>
                <w:szCs w:val="24"/>
              </w:rPr>
              <w:t>1 этап</w:t>
            </w:r>
          </w:p>
        </w:tc>
        <w:tc>
          <w:tcPr>
            <w:tcW w:w="847" w:type="pct"/>
            <w:hideMark/>
          </w:tcPr>
          <w:p w14:paraId="6DAA6718"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b/>
                <w:bCs/>
                <w:sz w:val="24"/>
                <w:szCs w:val="24"/>
              </w:rPr>
              <w:t>2 этап</w:t>
            </w:r>
          </w:p>
        </w:tc>
        <w:tc>
          <w:tcPr>
            <w:tcW w:w="658" w:type="pct"/>
            <w:hideMark/>
          </w:tcPr>
          <w:p w14:paraId="3D41EABF"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b/>
                <w:bCs/>
                <w:sz w:val="24"/>
                <w:szCs w:val="24"/>
              </w:rPr>
              <w:t>всего</w:t>
            </w:r>
          </w:p>
        </w:tc>
      </w:tr>
      <w:tr w:rsidR="00374D9A" w:rsidRPr="0004433E" w14:paraId="0F81AEB2" w14:textId="77777777" w:rsidTr="00B46EB8">
        <w:tc>
          <w:tcPr>
            <w:tcW w:w="2648" w:type="pct"/>
            <w:hideMark/>
          </w:tcPr>
          <w:p w14:paraId="783AC1C7" w14:textId="77777777" w:rsidR="00374D9A" w:rsidRPr="0004433E" w:rsidRDefault="00374D9A" w:rsidP="00B46EB8">
            <w:pPr>
              <w:jc w:val="both"/>
              <w:rPr>
                <w:rFonts w:ascii="Times New Roman" w:hAnsi="Times New Roman" w:cs="Times New Roman"/>
                <w:sz w:val="24"/>
                <w:szCs w:val="24"/>
              </w:rPr>
            </w:pPr>
            <w:r w:rsidRPr="0004433E">
              <w:rPr>
                <w:rFonts w:ascii="Times New Roman" w:hAnsi="Times New Roman" w:cs="Times New Roman"/>
                <w:sz w:val="24"/>
                <w:szCs w:val="24"/>
              </w:rPr>
              <w:t xml:space="preserve">Начало опроса </w:t>
            </w:r>
          </w:p>
        </w:tc>
        <w:tc>
          <w:tcPr>
            <w:tcW w:w="847" w:type="pct"/>
            <w:hideMark/>
          </w:tcPr>
          <w:p w14:paraId="0128D4FA"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sz w:val="24"/>
                <w:szCs w:val="24"/>
              </w:rPr>
              <w:t>20.02.2019</w:t>
            </w:r>
          </w:p>
        </w:tc>
        <w:tc>
          <w:tcPr>
            <w:tcW w:w="847" w:type="pct"/>
            <w:hideMark/>
          </w:tcPr>
          <w:p w14:paraId="167F1AAB"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sz w:val="24"/>
                <w:szCs w:val="24"/>
              </w:rPr>
              <w:t>18.06.2019</w:t>
            </w:r>
          </w:p>
        </w:tc>
        <w:tc>
          <w:tcPr>
            <w:tcW w:w="658" w:type="pct"/>
            <w:hideMark/>
          </w:tcPr>
          <w:p w14:paraId="252ECD2B" w14:textId="77777777" w:rsidR="00374D9A" w:rsidRPr="0004433E" w:rsidRDefault="00374D9A" w:rsidP="00B46EB8">
            <w:pPr>
              <w:jc w:val="center"/>
              <w:rPr>
                <w:rFonts w:ascii="Times New Roman" w:hAnsi="Times New Roman" w:cs="Times New Roman"/>
                <w:sz w:val="24"/>
                <w:szCs w:val="24"/>
              </w:rPr>
            </w:pPr>
          </w:p>
        </w:tc>
      </w:tr>
      <w:tr w:rsidR="00374D9A" w:rsidRPr="0004433E" w14:paraId="005830C4" w14:textId="77777777" w:rsidTr="00B46EB8">
        <w:tc>
          <w:tcPr>
            <w:tcW w:w="2648" w:type="pct"/>
            <w:hideMark/>
          </w:tcPr>
          <w:p w14:paraId="7D17AA1B" w14:textId="77777777" w:rsidR="00374D9A" w:rsidRPr="0004433E" w:rsidRDefault="00374D9A" w:rsidP="00B46EB8">
            <w:pPr>
              <w:jc w:val="both"/>
              <w:rPr>
                <w:rFonts w:ascii="Times New Roman" w:hAnsi="Times New Roman" w:cs="Times New Roman"/>
                <w:sz w:val="24"/>
                <w:szCs w:val="24"/>
              </w:rPr>
            </w:pPr>
            <w:r w:rsidRPr="0004433E">
              <w:rPr>
                <w:rFonts w:ascii="Times New Roman" w:hAnsi="Times New Roman" w:cs="Times New Roman"/>
                <w:sz w:val="24"/>
                <w:szCs w:val="24"/>
              </w:rPr>
              <w:t>Окончание опроса</w:t>
            </w:r>
          </w:p>
        </w:tc>
        <w:tc>
          <w:tcPr>
            <w:tcW w:w="847" w:type="pct"/>
            <w:hideMark/>
          </w:tcPr>
          <w:p w14:paraId="0FE5C24A"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sz w:val="24"/>
                <w:szCs w:val="24"/>
              </w:rPr>
              <w:t>25.03.2019</w:t>
            </w:r>
          </w:p>
        </w:tc>
        <w:tc>
          <w:tcPr>
            <w:tcW w:w="847" w:type="pct"/>
            <w:hideMark/>
          </w:tcPr>
          <w:p w14:paraId="7C5B3F1C"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sz w:val="24"/>
                <w:szCs w:val="24"/>
              </w:rPr>
              <w:t>25.06.2019</w:t>
            </w:r>
          </w:p>
        </w:tc>
        <w:tc>
          <w:tcPr>
            <w:tcW w:w="658" w:type="pct"/>
            <w:hideMark/>
          </w:tcPr>
          <w:p w14:paraId="53911825" w14:textId="77777777" w:rsidR="00374D9A" w:rsidRPr="0004433E" w:rsidRDefault="00374D9A" w:rsidP="00B46EB8">
            <w:pPr>
              <w:jc w:val="center"/>
              <w:rPr>
                <w:rFonts w:ascii="Times New Roman" w:hAnsi="Times New Roman" w:cs="Times New Roman"/>
                <w:sz w:val="24"/>
                <w:szCs w:val="24"/>
              </w:rPr>
            </w:pPr>
          </w:p>
        </w:tc>
      </w:tr>
      <w:tr w:rsidR="00374D9A" w:rsidRPr="0004433E" w14:paraId="500B4F58" w14:textId="77777777" w:rsidTr="00B46EB8">
        <w:tc>
          <w:tcPr>
            <w:tcW w:w="2648" w:type="pct"/>
            <w:hideMark/>
          </w:tcPr>
          <w:p w14:paraId="52538334" w14:textId="77777777" w:rsidR="00374D9A" w:rsidRPr="0004433E" w:rsidRDefault="00374D9A" w:rsidP="00B46EB8">
            <w:pPr>
              <w:jc w:val="both"/>
              <w:rPr>
                <w:rFonts w:ascii="Times New Roman" w:hAnsi="Times New Roman" w:cs="Times New Roman"/>
                <w:sz w:val="24"/>
                <w:szCs w:val="24"/>
              </w:rPr>
            </w:pPr>
            <w:r w:rsidRPr="0004433E">
              <w:rPr>
                <w:rFonts w:ascii="Times New Roman" w:hAnsi="Times New Roman" w:cs="Times New Roman"/>
                <w:sz w:val="24"/>
                <w:szCs w:val="24"/>
              </w:rPr>
              <w:t>Продолжительность опроса, дней</w:t>
            </w:r>
          </w:p>
        </w:tc>
        <w:tc>
          <w:tcPr>
            <w:tcW w:w="847" w:type="pct"/>
            <w:hideMark/>
          </w:tcPr>
          <w:p w14:paraId="68DD3DFA"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sz w:val="24"/>
                <w:szCs w:val="24"/>
              </w:rPr>
              <w:t>34</w:t>
            </w:r>
          </w:p>
        </w:tc>
        <w:tc>
          <w:tcPr>
            <w:tcW w:w="847" w:type="pct"/>
            <w:hideMark/>
          </w:tcPr>
          <w:p w14:paraId="0A9F911E"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sz w:val="24"/>
                <w:szCs w:val="24"/>
              </w:rPr>
              <w:t>8</w:t>
            </w:r>
          </w:p>
        </w:tc>
        <w:tc>
          <w:tcPr>
            <w:tcW w:w="658" w:type="pct"/>
            <w:hideMark/>
          </w:tcPr>
          <w:p w14:paraId="268ED197"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sz w:val="24"/>
                <w:szCs w:val="24"/>
              </w:rPr>
              <w:t>42</w:t>
            </w:r>
          </w:p>
        </w:tc>
      </w:tr>
      <w:tr w:rsidR="00374D9A" w:rsidRPr="0004433E" w14:paraId="1B3D9C26" w14:textId="77777777" w:rsidTr="00B46EB8">
        <w:tc>
          <w:tcPr>
            <w:tcW w:w="2648" w:type="pct"/>
            <w:hideMark/>
          </w:tcPr>
          <w:p w14:paraId="5CEFB35E" w14:textId="77777777" w:rsidR="00374D9A" w:rsidRPr="0004433E" w:rsidRDefault="00374D9A" w:rsidP="00B46EB8">
            <w:pPr>
              <w:jc w:val="both"/>
              <w:rPr>
                <w:rFonts w:ascii="Times New Roman" w:hAnsi="Times New Roman" w:cs="Times New Roman"/>
                <w:sz w:val="24"/>
                <w:szCs w:val="24"/>
              </w:rPr>
            </w:pPr>
            <w:r w:rsidRPr="0004433E">
              <w:rPr>
                <w:rFonts w:ascii="Times New Roman" w:hAnsi="Times New Roman" w:cs="Times New Roman"/>
                <w:sz w:val="24"/>
                <w:szCs w:val="24"/>
              </w:rPr>
              <w:t>Число участников опроса, чел.</w:t>
            </w:r>
          </w:p>
        </w:tc>
        <w:tc>
          <w:tcPr>
            <w:tcW w:w="847" w:type="pct"/>
            <w:hideMark/>
          </w:tcPr>
          <w:p w14:paraId="72C0F32A"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sz w:val="24"/>
                <w:szCs w:val="24"/>
              </w:rPr>
              <w:t>354</w:t>
            </w:r>
          </w:p>
        </w:tc>
        <w:tc>
          <w:tcPr>
            <w:tcW w:w="847" w:type="pct"/>
            <w:hideMark/>
          </w:tcPr>
          <w:p w14:paraId="6F3D802D"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sz w:val="24"/>
                <w:szCs w:val="24"/>
              </w:rPr>
              <w:t>568</w:t>
            </w:r>
          </w:p>
        </w:tc>
        <w:tc>
          <w:tcPr>
            <w:tcW w:w="658" w:type="pct"/>
            <w:hideMark/>
          </w:tcPr>
          <w:p w14:paraId="256B2A2C"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sz w:val="24"/>
                <w:szCs w:val="24"/>
              </w:rPr>
              <w:t>922</w:t>
            </w:r>
          </w:p>
        </w:tc>
      </w:tr>
      <w:tr w:rsidR="00374D9A" w:rsidRPr="0004433E" w14:paraId="53B9CCE9" w14:textId="77777777" w:rsidTr="00B46EB8">
        <w:tc>
          <w:tcPr>
            <w:tcW w:w="2648" w:type="pct"/>
            <w:hideMark/>
          </w:tcPr>
          <w:p w14:paraId="259C2031" w14:textId="77777777" w:rsidR="00374D9A" w:rsidRPr="0004433E" w:rsidRDefault="00374D9A" w:rsidP="00B46EB8">
            <w:pPr>
              <w:jc w:val="both"/>
              <w:rPr>
                <w:rFonts w:ascii="Times New Roman" w:hAnsi="Times New Roman" w:cs="Times New Roman"/>
                <w:sz w:val="24"/>
                <w:szCs w:val="24"/>
              </w:rPr>
            </w:pPr>
            <w:r w:rsidRPr="0004433E">
              <w:rPr>
                <w:rFonts w:ascii="Times New Roman" w:hAnsi="Times New Roman" w:cs="Times New Roman"/>
                <w:b/>
                <w:bCs/>
                <w:sz w:val="24"/>
                <w:szCs w:val="24"/>
              </w:rPr>
              <w:t>Доля населения, принявшего участие в опросе, от численности населения города по состоянию на 01.01.2019, %</w:t>
            </w:r>
          </w:p>
        </w:tc>
        <w:tc>
          <w:tcPr>
            <w:tcW w:w="847" w:type="pct"/>
            <w:hideMark/>
          </w:tcPr>
          <w:p w14:paraId="718BCF17" w14:textId="1894035B"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b/>
                <w:bCs/>
                <w:sz w:val="24"/>
                <w:szCs w:val="24"/>
              </w:rPr>
              <w:t>0,35</w:t>
            </w:r>
          </w:p>
        </w:tc>
        <w:tc>
          <w:tcPr>
            <w:tcW w:w="847" w:type="pct"/>
            <w:hideMark/>
          </w:tcPr>
          <w:p w14:paraId="1B9496A6" w14:textId="015180DF"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b/>
                <w:bCs/>
                <w:sz w:val="24"/>
                <w:szCs w:val="24"/>
              </w:rPr>
              <w:t>0,56</w:t>
            </w:r>
          </w:p>
        </w:tc>
        <w:tc>
          <w:tcPr>
            <w:tcW w:w="658" w:type="pct"/>
            <w:hideMark/>
          </w:tcPr>
          <w:p w14:paraId="2E642A5C" w14:textId="2EC99114"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b/>
                <w:bCs/>
                <w:sz w:val="24"/>
                <w:szCs w:val="24"/>
              </w:rPr>
              <w:t>0,90</w:t>
            </w:r>
          </w:p>
        </w:tc>
      </w:tr>
      <w:tr w:rsidR="00374D9A" w:rsidRPr="0004433E" w14:paraId="51897770" w14:textId="77777777" w:rsidTr="00B46EB8">
        <w:tc>
          <w:tcPr>
            <w:tcW w:w="2648" w:type="pct"/>
            <w:hideMark/>
          </w:tcPr>
          <w:p w14:paraId="19F6D70C" w14:textId="77777777" w:rsidR="00374D9A" w:rsidRPr="0004433E" w:rsidRDefault="00374D9A" w:rsidP="00B46EB8">
            <w:pPr>
              <w:jc w:val="both"/>
              <w:rPr>
                <w:rFonts w:ascii="Times New Roman" w:hAnsi="Times New Roman" w:cs="Times New Roman"/>
                <w:sz w:val="24"/>
                <w:szCs w:val="24"/>
              </w:rPr>
            </w:pPr>
            <w:r w:rsidRPr="0004433E">
              <w:rPr>
                <w:rFonts w:ascii="Times New Roman" w:hAnsi="Times New Roman" w:cs="Times New Roman"/>
                <w:sz w:val="24"/>
                <w:szCs w:val="24"/>
              </w:rPr>
              <w:t xml:space="preserve">Аудитория информационных ресурсов, на которые организована рассылка информации о проведении онлайн-опроса, тыс. чел. </w:t>
            </w:r>
          </w:p>
        </w:tc>
        <w:tc>
          <w:tcPr>
            <w:tcW w:w="847" w:type="pct"/>
            <w:hideMark/>
          </w:tcPr>
          <w:p w14:paraId="2DA49704"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sz w:val="24"/>
                <w:szCs w:val="24"/>
              </w:rPr>
              <w:t>48,4</w:t>
            </w:r>
          </w:p>
        </w:tc>
        <w:tc>
          <w:tcPr>
            <w:tcW w:w="847" w:type="pct"/>
            <w:hideMark/>
          </w:tcPr>
          <w:p w14:paraId="1E423C03"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sz w:val="24"/>
                <w:szCs w:val="24"/>
              </w:rPr>
              <w:t>79,8</w:t>
            </w:r>
          </w:p>
        </w:tc>
        <w:tc>
          <w:tcPr>
            <w:tcW w:w="658" w:type="pct"/>
            <w:hideMark/>
          </w:tcPr>
          <w:p w14:paraId="6E050479"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sz w:val="24"/>
                <w:szCs w:val="24"/>
              </w:rPr>
              <w:t>128,2</w:t>
            </w:r>
          </w:p>
        </w:tc>
      </w:tr>
      <w:tr w:rsidR="00374D9A" w:rsidRPr="0004433E" w14:paraId="6FB9C4B0" w14:textId="77777777" w:rsidTr="00B46EB8">
        <w:tc>
          <w:tcPr>
            <w:tcW w:w="2648" w:type="pct"/>
            <w:hideMark/>
          </w:tcPr>
          <w:p w14:paraId="21B7E9AB" w14:textId="77777777" w:rsidR="00374D9A" w:rsidRPr="0004433E" w:rsidRDefault="00374D9A" w:rsidP="00B46EB8">
            <w:pPr>
              <w:jc w:val="both"/>
              <w:rPr>
                <w:rFonts w:ascii="Times New Roman" w:hAnsi="Times New Roman" w:cs="Times New Roman"/>
                <w:sz w:val="24"/>
                <w:szCs w:val="24"/>
              </w:rPr>
            </w:pPr>
            <w:r w:rsidRPr="0004433E">
              <w:rPr>
                <w:rFonts w:ascii="Times New Roman" w:hAnsi="Times New Roman" w:cs="Times New Roman"/>
                <w:b/>
                <w:bCs/>
                <w:sz w:val="24"/>
                <w:szCs w:val="24"/>
              </w:rPr>
              <w:t>Отклик аудитории (доля участников опроса от общей аудитории информационных ресурсов), %</w:t>
            </w:r>
          </w:p>
        </w:tc>
        <w:tc>
          <w:tcPr>
            <w:tcW w:w="847" w:type="pct"/>
            <w:hideMark/>
          </w:tcPr>
          <w:p w14:paraId="278C00C4" w14:textId="05CF6A3D"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b/>
                <w:bCs/>
                <w:sz w:val="24"/>
                <w:szCs w:val="24"/>
              </w:rPr>
              <w:t>0,73</w:t>
            </w:r>
          </w:p>
        </w:tc>
        <w:tc>
          <w:tcPr>
            <w:tcW w:w="847" w:type="pct"/>
            <w:hideMark/>
          </w:tcPr>
          <w:p w14:paraId="41062928" w14:textId="012B4718"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b/>
                <w:bCs/>
                <w:sz w:val="24"/>
                <w:szCs w:val="24"/>
              </w:rPr>
              <w:t>0,71</w:t>
            </w:r>
          </w:p>
        </w:tc>
        <w:tc>
          <w:tcPr>
            <w:tcW w:w="658" w:type="pct"/>
            <w:hideMark/>
          </w:tcPr>
          <w:p w14:paraId="2465C816" w14:textId="77777777" w:rsidR="00374D9A" w:rsidRPr="0004433E" w:rsidRDefault="00374D9A" w:rsidP="00B46EB8">
            <w:pPr>
              <w:jc w:val="center"/>
              <w:rPr>
                <w:rFonts w:ascii="Times New Roman" w:hAnsi="Times New Roman" w:cs="Times New Roman"/>
                <w:sz w:val="24"/>
                <w:szCs w:val="24"/>
              </w:rPr>
            </w:pPr>
            <w:r w:rsidRPr="0004433E">
              <w:rPr>
                <w:rFonts w:ascii="Times New Roman" w:hAnsi="Times New Roman" w:cs="Times New Roman"/>
                <w:b/>
                <w:bCs/>
                <w:sz w:val="24"/>
                <w:szCs w:val="24"/>
              </w:rPr>
              <w:t>0,72</w:t>
            </w:r>
          </w:p>
        </w:tc>
      </w:tr>
    </w:tbl>
    <w:p w14:paraId="7F115478" w14:textId="56E28112" w:rsidR="00374D9A" w:rsidRPr="0004433E" w:rsidRDefault="00374D9A" w:rsidP="00374D9A">
      <w:pPr>
        <w:spacing w:after="0" w:line="240" w:lineRule="auto"/>
        <w:ind w:firstLine="709"/>
        <w:jc w:val="both"/>
        <w:rPr>
          <w:rFonts w:ascii="Times New Roman" w:hAnsi="Times New Roman" w:cs="Times New Roman"/>
          <w:sz w:val="24"/>
          <w:szCs w:val="24"/>
        </w:rPr>
      </w:pPr>
    </w:p>
    <w:p w14:paraId="7EE675EA" w14:textId="1C40DC68" w:rsidR="00B46EB8" w:rsidRPr="0004433E" w:rsidRDefault="00B46EB8" w:rsidP="00B46EB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Опрос проводился в 2 этапа, общая продолжительность опроса составила 42 дня, в т.ч.: </w:t>
      </w:r>
    </w:p>
    <w:p w14:paraId="3B675703" w14:textId="37A78CC3" w:rsidR="00374D9A" w:rsidRPr="0004433E" w:rsidRDefault="00B46EB8" w:rsidP="00904081">
      <w:pPr>
        <w:pStyle w:val="ab"/>
        <w:numPr>
          <w:ilvl w:val="0"/>
          <w:numId w:val="161"/>
        </w:numPr>
        <w:tabs>
          <w:tab w:val="left" w:pos="993"/>
        </w:tabs>
        <w:ind w:left="0" w:firstLine="709"/>
        <w:jc w:val="both"/>
        <w:rPr>
          <w:sz w:val="24"/>
          <w:szCs w:val="24"/>
        </w:rPr>
      </w:pPr>
      <w:r w:rsidRPr="0004433E">
        <w:rPr>
          <w:sz w:val="24"/>
          <w:szCs w:val="24"/>
        </w:rPr>
        <w:t xml:space="preserve">1 этап – в </w:t>
      </w:r>
      <w:r w:rsidR="00374D9A" w:rsidRPr="0004433E">
        <w:rPr>
          <w:sz w:val="24"/>
          <w:szCs w:val="24"/>
        </w:rPr>
        <w:t>период с 20.02.2019 по 25.03.2019 (34 дня)</w:t>
      </w:r>
      <w:r w:rsidRPr="0004433E">
        <w:rPr>
          <w:sz w:val="24"/>
          <w:szCs w:val="24"/>
        </w:rPr>
        <w:t>;</w:t>
      </w:r>
    </w:p>
    <w:p w14:paraId="099045F8" w14:textId="637314CB" w:rsidR="00B46EB8" w:rsidRPr="0004433E" w:rsidRDefault="00B46EB8" w:rsidP="00904081">
      <w:pPr>
        <w:pStyle w:val="ab"/>
        <w:numPr>
          <w:ilvl w:val="0"/>
          <w:numId w:val="161"/>
        </w:numPr>
        <w:tabs>
          <w:tab w:val="left" w:pos="993"/>
        </w:tabs>
        <w:ind w:left="0" w:firstLine="709"/>
        <w:jc w:val="both"/>
        <w:rPr>
          <w:sz w:val="24"/>
          <w:szCs w:val="24"/>
        </w:rPr>
      </w:pPr>
      <w:r w:rsidRPr="0004433E">
        <w:rPr>
          <w:sz w:val="24"/>
          <w:szCs w:val="24"/>
        </w:rPr>
        <w:t xml:space="preserve">2 этап – в период с 18.06.2019 по 25.06.2019 (8 дней). </w:t>
      </w:r>
    </w:p>
    <w:p w14:paraId="0681F1AC" w14:textId="7E008128" w:rsidR="00374D9A" w:rsidRPr="0004433E" w:rsidRDefault="00374D9A" w:rsidP="00374D9A">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За указанный период в опросе приняли участие </w:t>
      </w:r>
      <w:r w:rsidR="00B46EB8" w:rsidRPr="0004433E">
        <w:rPr>
          <w:rFonts w:ascii="Times New Roman" w:hAnsi="Times New Roman" w:cs="Times New Roman"/>
          <w:sz w:val="24"/>
          <w:szCs w:val="24"/>
        </w:rPr>
        <w:t>922</w:t>
      </w:r>
      <w:r w:rsidRPr="0004433E">
        <w:rPr>
          <w:rFonts w:ascii="Times New Roman" w:hAnsi="Times New Roman" w:cs="Times New Roman"/>
          <w:sz w:val="24"/>
          <w:szCs w:val="24"/>
        </w:rPr>
        <w:t xml:space="preserve"> чел., что составляет 0,</w:t>
      </w:r>
      <w:r w:rsidR="00B46EB8" w:rsidRPr="0004433E">
        <w:rPr>
          <w:rFonts w:ascii="Times New Roman" w:hAnsi="Times New Roman" w:cs="Times New Roman"/>
          <w:sz w:val="24"/>
          <w:szCs w:val="24"/>
        </w:rPr>
        <w:t>90</w:t>
      </w:r>
      <w:r w:rsidRPr="0004433E">
        <w:rPr>
          <w:rFonts w:ascii="Times New Roman" w:hAnsi="Times New Roman" w:cs="Times New Roman"/>
          <w:sz w:val="24"/>
          <w:szCs w:val="24"/>
        </w:rPr>
        <w:t xml:space="preserve"> % от численности населения города по состоянию на 01.01.2019. </w:t>
      </w:r>
    </w:p>
    <w:p w14:paraId="42211652" w14:textId="77777777" w:rsidR="00374D9A" w:rsidRPr="0004433E" w:rsidRDefault="00374D9A" w:rsidP="00374D9A">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По опыту работы, число участников подобных опросов составляет в среднем 0,3-0,4 % от численности постоянного населения. Данное количество ответов вполне соответствует числу участников из местного населения при проведении общественных обсуждений, в т.ч. размещение проекта Стратегии на официальном сайте администрации города, и позволяет на стадии разработки проекта Стратегии учесть наиболее актуальные проблемные вопросы, обозначить востребованные у населения приоритетные направления социально-экономического развития муниципального образования.</w:t>
      </w:r>
    </w:p>
    <w:bookmarkEnd w:id="105"/>
    <w:p w14:paraId="0A622288" w14:textId="5BA90B80" w:rsidR="00374D9A" w:rsidRPr="0004433E" w:rsidRDefault="00374D9A" w:rsidP="00374D9A">
      <w:pPr>
        <w:spacing w:after="0" w:line="240" w:lineRule="auto"/>
        <w:ind w:firstLine="709"/>
        <w:jc w:val="both"/>
        <w:rPr>
          <w:rFonts w:ascii="Times New Roman" w:eastAsia="Calibri" w:hAnsi="Times New Roman" w:cs="Times New Roman"/>
          <w:sz w:val="24"/>
          <w:szCs w:val="24"/>
        </w:rPr>
      </w:pPr>
      <w:r w:rsidRPr="0004433E">
        <w:rPr>
          <w:rFonts w:ascii="Times New Roman" w:hAnsi="Times New Roman" w:cs="Times New Roman"/>
          <w:sz w:val="24"/>
          <w:szCs w:val="24"/>
        </w:rPr>
        <w:t xml:space="preserve">В возрастной структуре респондентов преобладают жители города возрастной группы от 31 до 40 лет – 34 % от общего числа участников онлайн-опроса (рис. </w:t>
      </w:r>
      <w:r w:rsidR="009B1763" w:rsidRPr="0004433E">
        <w:rPr>
          <w:rFonts w:ascii="Times New Roman" w:hAnsi="Times New Roman" w:cs="Times New Roman"/>
          <w:sz w:val="24"/>
          <w:szCs w:val="24"/>
        </w:rPr>
        <w:t>27</w:t>
      </w:r>
      <w:r w:rsidRPr="0004433E">
        <w:rPr>
          <w:rFonts w:ascii="Times New Roman" w:hAnsi="Times New Roman" w:cs="Times New Roman"/>
          <w:sz w:val="24"/>
          <w:szCs w:val="24"/>
        </w:rPr>
        <w:t>).</w:t>
      </w:r>
      <w:r w:rsidRPr="0004433E">
        <w:rPr>
          <w:rFonts w:ascii="Times New Roman" w:eastAsia="Calibri" w:hAnsi="Times New Roman" w:cs="Times New Roman"/>
          <w:sz w:val="24"/>
          <w:szCs w:val="24"/>
        </w:rPr>
        <w:t xml:space="preserve"> </w:t>
      </w:r>
    </w:p>
    <w:p w14:paraId="71D36D9B" w14:textId="5561E835" w:rsidR="00374D9A" w:rsidRPr="0004433E" w:rsidRDefault="00B46EB8" w:rsidP="00374D9A">
      <w:pPr>
        <w:spacing w:after="0" w:line="240" w:lineRule="auto"/>
        <w:jc w:val="center"/>
        <w:rPr>
          <w:rFonts w:ascii="Times New Roman" w:hAnsi="Times New Roman" w:cs="Times New Roman"/>
          <w:sz w:val="24"/>
          <w:szCs w:val="24"/>
        </w:rPr>
      </w:pPr>
      <w:r w:rsidRPr="0004433E">
        <w:rPr>
          <w:rFonts w:ascii="Times New Roman" w:hAnsi="Times New Roman" w:cs="Times New Roman"/>
          <w:noProof/>
          <w:sz w:val="24"/>
          <w:szCs w:val="24"/>
          <w:lang w:eastAsia="ru-RU"/>
        </w:rPr>
        <w:lastRenderedPageBreak/>
        <w:drawing>
          <wp:inline distT="0" distB="0" distL="0" distR="0" wp14:anchorId="23AFC85D" wp14:editId="5C3CB11C">
            <wp:extent cx="4992808" cy="3402106"/>
            <wp:effectExtent l="0" t="0" r="0" b="825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8">
                      <a:extLst>
                        <a:ext uri="{28A0092B-C50C-407E-A947-70E740481C1C}">
                          <a14:useLocalDpi xmlns:a14="http://schemas.microsoft.com/office/drawing/2010/main" val="0"/>
                        </a:ext>
                      </a:extLst>
                    </a:blip>
                    <a:srcRect t="13517" b="8754"/>
                    <a:stretch/>
                  </pic:blipFill>
                  <pic:spPr bwMode="auto">
                    <a:xfrm>
                      <a:off x="0" y="0"/>
                      <a:ext cx="4993005" cy="3402240"/>
                    </a:xfrm>
                    <a:prstGeom prst="rect">
                      <a:avLst/>
                    </a:prstGeom>
                    <a:noFill/>
                    <a:ln>
                      <a:noFill/>
                    </a:ln>
                    <a:extLst>
                      <a:ext uri="{53640926-AAD7-44D8-BBD7-CCE9431645EC}">
                        <a14:shadowObscured xmlns:a14="http://schemas.microsoft.com/office/drawing/2010/main"/>
                      </a:ext>
                    </a:extLst>
                  </pic:spPr>
                </pic:pic>
              </a:graphicData>
            </a:graphic>
          </wp:inline>
        </w:drawing>
      </w:r>
    </w:p>
    <w:p w14:paraId="5720C7F9" w14:textId="0174FBCE" w:rsidR="00374D9A" w:rsidRPr="0004433E" w:rsidRDefault="00374D9A" w:rsidP="00374D9A">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27</w:t>
      </w:r>
      <w:r w:rsidRPr="0004433E">
        <w:rPr>
          <w:sz w:val="24"/>
          <w:szCs w:val="24"/>
        </w:rPr>
        <w:fldChar w:fldCharType="end"/>
      </w:r>
      <w:r w:rsidRPr="0004433E">
        <w:rPr>
          <w:sz w:val="24"/>
          <w:szCs w:val="24"/>
          <w:lang w:val="ru-RU"/>
        </w:rPr>
        <w:t xml:space="preserve"> – Возрастная структура участников онлайн-опроса</w:t>
      </w:r>
    </w:p>
    <w:p w14:paraId="1FA46E41" w14:textId="77777777" w:rsidR="00374D9A" w:rsidRPr="0004433E" w:rsidRDefault="00374D9A" w:rsidP="00374D9A">
      <w:pPr>
        <w:spacing w:after="0" w:line="240" w:lineRule="auto"/>
        <w:ind w:firstLine="709"/>
        <w:jc w:val="both"/>
        <w:rPr>
          <w:rFonts w:ascii="Times New Roman" w:eastAsia="Calibri" w:hAnsi="Times New Roman" w:cs="Times New Roman"/>
          <w:sz w:val="24"/>
          <w:szCs w:val="24"/>
        </w:rPr>
      </w:pPr>
    </w:p>
    <w:p w14:paraId="02268271" w14:textId="3590CF0E" w:rsidR="00374D9A" w:rsidRPr="0004433E" w:rsidRDefault="00374D9A" w:rsidP="00374D9A">
      <w:pPr>
        <w:spacing w:after="0" w:line="240" w:lineRule="auto"/>
        <w:ind w:firstLine="709"/>
        <w:jc w:val="both"/>
        <w:rPr>
          <w:rFonts w:ascii="Times New Roman" w:eastAsia="Calibri" w:hAnsi="Times New Roman" w:cs="Times New Roman"/>
          <w:sz w:val="24"/>
          <w:szCs w:val="24"/>
        </w:rPr>
      </w:pPr>
      <w:r w:rsidRPr="0004433E">
        <w:rPr>
          <w:rFonts w:ascii="Times New Roman" w:eastAsia="Calibri" w:hAnsi="Times New Roman" w:cs="Times New Roman"/>
          <w:sz w:val="24"/>
          <w:szCs w:val="24"/>
        </w:rPr>
        <w:t>Преобладающее большинство участников онлайн-опроса (7</w:t>
      </w:r>
      <w:r w:rsidR="0071471C" w:rsidRPr="0004433E">
        <w:rPr>
          <w:rFonts w:ascii="Times New Roman" w:eastAsia="Calibri" w:hAnsi="Times New Roman" w:cs="Times New Roman"/>
          <w:sz w:val="24"/>
          <w:szCs w:val="24"/>
        </w:rPr>
        <w:t>1</w:t>
      </w:r>
      <w:r w:rsidRPr="0004433E">
        <w:rPr>
          <w:rFonts w:ascii="Times New Roman" w:eastAsia="Calibri" w:hAnsi="Times New Roman" w:cs="Times New Roman"/>
          <w:sz w:val="24"/>
          <w:szCs w:val="24"/>
        </w:rPr>
        <w:t xml:space="preserve"> %) – женщины (рис. </w:t>
      </w:r>
      <w:r w:rsidR="009B1763" w:rsidRPr="0004433E">
        <w:rPr>
          <w:rFonts w:ascii="Times New Roman" w:eastAsia="Calibri" w:hAnsi="Times New Roman" w:cs="Times New Roman"/>
          <w:sz w:val="24"/>
          <w:szCs w:val="24"/>
        </w:rPr>
        <w:t>2</w:t>
      </w:r>
      <w:r w:rsidRPr="0004433E">
        <w:rPr>
          <w:rFonts w:ascii="Times New Roman" w:eastAsia="Calibri" w:hAnsi="Times New Roman" w:cs="Times New Roman"/>
          <w:sz w:val="24"/>
          <w:szCs w:val="24"/>
        </w:rPr>
        <w:t>8).</w:t>
      </w:r>
    </w:p>
    <w:p w14:paraId="1A66DFD3" w14:textId="77777777" w:rsidR="00374D9A" w:rsidRPr="0004433E" w:rsidRDefault="00374D9A" w:rsidP="00374D9A">
      <w:pPr>
        <w:spacing w:after="0" w:line="240" w:lineRule="auto"/>
        <w:ind w:firstLine="709"/>
        <w:jc w:val="both"/>
        <w:rPr>
          <w:rFonts w:ascii="Times New Roman" w:eastAsia="Calibri" w:hAnsi="Times New Roman" w:cs="Times New Roman"/>
          <w:sz w:val="24"/>
          <w:szCs w:val="24"/>
        </w:rPr>
      </w:pPr>
    </w:p>
    <w:p w14:paraId="77A57306" w14:textId="566D082F" w:rsidR="00374D9A" w:rsidRPr="0004433E" w:rsidRDefault="0071471C" w:rsidP="0071471C">
      <w:pPr>
        <w:spacing w:after="0" w:line="240" w:lineRule="auto"/>
        <w:jc w:val="center"/>
        <w:rPr>
          <w:rFonts w:ascii="Times New Roman" w:eastAsia="Calibri" w:hAnsi="Times New Roman" w:cs="Times New Roman"/>
          <w:sz w:val="24"/>
          <w:szCs w:val="24"/>
        </w:rPr>
      </w:pPr>
      <w:r w:rsidRPr="0004433E">
        <w:rPr>
          <w:rFonts w:ascii="Times New Roman" w:eastAsia="Calibri" w:hAnsi="Times New Roman" w:cs="Times New Roman"/>
          <w:noProof/>
          <w:sz w:val="24"/>
          <w:szCs w:val="24"/>
          <w:lang w:eastAsia="ru-RU"/>
        </w:rPr>
        <w:drawing>
          <wp:inline distT="0" distB="0" distL="0" distR="0" wp14:anchorId="58250461" wp14:editId="41A3BBC4">
            <wp:extent cx="5637793" cy="3052482"/>
            <wp:effectExtent l="0" t="0" r="127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9">
                      <a:extLst>
                        <a:ext uri="{28A0092B-C50C-407E-A947-70E740481C1C}">
                          <a14:useLocalDpi xmlns:a14="http://schemas.microsoft.com/office/drawing/2010/main" val="0"/>
                        </a:ext>
                      </a:extLst>
                    </a:blip>
                    <a:srcRect t="17346" b="6848"/>
                    <a:stretch/>
                  </pic:blipFill>
                  <pic:spPr bwMode="auto">
                    <a:xfrm>
                      <a:off x="0" y="0"/>
                      <a:ext cx="5642229" cy="3054884"/>
                    </a:xfrm>
                    <a:prstGeom prst="rect">
                      <a:avLst/>
                    </a:prstGeom>
                    <a:noFill/>
                    <a:ln>
                      <a:noFill/>
                    </a:ln>
                    <a:extLst>
                      <a:ext uri="{53640926-AAD7-44D8-BBD7-CCE9431645EC}">
                        <a14:shadowObscured xmlns:a14="http://schemas.microsoft.com/office/drawing/2010/main"/>
                      </a:ext>
                    </a:extLst>
                  </pic:spPr>
                </pic:pic>
              </a:graphicData>
            </a:graphic>
          </wp:inline>
        </w:drawing>
      </w:r>
    </w:p>
    <w:p w14:paraId="213AA810" w14:textId="5ADC8D53" w:rsidR="00374D9A" w:rsidRPr="0004433E" w:rsidRDefault="00374D9A" w:rsidP="00374D9A">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28</w:t>
      </w:r>
      <w:r w:rsidRPr="0004433E">
        <w:rPr>
          <w:sz w:val="24"/>
          <w:szCs w:val="24"/>
        </w:rPr>
        <w:fldChar w:fldCharType="end"/>
      </w:r>
      <w:r w:rsidRPr="0004433E">
        <w:rPr>
          <w:sz w:val="24"/>
          <w:szCs w:val="24"/>
          <w:lang w:val="ru-RU"/>
        </w:rPr>
        <w:t xml:space="preserve"> – Половая структура участников онлайн-опроса</w:t>
      </w:r>
    </w:p>
    <w:p w14:paraId="624E4374" w14:textId="77777777" w:rsidR="00374D9A" w:rsidRPr="0004433E" w:rsidRDefault="00374D9A" w:rsidP="00374D9A">
      <w:pPr>
        <w:spacing w:after="0" w:line="240" w:lineRule="auto"/>
        <w:ind w:firstLine="709"/>
        <w:jc w:val="both"/>
        <w:rPr>
          <w:rFonts w:ascii="Times New Roman" w:eastAsia="Calibri" w:hAnsi="Times New Roman" w:cs="Times New Roman"/>
          <w:sz w:val="24"/>
          <w:szCs w:val="24"/>
        </w:rPr>
      </w:pPr>
    </w:p>
    <w:p w14:paraId="6F7EAA94" w14:textId="10C1FEC1" w:rsidR="00374D9A" w:rsidRPr="0004433E" w:rsidRDefault="00374D9A" w:rsidP="00374D9A">
      <w:pPr>
        <w:spacing w:after="0" w:line="240" w:lineRule="auto"/>
        <w:ind w:firstLine="709"/>
        <w:jc w:val="both"/>
        <w:rPr>
          <w:rFonts w:ascii="Times New Roman" w:eastAsia="Calibri" w:hAnsi="Times New Roman" w:cs="Times New Roman"/>
          <w:sz w:val="24"/>
          <w:szCs w:val="24"/>
        </w:rPr>
      </w:pPr>
      <w:r w:rsidRPr="0004433E">
        <w:rPr>
          <w:rFonts w:ascii="Times New Roman" w:eastAsia="Calibri" w:hAnsi="Times New Roman" w:cs="Times New Roman"/>
          <w:sz w:val="24"/>
          <w:szCs w:val="24"/>
        </w:rPr>
        <w:t xml:space="preserve">При анализе половозрастной структуры участников онлайн-опроса (рис. </w:t>
      </w:r>
      <w:r w:rsidR="009B1763" w:rsidRPr="0004433E">
        <w:rPr>
          <w:rFonts w:ascii="Times New Roman" w:eastAsia="Calibri" w:hAnsi="Times New Roman" w:cs="Times New Roman"/>
          <w:sz w:val="24"/>
          <w:szCs w:val="24"/>
        </w:rPr>
        <w:t>2</w:t>
      </w:r>
      <w:r w:rsidRPr="0004433E">
        <w:rPr>
          <w:rFonts w:ascii="Times New Roman" w:eastAsia="Calibri" w:hAnsi="Times New Roman" w:cs="Times New Roman"/>
          <w:sz w:val="24"/>
          <w:szCs w:val="24"/>
        </w:rPr>
        <w:t>9) можно сделать вывод, что наибольшую активность проявили женщины в возрасте 31 – 40 лет (2</w:t>
      </w:r>
      <w:r w:rsidR="0071471C" w:rsidRPr="0004433E">
        <w:rPr>
          <w:rFonts w:ascii="Times New Roman" w:eastAsia="Calibri" w:hAnsi="Times New Roman" w:cs="Times New Roman"/>
          <w:sz w:val="24"/>
          <w:szCs w:val="24"/>
        </w:rPr>
        <w:t>4</w:t>
      </w:r>
      <w:r w:rsidRPr="0004433E">
        <w:rPr>
          <w:rFonts w:ascii="Times New Roman" w:eastAsia="Calibri" w:hAnsi="Times New Roman" w:cs="Times New Roman"/>
          <w:sz w:val="24"/>
          <w:szCs w:val="24"/>
        </w:rPr>
        <w:t> % респондентов). Среди мужчин наибольшей активностью характеризуются возрастные группы 31 – 40 лет и 21 – 30 лет (</w:t>
      </w:r>
      <w:r w:rsidR="0071471C" w:rsidRPr="0004433E">
        <w:rPr>
          <w:rFonts w:ascii="Times New Roman" w:eastAsia="Calibri" w:hAnsi="Times New Roman" w:cs="Times New Roman"/>
          <w:sz w:val="24"/>
          <w:szCs w:val="24"/>
        </w:rPr>
        <w:t xml:space="preserve">10 </w:t>
      </w:r>
      <w:r w:rsidRPr="0004433E">
        <w:rPr>
          <w:rFonts w:ascii="Times New Roman" w:eastAsia="Calibri" w:hAnsi="Times New Roman" w:cs="Times New Roman"/>
          <w:sz w:val="24"/>
          <w:szCs w:val="24"/>
        </w:rPr>
        <w:t xml:space="preserve">% и </w:t>
      </w:r>
      <w:r w:rsidR="0071471C" w:rsidRPr="0004433E">
        <w:rPr>
          <w:rFonts w:ascii="Times New Roman" w:eastAsia="Calibri" w:hAnsi="Times New Roman" w:cs="Times New Roman"/>
          <w:sz w:val="24"/>
          <w:szCs w:val="24"/>
        </w:rPr>
        <w:t>9</w:t>
      </w:r>
      <w:r w:rsidRPr="0004433E">
        <w:rPr>
          <w:rFonts w:ascii="Times New Roman" w:eastAsia="Calibri" w:hAnsi="Times New Roman" w:cs="Times New Roman"/>
          <w:sz w:val="24"/>
          <w:szCs w:val="24"/>
        </w:rPr>
        <w:t xml:space="preserve"> % респондентов соответственно).</w:t>
      </w:r>
    </w:p>
    <w:p w14:paraId="6962F01E" w14:textId="77777777" w:rsidR="00374D9A" w:rsidRPr="0004433E" w:rsidRDefault="00374D9A" w:rsidP="00374D9A">
      <w:pPr>
        <w:spacing w:after="0" w:line="240" w:lineRule="auto"/>
        <w:ind w:firstLine="709"/>
        <w:jc w:val="both"/>
        <w:rPr>
          <w:rFonts w:ascii="Times New Roman" w:eastAsia="Calibri" w:hAnsi="Times New Roman" w:cs="Times New Roman"/>
          <w:sz w:val="24"/>
          <w:szCs w:val="24"/>
        </w:rPr>
      </w:pPr>
    </w:p>
    <w:p w14:paraId="13A28E96" w14:textId="77777777" w:rsidR="00374D9A" w:rsidRPr="0004433E" w:rsidRDefault="00374D9A" w:rsidP="00374D9A">
      <w:pPr>
        <w:spacing w:after="0" w:line="240" w:lineRule="auto"/>
        <w:ind w:firstLine="709"/>
        <w:jc w:val="both"/>
        <w:rPr>
          <w:rFonts w:ascii="Times New Roman" w:eastAsia="Calibri" w:hAnsi="Times New Roman" w:cs="Times New Roman"/>
          <w:sz w:val="24"/>
          <w:szCs w:val="24"/>
        </w:rPr>
      </w:pPr>
    </w:p>
    <w:p w14:paraId="5E44C23E" w14:textId="440F2BA8" w:rsidR="00374D9A" w:rsidRPr="0004433E" w:rsidRDefault="0071471C" w:rsidP="00374D9A">
      <w:pPr>
        <w:spacing w:after="0" w:line="240" w:lineRule="auto"/>
        <w:jc w:val="both"/>
        <w:rPr>
          <w:rFonts w:ascii="Times New Roman" w:eastAsia="Calibri" w:hAnsi="Times New Roman" w:cs="Times New Roman"/>
          <w:sz w:val="24"/>
          <w:szCs w:val="24"/>
        </w:rPr>
      </w:pPr>
      <w:r w:rsidRPr="0004433E">
        <w:rPr>
          <w:rFonts w:ascii="Times New Roman" w:eastAsia="Calibri" w:hAnsi="Times New Roman" w:cs="Times New Roman"/>
          <w:noProof/>
          <w:sz w:val="24"/>
          <w:szCs w:val="24"/>
          <w:lang w:eastAsia="ru-RU"/>
        </w:rPr>
        <w:lastRenderedPageBreak/>
        <w:drawing>
          <wp:inline distT="0" distB="0" distL="0" distR="0" wp14:anchorId="6404A351" wp14:editId="4BDE3846">
            <wp:extent cx="6089473" cy="3482565"/>
            <wp:effectExtent l="0" t="0" r="6985" b="381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50">
                      <a:extLst>
                        <a:ext uri="{28A0092B-C50C-407E-A947-70E740481C1C}">
                          <a14:useLocalDpi xmlns:a14="http://schemas.microsoft.com/office/drawing/2010/main" val="0"/>
                        </a:ext>
                      </a:extLst>
                    </a:blip>
                    <a:srcRect t="8577"/>
                    <a:stretch/>
                  </pic:blipFill>
                  <pic:spPr bwMode="auto">
                    <a:xfrm>
                      <a:off x="0" y="0"/>
                      <a:ext cx="6099274" cy="3488170"/>
                    </a:xfrm>
                    <a:prstGeom prst="rect">
                      <a:avLst/>
                    </a:prstGeom>
                    <a:noFill/>
                    <a:ln>
                      <a:noFill/>
                    </a:ln>
                    <a:extLst>
                      <a:ext uri="{53640926-AAD7-44D8-BBD7-CCE9431645EC}">
                        <a14:shadowObscured xmlns:a14="http://schemas.microsoft.com/office/drawing/2010/main"/>
                      </a:ext>
                    </a:extLst>
                  </pic:spPr>
                </pic:pic>
              </a:graphicData>
            </a:graphic>
          </wp:inline>
        </w:drawing>
      </w:r>
    </w:p>
    <w:p w14:paraId="0EDCB5BE" w14:textId="3385E4B3" w:rsidR="00374D9A" w:rsidRPr="0004433E" w:rsidRDefault="00374D9A" w:rsidP="00374D9A">
      <w:pPr>
        <w:pStyle w:val="af2"/>
        <w:jc w:val="center"/>
        <w:rPr>
          <w:sz w:val="24"/>
          <w:szCs w:val="24"/>
          <w:lang w:val="ru-RU"/>
        </w:rPr>
      </w:pPr>
      <w:r w:rsidRPr="0004433E">
        <w:rPr>
          <w:sz w:val="24"/>
          <w:szCs w:val="24"/>
          <w:lang w:val="ru-RU"/>
        </w:rPr>
        <w:t xml:space="preserve">Рисунок </w:t>
      </w:r>
      <w:r w:rsidRPr="0004433E">
        <w:rPr>
          <w:sz w:val="24"/>
          <w:szCs w:val="24"/>
          <w:lang w:val="ru-RU"/>
        </w:rPr>
        <w:fldChar w:fldCharType="begin"/>
      </w:r>
      <w:r w:rsidRPr="0004433E">
        <w:rPr>
          <w:sz w:val="24"/>
          <w:szCs w:val="24"/>
          <w:lang w:val="ru-RU"/>
        </w:rPr>
        <w:instrText xml:space="preserve"> SEQ Рисунок \* ARABIC </w:instrText>
      </w:r>
      <w:r w:rsidRPr="0004433E">
        <w:rPr>
          <w:sz w:val="24"/>
          <w:szCs w:val="24"/>
          <w:lang w:val="ru-RU"/>
        </w:rPr>
        <w:fldChar w:fldCharType="separate"/>
      </w:r>
      <w:r w:rsidR="0004433E">
        <w:rPr>
          <w:noProof/>
          <w:sz w:val="24"/>
          <w:szCs w:val="24"/>
          <w:lang w:val="ru-RU"/>
        </w:rPr>
        <w:t>29</w:t>
      </w:r>
      <w:r w:rsidRPr="0004433E">
        <w:rPr>
          <w:sz w:val="24"/>
          <w:szCs w:val="24"/>
          <w:lang w:val="ru-RU"/>
        </w:rPr>
        <w:fldChar w:fldCharType="end"/>
      </w:r>
      <w:r w:rsidRPr="0004433E">
        <w:rPr>
          <w:sz w:val="24"/>
          <w:szCs w:val="24"/>
          <w:lang w:val="ru-RU"/>
        </w:rPr>
        <w:t xml:space="preserve"> – Половозрастная структура участников онлайн-опроса</w:t>
      </w:r>
    </w:p>
    <w:p w14:paraId="4434FF1B" w14:textId="77777777" w:rsidR="00374D9A" w:rsidRPr="0004433E" w:rsidRDefault="00374D9A" w:rsidP="00374D9A">
      <w:pPr>
        <w:spacing w:after="0" w:line="240" w:lineRule="auto"/>
        <w:ind w:firstLine="709"/>
        <w:jc w:val="both"/>
        <w:rPr>
          <w:rFonts w:ascii="Times New Roman" w:eastAsia="Calibri" w:hAnsi="Times New Roman" w:cs="Times New Roman"/>
          <w:sz w:val="24"/>
          <w:szCs w:val="24"/>
        </w:rPr>
      </w:pPr>
    </w:p>
    <w:p w14:paraId="63DDBAAE" w14:textId="0B958DCE" w:rsidR="00374D9A" w:rsidRPr="0004433E" w:rsidRDefault="00374D9A" w:rsidP="0071471C">
      <w:pPr>
        <w:spacing w:after="0" w:line="240" w:lineRule="auto"/>
        <w:ind w:firstLine="709"/>
        <w:jc w:val="both"/>
        <w:rPr>
          <w:rFonts w:ascii="Times New Roman" w:eastAsia="Calibri" w:hAnsi="Times New Roman" w:cs="Times New Roman"/>
          <w:noProof/>
          <w:sz w:val="24"/>
          <w:szCs w:val="24"/>
        </w:rPr>
      </w:pPr>
      <w:r w:rsidRPr="0004433E">
        <w:rPr>
          <w:rFonts w:ascii="Times New Roman" w:eastAsia="Calibri" w:hAnsi="Times New Roman" w:cs="Times New Roman"/>
          <w:sz w:val="24"/>
          <w:szCs w:val="24"/>
        </w:rPr>
        <w:t>Преобладающее большинство участников онлайн-опроса (</w:t>
      </w:r>
      <w:r w:rsidR="0071471C" w:rsidRPr="0004433E">
        <w:rPr>
          <w:rFonts w:ascii="Times New Roman" w:eastAsia="Calibri" w:hAnsi="Times New Roman" w:cs="Times New Roman"/>
          <w:sz w:val="24"/>
          <w:szCs w:val="24"/>
        </w:rPr>
        <w:t>51</w:t>
      </w:r>
      <w:r w:rsidRPr="0004433E">
        <w:rPr>
          <w:rFonts w:ascii="Times New Roman" w:eastAsia="Calibri" w:hAnsi="Times New Roman" w:cs="Times New Roman"/>
          <w:sz w:val="24"/>
          <w:szCs w:val="24"/>
        </w:rPr>
        <w:t xml:space="preserve"> %) являются служащими и специалистами (рис. </w:t>
      </w:r>
      <w:r w:rsidR="009B1763" w:rsidRPr="0004433E">
        <w:rPr>
          <w:rFonts w:ascii="Times New Roman" w:eastAsia="Calibri" w:hAnsi="Times New Roman" w:cs="Times New Roman"/>
          <w:sz w:val="24"/>
          <w:szCs w:val="24"/>
        </w:rPr>
        <w:t>3</w:t>
      </w:r>
      <w:r w:rsidRPr="0004433E">
        <w:rPr>
          <w:rFonts w:ascii="Times New Roman" w:eastAsia="Calibri" w:hAnsi="Times New Roman" w:cs="Times New Roman"/>
          <w:sz w:val="24"/>
          <w:szCs w:val="24"/>
        </w:rPr>
        <w:t>0).</w:t>
      </w:r>
    </w:p>
    <w:p w14:paraId="5A40FEC6" w14:textId="01558D6C" w:rsidR="0071471C" w:rsidRPr="0004433E" w:rsidRDefault="0071471C" w:rsidP="00374D9A">
      <w:pPr>
        <w:spacing w:after="0" w:line="240" w:lineRule="auto"/>
        <w:jc w:val="both"/>
        <w:rPr>
          <w:rFonts w:ascii="Times New Roman" w:eastAsia="Calibri" w:hAnsi="Times New Roman" w:cs="Times New Roman"/>
          <w:sz w:val="24"/>
          <w:szCs w:val="24"/>
        </w:rPr>
      </w:pPr>
      <w:r w:rsidRPr="0004433E">
        <w:rPr>
          <w:rFonts w:ascii="Times New Roman" w:eastAsia="Calibri" w:hAnsi="Times New Roman" w:cs="Times New Roman"/>
          <w:noProof/>
          <w:sz w:val="24"/>
          <w:szCs w:val="24"/>
          <w:lang w:eastAsia="ru-RU"/>
        </w:rPr>
        <w:drawing>
          <wp:inline distT="0" distB="0" distL="0" distR="0" wp14:anchorId="341E4636" wp14:editId="48480A44">
            <wp:extent cx="5903259" cy="2917599"/>
            <wp:effectExtent l="0" t="0" r="254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51">
                      <a:extLst>
                        <a:ext uri="{28A0092B-C50C-407E-A947-70E740481C1C}">
                          <a14:useLocalDpi xmlns:a14="http://schemas.microsoft.com/office/drawing/2010/main" val="0"/>
                        </a:ext>
                      </a:extLst>
                    </a:blip>
                    <a:srcRect t="9635" r="4952"/>
                    <a:stretch/>
                  </pic:blipFill>
                  <pic:spPr bwMode="auto">
                    <a:xfrm>
                      <a:off x="0" y="0"/>
                      <a:ext cx="5914018" cy="2922916"/>
                    </a:xfrm>
                    <a:prstGeom prst="rect">
                      <a:avLst/>
                    </a:prstGeom>
                    <a:noFill/>
                    <a:ln>
                      <a:noFill/>
                    </a:ln>
                    <a:extLst>
                      <a:ext uri="{53640926-AAD7-44D8-BBD7-CCE9431645EC}">
                        <a14:shadowObscured xmlns:a14="http://schemas.microsoft.com/office/drawing/2010/main"/>
                      </a:ext>
                    </a:extLst>
                  </pic:spPr>
                </pic:pic>
              </a:graphicData>
            </a:graphic>
          </wp:inline>
        </w:drawing>
      </w:r>
    </w:p>
    <w:p w14:paraId="4C4F7EC0" w14:textId="77951465" w:rsidR="00374D9A" w:rsidRPr="0004433E" w:rsidRDefault="00374D9A" w:rsidP="00374D9A">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30</w:t>
      </w:r>
      <w:r w:rsidRPr="0004433E">
        <w:rPr>
          <w:sz w:val="24"/>
          <w:szCs w:val="24"/>
        </w:rPr>
        <w:fldChar w:fldCharType="end"/>
      </w:r>
      <w:r w:rsidRPr="0004433E">
        <w:rPr>
          <w:sz w:val="24"/>
          <w:szCs w:val="24"/>
          <w:lang w:val="ru-RU"/>
        </w:rPr>
        <w:t xml:space="preserve"> – Распределение участников онлайн-опроса по сфере деятельности</w:t>
      </w:r>
    </w:p>
    <w:p w14:paraId="20BE67EA" w14:textId="77777777" w:rsidR="00374D9A" w:rsidRPr="0004433E" w:rsidRDefault="00374D9A" w:rsidP="00374D9A">
      <w:pPr>
        <w:spacing w:after="0" w:line="240" w:lineRule="auto"/>
        <w:ind w:firstLine="709"/>
        <w:jc w:val="both"/>
        <w:rPr>
          <w:rFonts w:ascii="Times New Roman" w:eastAsia="Calibri" w:hAnsi="Times New Roman" w:cs="Times New Roman"/>
          <w:sz w:val="24"/>
          <w:szCs w:val="24"/>
        </w:rPr>
      </w:pPr>
    </w:p>
    <w:p w14:paraId="43A53F85" w14:textId="25CD115B" w:rsidR="00374D9A" w:rsidRPr="0004433E" w:rsidRDefault="00374D9A" w:rsidP="00374D9A">
      <w:pPr>
        <w:spacing w:after="0" w:line="240" w:lineRule="auto"/>
        <w:ind w:firstLine="709"/>
        <w:jc w:val="both"/>
        <w:rPr>
          <w:rFonts w:ascii="Times New Roman" w:eastAsia="Calibri" w:hAnsi="Times New Roman" w:cs="Times New Roman"/>
          <w:sz w:val="24"/>
          <w:szCs w:val="24"/>
        </w:rPr>
      </w:pPr>
      <w:r w:rsidRPr="0004433E">
        <w:rPr>
          <w:rFonts w:ascii="Times New Roman" w:eastAsia="Calibri" w:hAnsi="Times New Roman" w:cs="Times New Roman"/>
          <w:sz w:val="24"/>
          <w:szCs w:val="24"/>
        </w:rPr>
        <w:t xml:space="preserve">Наибольшую активность в онлайн-опросе проявили жители </w:t>
      </w:r>
      <w:r w:rsidR="0071471C" w:rsidRPr="0004433E">
        <w:rPr>
          <w:rFonts w:ascii="Times New Roman" w:eastAsia="Calibri" w:hAnsi="Times New Roman" w:cs="Times New Roman"/>
          <w:sz w:val="24"/>
          <w:szCs w:val="24"/>
        </w:rPr>
        <w:t>10</w:t>
      </w:r>
      <w:r w:rsidRPr="0004433E">
        <w:rPr>
          <w:rFonts w:ascii="Times New Roman" w:eastAsia="Calibri" w:hAnsi="Times New Roman" w:cs="Times New Roman"/>
          <w:sz w:val="24"/>
          <w:szCs w:val="24"/>
        </w:rPr>
        <w:t xml:space="preserve"> и </w:t>
      </w:r>
      <w:r w:rsidR="0071471C" w:rsidRPr="0004433E">
        <w:rPr>
          <w:rFonts w:ascii="Times New Roman" w:eastAsia="Calibri" w:hAnsi="Times New Roman" w:cs="Times New Roman"/>
          <w:sz w:val="24"/>
          <w:szCs w:val="24"/>
        </w:rPr>
        <w:t>4</w:t>
      </w:r>
      <w:r w:rsidRPr="0004433E">
        <w:rPr>
          <w:rFonts w:ascii="Times New Roman" w:eastAsia="Calibri" w:hAnsi="Times New Roman" w:cs="Times New Roman"/>
          <w:sz w:val="24"/>
          <w:szCs w:val="24"/>
        </w:rPr>
        <w:t xml:space="preserve"> мкр. – </w:t>
      </w:r>
      <w:r w:rsidR="0071471C" w:rsidRPr="0004433E">
        <w:rPr>
          <w:rFonts w:ascii="Times New Roman" w:eastAsia="Calibri" w:hAnsi="Times New Roman" w:cs="Times New Roman"/>
          <w:sz w:val="24"/>
          <w:szCs w:val="24"/>
        </w:rPr>
        <w:t>10,4</w:t>
      </w:r>
      <w:r w:rsidRPr="0004433E">
        <w:rPr>
          <w:rFonts w:ascii="Times New Roman" w:eastAsia="Calibri" w:hAnsi="Times New Roman" w:cs="Times New Roman"/>
          <w:sz w:val="24"/>
          <w:szCs w:val="24"/>
        </w:rPr>
        <w:t xml:space="preserve"> % и 1</w:t>
      </w:r>
      <w:r w:rsidR="0071471C" w:rsidRPr="0004433E">
        <w:rPr>
          <w:rFonts w:ascii="Times New Roman" w:eastAsia="Calibri" w:hAnsi="Times New Roman" w:cs="Times New Roman"/>
          <w:sz w:val="24"/>
          <w:szCs w:val="24"/>
        </w:rPr>
        <w:t>0,0 </w:t>
      </w:r>
      <w:r w:rsidRPr="0004433E">
        <w:rPr>
          <w:rFonts w:ascii="Times New Roman" w:eastAsia="Calibri" w:hAnsi="Times New Roman" w:cs="Times New Roman"/>
          <w:sz w:val="24"/>
          <w:szCs w:val="24"/>
        </w:rPr>
        <w:t xml:space="preserve">% соответственно (рис. </w:t>
      </w:r>
      <w:r w:rsidR="009B1763" w:rsidRPr="0004433E">
        <w:rPr>
          <w:rFonts w:ascii="Times New Roman" w:eastAsia="Calibri" w:hAnsi="Times New Roman" w:cs="Times New Roman"/>
          <w:sz w:val="24"/>
          <w:szCs w:val="24"/>
        </w:rPr>
        <w:t>3</w:t>
      </w:r>
      <w:r w:rsidRPr="0004433E">
        <w:rPr>
          <w:rFonts w:ascii="Times New Roman" w:eastAsia="Calibri" w:hAnsi="Times New Roman" w:cs="Times New Roman"/>
          <w:sz w:val="24"/>
          <w:szCs w:val="24"/>
        </w:rPr>
        <w:t xml:space="preserve">1). </w:t>
      </w:r>
      <w:r w:rsidR="0071471C" w:rsidRPr="0004433E">
        <w:rPr>
          <w:rFonts w:ascii="Times New Roman" w:eastAsia="Calibri" w:hAnsi="Times New Roman" w:cs="Times New Roman"/>
          <w:sz w:val="24"/>
          <w:szCs w:val="24"/>
        </w:rPr>
        <w:t xml:space="preserve">Не указали район проживания (либо не удалось идентифицировать район по указанным данным) 6,5 </w:t>
      </w:r>
      <w:r w:rsidRPr="0004433E">
        <w:rPr>
          <w:rFonts w:ascii="Times New Roman" w:eastAsia="Calibri" w:hAnsi="Times New Roman" w:cs="Times New Roman"/>
          <w:sz w:val="24"/>
          <w:szCs w:val="24"/>
        </w:rPr>
        <w:t>% участников опроса Стоит отметить, что 1,</w:t>
      </w:r>
      <w:r w:rsidR="0071471C" w:rsidRPr="0004433E">
        <w:rPr>
          <w:rFonts w:ascii="Times New Roman" w:eastAsia="Calibri" w:hAnsi="Times New Roman" w:cs="Times New Roman"/>
          <w:sz w:val="24"/>
          <w:szCs w:val="24"/>
        </w:rPr>
        <w:t>6</w:t>
      </w:r>
      <w:r w:rsidRPr="0004433E">
        <w:rPr>
          <w:rFonts w:ascii="Times New Roman" w:eastAsia="Calibri" w:hAnsi="Times New Roman" w:cs="Times New Roman"/>
          <w:sz w:val="24"/>
          <w:szCs w:val="24"/>
        </w:rPr>
        <w:t xml:space="preserve"> % участников опроса – жители Тобольского района.</w:t>
      </w:r>
    </w:p>
    <w:p w14:paraId="35829E0B" w14:textId="0FB2A38A" w:rsidR="00374D9A" w:rsidRPr="0004433E" w:rsidRDefault="0071471C" w:rsidP="00374D9A">
      <w:pPr>
        <w:spacing w:after="0" w:line="240" w:lineRule="auto"/>
        <w:jc w:val="both"/>
        <w:rPr>
          <w:rFonts w:ascii="Times New Roman" w:eastAsia="Calibri" w:hAnsi="Times New Roman" w:cs="Times New Roman"/>
          <w:sz w:val="24"/>
          <w:szCs w:val="24"/>
        </w:rPr>
      </w:pPr>
      <w:r w:rsidRPr="0004433E">
        <w:rPr>
          <w:rFonts w:ascii="Times New Roman" w:eastAsia="Calibri" w:hAnsi="Times New Roman" w:cs="Times New Roman"/>
          <w:noProof/>
          <w:sz w:val="24"/>
          <w:szCs w:val="24"/>
          <w:lang w:eastAsia="ru-RU"/>
        </w:rPr>
        <w:lastRenderedPageBreak/>
        <w:drawing>
          <wp:inline distT="0" distB="0" distL="0" distR="0" wp14:anchorId="00E9E28A" wp14:editId="0A2CC0B2">
            <wp:extent cx="6249139" cy="4639235"/>
            <wp:effectExtent l="0" t="0" r="0" b="9525"/>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52">
                      <a:extLst>
                        <a:ext uri="{28A0092B-C50C-407E-A947-70E740481C1C}">
                          <a14:useLocalDpi xmlns:a14="http://schemas.microsoft.com/office/drawing/2010/main" val="0"/>
                        </a:ext>
                      </a:extLst>
                    </a:blip>
                    <a:srcRect t="6227"/>
                    <a:stretch/>
                  </pic:blipFill>
                  <pic:spPr bwMode="auto">
                    <a:xfrm>
                      <a:off x="0" y="0"/>
                      <a:ext cx="6265223" cy="4651175"/>
                    </a:xfrm>
                    <a:prstGeom prst="rect">
                      <a:avLst/>
                    </a:prstGeom>
                    <a:noFill/>
                    <a:ln>
                      <a:noFill/>
                    </a:ln>
                    <a:extLst>
                      <a:ext uri="{53640926-AAD7-44D8-BBD7-CCE9431645EC}">
                        <a14:shadowObscured xmlns:a14="http://schemas.microsoft.com/office/drawing/2010/main"/>
                      </a:ext>
                    </a:extLst>
                  </pic:spPr>
                </pic:pic>
              </a:graphicData>
            </a:graphic>
          </wp:inline>
        </w:drawing>
      </w:r>
    </w:p>
    <w:p w14:paraId="6EF5E5D5" w14:textId="54BD87D1" w:rsidR="00374D9A" w:rsidRPr="0004433E" w:rsidRDefault="00374D9A" w:rsidP="00374D9A">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31</w:t>
      </w:r>
      <w:r w:rsidRPr="0004433E">
        <w:rPr>
          <w:sz w:val="24"/>
          <w:szCs w:val="24"/>
        </w:rPr>
        <w:fldChar w:fldCharType="end"/>
      </w:r>
      <w:r w:rsidRPr="0004433E">
        <w:rPr>
          <w:sz w:val="24"/>
          <w:szCs w:val="24"/>
          <w:lang w:val="ru-RU"/>
        </w:rPr>
        <w:t xml:space="preserve"> – Распределение участников онлайн-опроса по районам проживания </w:t>
      </w:r>
    </w:p>
    <w:p w14:paraId="6A7F1469" w14:textId="77777777" w:rsidR="00374D9A" w:rsidRPr="0004433E" w:rsidRDefault="00374D9A" w:rsidP="00374D9A">
      <w:pPr>
        <w:spacing w:after="0" w:line="240" w:lineRule="auto"/>
        <w:ind w:firstLine="709"/>
        <w:jc w:val="both"/>
        <w:rPr>
          <w:rFonts w:ascii="Times New Roman" w:eastAsia="Calibri" w:hAnsi="Times New Roman" w:cs="Times New Roman"/>
          <w:sz w:val="24"/>
          <w:szCs w:val="24"/>
        </w:rPr>
      </w:pPr>
    </w:p>
    <w:p w14:paraId="283F000D" w14:textId="24BFEE7D" w:rsidR="00374D9A" w:rsidRPr="0004433E" w:rsidRDefault="00374D9A" w:rsidP="00374D9A">
      <w:pPr>
        <w:spacing w:after="0" w:line="240" w:lineRule="auto"/>
        <w:ind w:firstLine="709"/>
        <w:jc w:val="both"/>
        <w:rPr>
          <w:rFonts w:ascii="Times New Roman" w:eastAsia="Calibri" w:hAnsi="Times New Roman" w:cs="Times New Roman"/>
          <w:sz w:val="24"/>
          <w:szCs w:val="24"/>
        </w:rPr>
      </w:pPr>
      <w:r w:rsidRPr="0004433E">
        <w:rPr>
          <w:rFonts w:ascii="Times New Roman" w:eastAsia="Calibri" w:hAnsi="Times New Roman" w:cs="Times New Roman"/>
          <w:sz w:val="24"/>
          <w:szCs w:val="24"/>
        </w:rPr>
        <w:t>Результаты онлайн-опроса показали, что доля людей, оценивающих проживание в городе Тобольске как комфортное и скорее комфортное, достаточно высока (3</w:t>
      </w:r>
      <w:r w:rsidR="0071471C" w:rsidRPr="0004433E">
        <w:rPr>
          <w:rFonts w:ascii="Times New Roman" w:eastAsia="Calibri" w:hAnsi="Times New Roman" w:cs="Times New Roman"/>
          <w:sz w:val="24"/>
          <w:szCs w:val="24"/>
        </w:rPr>
        <w:t>1</w:t>
      </w:r>
      <w:r w:rsidRPr="0004433E">
        <w:rPr>
          <w:rFonts w:ascii="Times New Roman" w:eastAsia="Calibri" w:hAnsi="Times New Roman" w:cs="Times New Roman"/>
          <w:sz w:val="24"/>
          <w:szCs w:val="24"/>
        </w:rPr>
        <w:t xml:space="preserve"> % и 4</w:t>
      </w:r>
      <w:r w:rsidR="0071471C" w:rsidRPr="0004433E">
        <w:rPr>
          <w:rFonts w:ascii="Times New Roman" w:eastAsia="Calibri" w:hAnsi="Times New Roman" w:cs="Times New Roman"/>
          <w:sz w:val="24"/>
          <w:szCs w:val="24"/>
        </w:rPr>
        <w:t>8</w:t>
      </w:r>
      <w:r w:rsidRPr="0004433E">
        <w:rPr>
          <w:rFonts w:ascii="Times New Roman" w:eastAsia="Calibri" w:hAnsi="Times New Roman" w:cs="Times New Roman"/>
          <w:sz w:val="24"/>
          <w:szCs w:val="24"/>
        </w:rPr>
        <w:t xml:space="preserve"> % соответственно, в сумме – 7</w:t>
      </w:r>
      <w:r w:rsidR="0071471C" w:rsidRPr="0004433E">
        <w:rPr>
          <w:rFonts w:ascii="Times New Roman" w:eastAsia="Calibri" w:hAnsi="Times New Roman" w:cs="Times New Roman"/>
          <w:sz w:val="24"/>
          <w:szCs w:val="24"/>
        </w:rPr>
        <w:t>9</w:t>
      </w:r>
      <w:r w:rsidRPr="0004433E">
        <w:rPr>
          <w:rFonts w:ascii="Times New Roman" w:eastAsia="Calibri" w:hAnsi="Times New Roman" w:cs="Times New Roman"/>
          <w:sz w:val="24"/>
          <w:szCs w:val="24"/>
        </w:rPr>
        <w:t xml:space="preserve"> %). На вопрос «Насколько Вам комфортно проживать в городе Тобольске?» 3 % респондентов ответили «некомфортно» (рис. </w:t>
      </w:r>
      <w:r w:rsidR="009B1763" w:rsidRPr="0004433E">
        <w:rPr>
          <w:rFonts w:ascii="Times New Roman" w:eastAsia="Calibri" w:hAnsi="Times New Roman" w:cs="Times New Roman"/>
          <w:sz w:val="24"/>
          <w:szCs w:val="24"/>
        </w:rPr>
        <w:t>3</w:t>
      </w:r>
      <w:r w:rsidRPr="0004433E">
        <w:rPr>
          <w:rFonts w:ascii="Times New Roman" w:eastAsia="Calibri" w:hAnsi="Times New Roman" w:cs="Times New Roman"/>
          <w:sz w:val="24"/>
          <w:szCs w:val="24"/>
        </w:rPr>
        <w:t>2).</w:t>
      </w:r>
    </w:p>
    <w:p w14:paraId="0DB8C1BE" w14:textId="77777777" w:rsidR="0071471C" w:rsidRPr="0004433E" w:rsidRDefault="0071471C" w:rsidP="00374D9A">
      <w:pPr>
        <w:spacing w:after="0" w:line="240" w:lineRule="auto"/>
        <w:ind w:firstLine="709"/>
        <w:jc w:val="both"/>
        <w:rPr>
          <w:rFonts w:ascii="Times New Roman" w:eastAsia="Calibri" w:hAnsi="Times New Roman" w:cs="Times New Roman"/>
          <w:sz w:val="24"/>
          <w:szCs w:val="24"/>
        </w:rPr>
      </w:pPr>
    </w:p>
    <w:p w14:paraId="329E2F0D" w14:textId="1D5FFE8E" w:rsidR="0071471C" w:rsidRPr="0004433E" w:rsidRDefault="0071471C" w:rsidP="0071471C">
      <w:pPr>
        <w:spacing w:after="0" w:line="240" w:lineRule="auto"/>
        <w:jc w:val="center"/>
        <w:rPr>
          <w:rFonts w:ascii="Times New Roman" w:eastAsia="Calibri" w:hAnsi="Times New Roman" w:cs="Times New Roman"/>
          <w:sz w:val="24"/>
          <w:szCs w:val="24"/>
        </w:rPr>
      </w:pPr>
      <w:r w:rsidRPr="0004433E">
        <w:rPr>
          <w:rFonts w:ascii="Times New Roman" w:eastAsia="Calibri" w:hAnsi="Times New Roman" w:cs="Times New Roman"/>
          <w:noProof/>
          <w:sz w:val="24"/>
          <w:szCs w:val="24"/>
          <w:lang w:eastAsia="ru-RU"/>
        </w:rPr>
        <w:drawing>
          <wp:inline distT="0" distB="0" distL="0" distR="0" wp14:anchorId="38B9341B" wp14:editId="04D1E667">
            <wp:extent cx="4514001" cy="2944996"/>
            <wp:effectExtent l="0" t="0" r="1270" b="825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53">
                      <a:extLst>
                        <a:ext uri="{28A0092B-C50C-407E-A947-70E740481C1C}">
                          <a14:useLocalDpi xmlns:a14="http://schemas.microsoft.com/office/drawing/2010/main" val="0"/>
                        </a:ext>
                      </a:extLst>
                    </a:blip>
                    <a:srcRect t="21327" b="12437"/>
                    <a:stretch/>
                  </pic:blipFill>
                  <pic:spPr bwMode="auto">
                    <a:xfrm>
                      <a:off x="0" y="0"/>
                      <a:ext cx="4517099" cy="2947017"/>
                    </a:xfrm>
                    <a:prstGeom prst="rect">
                      <a:avLst/>
                    </a:prstGeom>
                    <a:noFill/>
                    <a:ln>
                      <a:noFill/>
                    </a:ln>
                    <a:extLst>
                      <a:ext uri="{53640926-AAD7-44D8-BBD7-CCE9431645EC}">
                        <a14:shadowObscured xmlns:a14="http://schemas.microsoft.com/office/drawing/2010/main"/>
                      </a:ext>
                    </a:extLst>
                  </pic:spPr>
                </pic:pic>
              </a:graphicData>
            </a:graphic>
          </wp:inline>
        </w:drawing>
      </w:r>
    </w:p>
    <w:p w14:paraId="38DAE031" w14:textId="401A4A92" w:rsidR="00374D9A" w:rsidRPr="0004433E" w:rsidRDefault="00374D9A" w:rsidP="00374D9A">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32</w:t>
      </w:r>
      <w:r w:rsidRPr="0004433E">
        <w:rPr>
          <w:sz w:val="24"/>
          <w:szCs w:val="24"/>
        </w:rPr>
        <w:fldChar w:fldCharType="end"/>
      </w:r>
      <w:r w:rsidRPr="0004433E">
        <w:rPr>
          <w:sz w:val="24"/>
          <w:szCs w:val="24"/>
          <w:lang w:val="ru-RU"/>
        </w:rPr>
        <w:t xml:space="preserve"> – Оценка участниками онлайн-опроса степени комфортности проживания в городе Тобольске</w:t>
      </w:r>
    </w:p>
    <w:p w14:paraId="4A0408E2" w14:textId="40809CB0" w:rsidR="00374D9A" w:rsidRPr="0004433E" w:rsidRDefault="00374D9A" w:rsidP="00374D9A">
      <w:pPr>
        <w:spacing w:after="0" w:line="240" w:lineRule="auto"/>
        <w:ind w:firstLine="709"/>
        <w:jc w:val="both"/>
        <w:rPr>
          <w:rFonts w:ascii="Times New Roman" w:hAnsi="Times New Roman" w:cs="Times New Roman"/>
          <w:noProof/>
          <w:sz w:val="24"/>
          <w:szCs w:val="24"/>
        </w:rPr>
      </w:pPr>
      <w:r w:rsidRPr="0004433E">
        <w:rPr>
          <w:rFonts w:ascii="Times New Roman" w:eastAsia="Calibri" w:hAnsi="Times New Roman" w:cs="Times New Roman"/>
          <w:sz w:val="24"/>
          <w:szCs w:val="24"/>
        </w:rPr>
        <w:lastRenderedPageBreak/>
        <w:t xml:space="preserve">Степень комфортности населения напрямую зависит от уровня жизни, что подтверждается схожей структурой ответов по оценке уровня жизни граждан. По результатам онлайн-опроса, доля жителей, у которых за последние пять лет уровень жизни не изменился, составила </w:t>
      </w:r>
      <w:r w:rsidR="0071471C" w:rsidRPr="0004433E">
        <w:rPr>
          <w:rFonts w:ascii="Times New Roman" w:eastAsia="Calibri" w:hAnsi="Times New Roman" w:cs="Times New Roman"/>
          <w:sz w:val="24"/>
          <w:szCs w:val="24"/>
        </w:rPr>
        <w:t>40</w:t>
      </w:r>
      <w:r w:rsidRPr="0004433E">
        <w:rPr>
          <w:rFonts w:ascii="Times New Roman" w:eastAsia="Calibri" w:hAnsi="Times New Roman" w:cs="Times New Roman"/>
          <w:sz w:val="24"/>
          <w:szCs w:val="24"/>
        </w:rPr>
        <w:t xml:space="preserve"> %.  </w:t>
      </w:r>
      <w:r w:rsidR="0071471C" w:rsidRPr="0004433E">
        <w:rPr>
          <w:rFonts w:ascii="Times New Roman" w:eastAsia="Calibri" w:hAnsi="Times New Roman" w:cs="Times New Roman"/>
          <w:sz w:val="24"/>
          <w:szCs w:val="24"/>
        </w:rPr>
        <w:t>Меньшее</w:t>
      </w:r>
      <w:r w:rsidRPr="0004433E">
        <w:rPr>
          <w:rFonts w:ascii="Times New Roman" w:eastAsia="Calibri" w:hAnsi="Times New Roman" w:cs="Times New Roman"/>
          <w:sz w:val="24"/>
          <w:szCs w:val="24"/>
        </w:rPr>
        <w:t xml:space="preserve"> количество респондентов ответили, что стали жить лучше (3</w:t>
      </w:r>
      <w:r w:rsidR="000767DC" w:rsidRPr="0004433E">
        <w:rPr>
          <w:rFonts w:ascii="Times New Roman" w:eastAsia="Calibri" w:hAnsi="Times New Roman" w:cs="Times New Roman"/>
          <w:sz w:val="24"/>
          <w:szCs w:val="24"/>
        </w:rPr>
        <w:t>4</w:t>
      </w:r>
      <w:r w:rsidRPr="0004433E">
        <w:rPr>
          <w:rFonts w:ascii="Times New Roman" w:eastAsia="Calibri" w:hAnsi="Times New Roman" w:cs="Times New Roman"/>
          <w:sz w:val="24"/>
          <w:szCs w:val="24"/>
        </w:rPr>
        <w:t xml:space="preserve"> %). Кроме того, </w:t>
      </w:r>
      <w:r w:rsidR="000767DC" w:rsidRPr="0004433E">
        <w:rPr>
          <w:rFonts w:ascii="Times New Roman" w:eastAsia="Calibri" w:hAnsi="Times New Roman" w:cs="Times New Roman"/>
          <w:sz w:val="24"/>
          <w:szCs w:val="24"/>
        </w:rPr>
        <w:t>23</w:t>
      </w:r>
      <w:r w:rsidRPr="0004433E">
        <w:rPr>
          <w:rFonts w:ascii="Times New Roman" w:eastAsia="Calibri" w:hAnsi="Times New Roman" w:cs="Times New Roman"/>
          <w:sz w:val="24"/>
          <w:szCs w:val="24"/>
        </w:rPr>
        <w:t xml:space="preserve"> % респондентов оценили, что за последние пять лет стали жить хуже: хуже – 1</w:t>
      </w:r>
      <w:r w:rsidR="000767DC" w:rsidRPr="0004433E">
        <w:rPr>
          <w:rFonts w:ascii="Times New Roman" w:eastAsia="Calibri" w:hAnsi="Times New Roman" w:cs="Times New Roman"/>
          <w:sz w:val="24"/>
          <w:szCs w:val="24"/>
        </w:rPr>
        <w:t>8</w:t>
      </w:r>
      <w:r w:rsidRPr="0004433E">
        <w:rPr>
          <w:rFonts w:ascii="Times New Roman" w:eastAsia="Calibri" w:hAnsi="Times New Roman" w:cs="Times New Roman"/>
          <w:sz w:val="24"/>
          <w:szCs w:val="24"/>
        </w:rPr>
        <w:t xml:space="preserve"> %, намного хуже – </w:t>
      </w:r>
      <w:r w:rsidR="000767DC" w:rsidRPr="0004433E">
        <w:rPr>
          <w:rFonts w:ascii="Times New Roman" w:eastAsia="Calibri" w:hAnsi="Times New Roman" w:cs="Times New Roman"/>
          <w:sz w:val="24"/>
          <w:szCs w:val="24"/>
        </w:rPr>
        <w:t>5</w:t>
      </w:r>
      <w:r w:rsidRPr="0004433E">
        <w:rPr>
          <w:rFonts w:ascii="Times New Roman" w:eastAsia="Calibri" w:hAnsi="Times New Roman" w:cs="Times New Roman"/>
          <w:sz w:val="24"/>
          <w:szCs w:val="24"/>
        </w:rPr>
        <w:t xml:space="preserve"> % (рис. </w:t>
      </w:r>
      <w:r w:rsidR="009B1763" w:rsidRPr="0004433E">
        <w:rPr>
          <w:rFonts w:ascii="Times New Roman" w:eastAsia="Calibri" w:hAnsi="Times New Roman" w:cs="Times New Roman"/>
          <w:sz w:val="24"/>
          <w:szCs w:val="24"/>
        </w:rPr>
        <w:t>3</w:t>
      </w:r>
      <w:r w:rsidRPr="0004433E">
        <w:rPr>
          <w:rFonts w:ascii="Times New Roman" w:eastAsia="Calibri" w:hAnsi="Times New Roman" w:cs="Times New Roman"/>
          <w:sz w:val="24"/>
          <w:szCs w:val="24"/>
        </w:rPr>
        <w:t>3).</w:t>
      </w:r>
    </w:p>
    <w:p w14:paraId="17D597C7" w14:textId="7D52E594" w:rsidR="00374D9A" w:rsidRPr="0004433E" w:rsidRDefault="0071471C" w:rsidP="00374D9A">
      <w:pPr>
        <w:spacing w:after="0" w:line="240" w:lineRule="auto"/>
        <w:jc w:val="center"/>
        <w:rPr>
          <w:rFonts w:ascii="Times New Roman" w:hAnsi="Times New Roman" w:cs="Times New Roman"/>
          <w:sz w:val="24"/>
          <w:szCs w:val="24"/>
        </w:rPr>
      </w:pPr>
      <w:r w:rsidRPr="0004433E">
        <w:rPr>
          <w:rFonts w:ascii="Times New Roman" w:hAnsi="Times New Roman" w:cs="Times New Roman"/>
          <w:noProof/>
          <w:sz w:val="24"/>
          <w:szCs w:val="24"/>
          <w:lang w:eastAsia="ru-RU"/>
        </w:rPr>
        <w:drawing>
          <wp:inline distT="0" distB="0" distL="0" distR="0" wp14:anchorId="103E43D1" wp14:editId="3CAE6AC9">
            <wp:extent cx="4645506" cy="2918012"/>
            <wp:effectExtent l="0" t="0" r="3175"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54">
                      <a:extLst>
                        <a:ext uri="{28A0092B-C50C-407E-A947-70E740481C1C}">
                          <a14:useLocalDpi xmlns:a14="http://schemas.microsoft.com/office/drawing/2010/main" val="0"/>
                        </a:ext>
                      </a:extLst>
                    </a:blip>
                    <a:srcRect t="21051" b="10768"/>
                    <a:stretch/>
                  </pic:blipFill>
                  <pic:spPr bwMode="auto">
                    <a:xfrm>
                      <a:off x="0" y="0"/>
                      <a:ext cx="4645660" cy="2918109"/>
                    </a:xfrm>
                    <a:prstGeom prst="rect">
                      <a:avLst/>
                    </a:prstGeom>
                    <a:noFill/>
                    <a:ln>
                      <a:noFill/>
                    </a:ln>
                    <a:extLst>
                      <a:ext uri="{53640926-AAD7-44D8-BBD7-CCE9431645EC}">
                        <a14:shadowObscured xmlns:a14="http://schemas.microsoft.com/office/drawing/2010/main"/>
                      </a:ext>
                    </a:extLst>
                  </pic:spPr>
                </pic:pic>
              </a:graphicData>
            </a:graphic>
          </wp:inline>
        </w:drawing>
      </w:r>
    </w:p>
    <w:p w14:paraId="782C6051" w14:textId="5B7955A2" w:rsidR="00374D9A" w:rsidRPr="0004433E" w:rsidRDefault="00374D9A" w:rsidP="00374D9A">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33</w:t>
      </w:r>
      <w:r w:rsidRPr="0004433E">
        <w:rPr>
          <w:sz w:val="24"/>
          <w:szCs w:val="24"/>
        </w:rPr>
        <w:fldChar w:fldCharType="end"/>
      </w:r>
      <w:r w:rsidRPr="0004433E">
        <w:rPr>
          <w:sz w:val="24"/>
          <w:szCs w:val="24"/>
          <w:lang w:val="ru-RU"/>
        </w:rPr>
        <w:t xml:space="preserve"> – Оценка участниками онлайн-опроса уровня жизни в городе Тобольске (Структура ответов респондентов на вопрос «Как Вы считаете, за последние пять лет Вы стали жить…»)</w:t>
      </w:r>
    </w:p>
    <w:p w14:paraId="5977F803" w14:textId="77777777" w:rsidR="00374D9A" w:rsidRPr="0004433E" w:rsidRDefault="00374D9A" w:rsidP="00374D9A">
      <w:pPr>
        <w:spacing w:after="0" w:line="240" w:lineRule="auto"/>
        <w:ind w:firstLine="709"/>
        <w:jc w:val="both"/>
        <w:rPr>
          <w:rFonts w:ascii="Times New Roman" w:eastAsia="Calibri" w:hAnsi="Times New Roman" w:cs="Times New Roman"/>
          <w:sz w:val="24"/>
          <w:szCs w:val="24"/>
        </w:rPr>
      </w:pPr>
    </w:p>
    <w:p w14:paraId="6A727D34" w14:textId="45FE60DD" w:rsidR="00374D9A" w:rsidRPr="0004433E" w:rsidRDefault="00374D9A" w:rsidP="00374D9A">
      <w:pPr>
        <w:pStyle w:val="ab"/>
        <w:tabs>
          <w:tab w:val="left" w:pos="993"/>
          <w:tab w:val="left" w:pos="1276"/>
        </w:tabs>
        <w:ind w:left="0" w:firstLine="709"/>
        <w:jc w:val="both"/>
        <w:rPr>
          <w:sz w:val="24"/>
          <w:szCs w:val="24"/>
        </w:rPr>
      </w:pPr>
      <w:r w:rsidRPr="0004433E">
        <w:rPr>
          <w:sz w:val="24"/>
          <w:szCs w:val="24"/>
        </w:rPr>
        <w:t xml:space="preserve">Несмотря на высокие показатели степени комфортности проживания, у респондентов наблюдается высокий уровень потенциальной миграционной активности. Миграционные настроения преобладают у </w:t>
      </w:r>
      <w:r w:rsidR="000767DC" w:rsidRPr="0004433E">
        <w:rPr>
          <w:sz w:val="24"/>
          <w:szCs w:val="24"/>
        </w:rPr>
        <w:t>60</w:t>
      </w:r>
      <w:r w:rsidRPr="0004433E">
        <w:rPr>
          <w:sz w:val="24"/>
          <w:szCs w:val="24"/>
        </w:rPr>
        <w:t xml:space="preserve"> % участников онлайн-опроса: </w:t>
      </w:r>
      <w:r w:rsidR="000767DC" w:rsidRPr="0004433E">
        <w:rPr>
          <w:sz w:val="24"/>
          <w:szCs w:val="24"/>
        </w:rPr>
        <w:t>50</w:t>
      </w:r>
      <w:r w:rsidRPr="0004433E">
        <w:rPr>
          <w:sz w:val="24"/>
          <w:szCs w:val="24"/>
        </w:rPr>
        <w:t xml:space="preserve"> % переедут, если появится возможность, </w:t>
      </w:r>
      <w:r w:rsidR="000767DC" w:rsidRPr="0004433E">
        <w:rPr>
          <w:sz w:val="24"/>
          <w:szCs w:val="24"/>
        </w:rPr>
        <w:t>10</w:t>
      </w:r>
      <w:r w:rsidRPr="0004433E">
        <w:rPr>
          <w:sz w:val="24"/>
          <w:szCs w:val="24"/>
        </w:rPr>
        <w:t xml:space="preserve"> % планируют переехать в ближайшее время (рис. </w:t>
      </w:r>
      <w:r w:rsidR="009B1763" w:rsidRPr="0004433E">
        <w:rPr>
          <w:sz w:val="24"/>
          <w:szCs w:val="24"/>
        </w:rPr>
        <w:t>3</w:t>
      </w:r>
      <w:r w:rsidRPr="0004433E">
        <w:rPr>
          <w:sz w:val="24"/>
          <w:szCs w:val="24"/>
        </w:rPr>
        <w:t>4).</w:t>
      </w:r>
    </w:p>
    <w:p w14:paraId="453A263B" w14:textId="5BC9036E" w:rsidR="00374D9A" w:rsidRPr="0004433E" w:rsidRDefault="000767DC" w:rsidP="00374D9A">
      <w:pPr>
        <w:spacing w:after="0" w:line="240" w:lineRule="auto"/>
        <w:jc w:val="center"/>
        <w:rPr>
          <w:rFonts w:ascii="Times New Roman" w:hAnsi="Times New Roman" w:cs="Times New Roman"/>
          <w:sz w:val="24"/>
          <w:szCs w:val="24"/>
        </w:rPr>
      </w:pPr>
      <w:r w:rsidRPr="0004433E">
        <w:rPr>
          <w:rFonts w:ascii="Times New Roman" w:hAnsi="Times New Roman" w:cs="Times New Roman"/>
          <w:noProof/>
          <w:sz w:val="24"/>
          <w:szCs w:val="24"/>
          <w:lang w:eastAsia="ru-RU"/>
        </w:rPr>
        <w:drawing>
          <wp:inline distT="0" distB="0" distL="0" distR="0" wp14:anchorId="30E2BFC6" wp14:editId="56697375">
            <wp:extent cx="5870928" cy="2864223"/>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55">
                      <a:extLst>
                        <a:ext uri="{28A0092B-C50C-407E-A947-70E740481C1C}">
                          <a14:useLocalDpi xmlns:a14="http://schemas.microsoft.com/office/drawing/2010/main" val="0"/>
                        </a:ext>
                      </a:extLst>
                    </a:blip>
                    <a:srcRect t="20892" b="6152"/>
                    <a:stretch/>
                  </pic:blipFill>
                  <pic:spPr bwMode="auto">
                    <a:xfrm>
                      <a:off x="0" y="0"/>
                      <a:ext cx="5871210" cy="2864360"/>
                    </a:xfrm>
                    <a:prstGeom prst="rect">
                      <a:avLst/>
                    </a:prstGeom>
                    <a:noFill/>
                    <a:ln>
                      <a:noFill/>
                    </a:ln>
                    <a:extLst>
                      <a:ext uri="{53640926-AAD7-44D8-BBD7-CCE9431645EC}">
                        <a14:shadowObscured xmlns:a14="http://schemas.microsoft.com/office/drawing/2010/main"/>
                      </a:ext>
                    </a:extLst>
                  </pic:spPr>
                </pic:pic>
              </a:graphicData>
            </a:graphic>
          </wp:inline>
        </w:drawing>
      </w:r>
    </w:p>
    <w:p w14:paraId="62D98650" w14:textId="00413F2D" w:rsidR="00374D9A" w:rsidRPr="0004433E" w:rsidRDefault="00374D9A" w:rsidP="00374D9A">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34</w:t>
      </w:r>
      <w:r w:rsidRPr="0004433E">
        <w:rPr>
          <w:sz w:val="24"/>
          <w:szCs w:val="24"/>
        </w:rPr>
        <w:fldChar w:fldCharType="end"/>
      </w:r>
      <w:r w:rsidRPr="0004433E">
        <w:rPr>
          <w:sz w:val="24"/>
          <w:szCs w:val="24"/>
          <w:lang w:val="ru-RU"/>
        </w:rPr>
        <w:t xml:space="preserve"> – Оценка потенциальной миграционной активности участников онлайн-опроса (Структура ответов респондентов на вопрос «Возникало ли у Вас желание сменить место жительства?»)</w:t>
      </w:r>
    </w:p>
    <w:p w14:paraId="4E02A5F2" w14:textId="77777777" w:rsidR="00374D9A" w:rsidRPr="0004433E" w:rsidRDefault="00374D9A" w:rsidP="00374D9A">
      <w:pPr>
        <w:pStyle w:val="ab"/>
        <w:tabs>
          <w:tab w:val="left" w:pos="993"/>
          <w:tab w:val="left" w:pos="1276"/>
        </w:tabs>
        <w:ind w:left="0" w:firstLine="709"/>
        <w:jc w:val="both"/>
        <w:rPr>
          <w:sz w:val="24"/>
          <w:szCs w:val="24"/>
        </w:rPr>
      </w:pPr>
    </w:p>
    <w:p w14:paraId="56A50A8E" w14:textId="2E705DD5" w:rsidR="00374D9A" w:rsidRPr="0004433E" w:rsidRDefault="00374D9A" w:rsidP="00374D9A">
      <w:pPr>
        <w:pStyle w:val="ab"/>
        <w:tabs>
          <w:tab w:val="left" w:pos="993"/>
          <w:tab w:val="left" w:pos="1276"/>
        </w:tabs>
        <w:ind w:left="0" w:firstLine="709"/>
        <w:jc w:val="both"/>
        <w:rPr>
          <w:sz w:val="24"/>
          <w:szCs w:val="24"/>
        </w:rPr>
      </w:pPr>
      <w:r w:rsidRPr="0004433E">
        <w:rPr>
          <w:sz w:val="24"/>
          <w:szCs w:val="24"/>
        </w:rPr>
        <w:lastRenderedPageBreak/>
        <w:t>По мнению респондентов, основным преимуществом города Тобольска является богатое историческое наследие – 5</w:t>
      </w:r>
      <w:r w:rsidR="000767DC" w:rsidRPr="0004433E">
        <w:rPr>
          <w:sz w:val="24"/>
          <w:szCs w:val="24"/>
        </w:rPr>
        <w:t>6</w:t>
      </w:r>
      <w:r w:rsidRPr="0004433E">
        <w:rPr>
          <w:sz w:val="24"/>
          <w:szCs w:val="24"/>
        </w:rPr>
        <w:t xml:space="preserve"> % ответов (рис. </w:t>
      </w:r>
      <w:r w:rsidR="009B1763" w:rsidRPr="0004433E">
        <w:rPr>
          <w:sz w:val="24"/>
          <w:szCs w:val="24"/>
        </w:rPr>
        <w:t>3</w:t>
      </w:r>
      <w:r w:rsidRPr="0004433E">
        <w:rPr>
          <w:sz w:val="24"/>
          <w:szCs w:val="24"/>
        </w:rPr>
        <w:t>5). На втором месте – наличие в городе предприятий ПАО «СИБУР Холдинг» (</w:t>
      </w:r>
      <w:r w:rsidR="000767DC" w:rsidRPr="0004433E">
        <w:rPr>
          <w:sz w:val="24"/>
          <w:szCs w:val="24"/>
        </w:rPr>
        <w:t>30</w:t>
      </w:r>
      <w:r w:rsidRPr="0004433E">
        <w:rPr>
          <w:sz w:val="24"/>
          <w:szCs w:val="24"/>
        </w:rPr>
        <w:t xml:space="preserve"> %). Среди прочих преимуществ были отмечены следующие: </w:t>
      </w:r>
      <w:r w:rsidR="000767DC" w:rsidRPr="0004433E">
        <w:rPr>
          <w:sz w:val="24"/>
          <w:szCs w:val="24"/>
        </w:rPr>
        <w:t xml:space="preserve">компактность, </w:t>
      </w:r>
      <w:r w:rsidRPr="0004433E">
        <w:rPr>
          <w:sz w:val="24"/>
          <w:szCs w:val="24"/>
        </w:rPr>
        <w:t xml:space="preserve">самобытность города, спокойствие, жилье, несильная загруженность инфраструктуры, дорог и др. Мнение об отсутствии преимуществ города Тобольска высказали </w:t>
      </w:r>
      <w:r w:rsidR="000767DC" w:rsidRPr="0004433E">
        <w:rPr>
          <w:sz w:val="24"/>
          <w:szCs w:val="24"/>
        </w:rPr>
        <w:t>1</w:t>
      </w:r>
      <w:r w:rsidRPr="0004433E">
        <w:rPr>
          <w:sz w:val="24"/>
          <w:szCs w:val="24"/>
        </w:rPr>
        <w:t xml:space="preserve"> % участников опроса.</w:t>
      </w:r>
    </w:p>
    <w:p w14:paraId="1492DB08" w14:textId="498CB3F2" w:rsidR="00374D9A" w:rsidRPr="0004433E" w:rsidRDefault="000767DC" w:rsidP="00374D9A">
      <w:pPr>
        <w:pStyle w:val="ab"/>
        <w:tabs>
          <w:tab w:val="left" w:pos="993"/>
          <w:tab w:val="left" w:pos="1276"/>
        </w:tabs>
        <w:ind w:left="0"/>
        <w:jc w:val="center"/>
        <w:rPr>
          <w:sz w:val="24"/>
          <w:szCs w:val="24"/>
        </w:rPr>
      </w:pPr>
      <w:r w:rsidRPr="0004433E">
        <w:rPr>
          <w:noProof/>
          <w:sz w:val="24"/>
          <w:szCs w:val="24"/>
        </w:rPr>
        <w:drawing>
          <wp:inline distT="0" distB="0" distL="0" distR="0" wp14:anchorId="3F1AEC2D" wp14:editId="7658B74E">
            <wp:extent cx="5533109" cy="3106270"/>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6">
                      <a:extLst>
                        <a:ext uri="{28A0092B-C50C-407E-A947-70E740481C1C}">
                          <a14:useLocalDpi xmlns:a14="http://schemas.microsoft.com/office/drawing/2010/main" val="0"/>
                        </a:ext>
                      </a:extLst>
                    </a:blip>
                    <a:srcRect t="19364" b="12995"/>
                    <a:stretch/>
                  </pic:blipFill>
                  <pic:spPr bwMode="auto">
                    <a:xfrm>
                      <a:off x="0" y="0"/>
                      <a:ext cx="5540419" cy="3110374"/>
                    </a:xfrm>
                    <a:prstGeom prst="rect">
                      <a:avLst/>
                    </a:prstGeom>
                    <a:noFill/>
                    <a:ln>
                      <a:noFill/>
                    </a:ln>
                    <a:extLst>
                      <a:ext uri="{53640926-AAD7-44D8-BBD7-CCE9431645EC}">
                        <a14:shadowObscured xmlns:a14="http://schemas.microsoft.com/office/drawing/2010/main"/>
                      </a:ext>
                    </a:extLst>
                  </pic:spPr>
                </pic:pic>
              </a:graphicData>
            </a:graphic>
          </wp:inline>
        </w:drawing>
      </w:r>
    </w:p>
    <w:p w14:paraId="60E97588" w14:textId="3E056CA4" w:rsidR="00374D9A" w:rsidRPr="0004433E" w:rsidRDefault="00374D9A" w:rsidP="00374D9A">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35</w:t>
      </w:r>
      <w:r w:rsidRPr="0004433E">
        <w:rPr>
          <w:sz w:val="24"/>
          <w:szCs w:val="24"/>
        </w:rPr>
        <w:fldChar w:fldCharType="end"/>
      </w:r>
      <w:r w:rsidRPr="0004433E">
        <w:rPr>
          <w:sz w:val="24"/>
          <w:szCs w:val="24"/>
          <w:lang w:val="ru-RU"/>
        </w:rPr>
        <w:t xml:space="preserve"> – Оценка участниками онлайн-опроса преимуществ города Тобольска</w:t>
      </w:r>
    </w:p>
    <w:p w14:paraId="774EC203" w14:textId="77777777" w:rsidR="00374D9A" w:rsidRPr="0004433E" w:rsidRDefault="00374D9A" w:rsidP="00374D9A">
      <w:pPr>
        <w:pStyle w:val="ab"/>
        <w:tabs>
          <w:tab w:val="left" w:pos="993"/>
          <w:tab w:val="left" w:pos="1276"/>
        </w:tabs>
        <w:ind w:left="0" w:firstLine="709"/>
        <w:jc w:val="both"/>
        <w:rPr>
          <w:sz w:val="24"/>
          <w:szCs w:val="24"/>
        </w:rPr>
      </w:pPr>
    </w:p>
    <w:p w14:paraId="2375E49A" w14:textId="77777777" w:rsidR="00374D9A" w:rsidRPr="0004433E" w:rsidRDefault="00374D9A" w:rsidP="00374D9A">
      <w:pPr>
        <w:pStyle w:val="ab"/>
        <w:tabs>
          <w:tab w:val="left" w:pos="993"/>
          <w:tab w:val="left" w:pos="1276"/>
        </w:tabs>
        <w:ind w:left="0" w:firstLine="709"/>
        <w:jc w:val="both"/>
        <w:rPr>
          <w:sz w:val="24"/>
          <w:szCs w:val="24"/>
        </w:rPr>
      </w:pPr>
      <w:r w:rsidRPr="0004433E">
        <w:rPr>
          <w:sz w:val="24"/>
          <w:szCs w:val="24"/>
        </w:rPr>
        <w:t>В онлайн-опросе респондентам было предложено оценить качество приведенных сфер жизни по 5-балльной шкале:</w:t>
      </w:r>
    </w:p>
    <w:p w14:paraId="7CCFB6FE" w14:textId="77777777" w:rsidR="00374D9A" w:rsidRPr="0004433E" w:rsidRDefault="00374D9A" w:rsidP="00904081">
      <w:pPr>
        <w:pStyle w:val="ab"/>
        <w:numPr>
          <w:ilvl w:val="0"/>
          <w:numId w:val="160"/>
        </w:numPr>
        <w:tabs>
          <w:tab w:val="left" w:pos="993"/>
        </w:tabs>
        <w:ind w:left="0" w:firstLine="709"/>
        <w:jc w:val="both"/>
        <w:rPr>
          <w:sz w:val="24"/>
          <w:szCs w:val="24"/>
        </w:rPr>
      </w:pPr>
      <w:r w:rsidRPr="0004433E">
        <w:rPr>
          <w:sz w:val="24"/>
          <w:szCs w:val="24"/>
        </w:rPr>
        <w:t>1 – крайне не удовлетворен(а);</w:t>
      </w:r>
    </w:p>
    <w:p w14:paraId="47AC2050" w14:textId="77777777" w:rsidR="00374D9A" w:rsidRPr="0004433E" w:rsidRDefault="00374D9A" w:rsidP="00904081">
      <w:pPr>
        <w:pStyle w:val="ab"/>
        <w:numPr>
          <w:ilvl w:val="0"/>
          <w:numId w:val="160"/>
        </w:numPr>
        <w:tabs>
          <w:tab w:val="left" w:pos="993"/>
        </w:tabs>
        <w:ind w:left="0" w:firstLine="709"/>
        <w:jc w:val="both"/>
        <w:rPr>
          <w:sz w:val="24"/>
          <w:szCs w:val="24"/>
        </w:rPr>
      </w:pPr>
      <w:r w:rsidRPr="0004433E">
        <w:rPr>
          <w:sz w:val="24"/>
          <w:szCs w:val="24"/>
        </w:rPr>
        <w:t>2 – не удовлетворен(а);</w:t>
      </w:r>
    </w:p>
    <w:p w14:paraId="31608896" w14:textId="77777777" w:rsidR="00374D9A" w:rsidRPr="0004433E" w:rsidRDefault="00374D9A" w:rsidP="00904081">
      <w:pPr>
        <w:pStyle w:val="ab"/>
        <w:numPr>
          <w:ilvl w:val="0"/>
          <w:numId w:val="160"/>
        </w:numPr>
        <w:tabs>
          <w:tab w:val="left" w:pos="993"/>
        </w:tabs>
        <w:ind w:left="0" w:firstLine="709"/>
        <w:jc w:val="both"/>
        <w:rPr>
          <w:sz w:val="24"/>
          <w:szCs w:val="24"/>
        </w:rPr>
      </w:pPr>
      <w:r w:rsidRPr="0004433E">
        <w:rPr>
          <w:sz w:val="24"/>
          <w:szCs w:val="24"/>
        </w:rPr>
        <w:t>3 – скорее удовлетворен(а);</w:t>
      </w:r>
    </w:p>
    <w:p w14:paraId="5F64AF11" w14:textId="77777777" w:rsidR="00374D9A" w:rsidRPr="0004433E" w:rsidRDefault="00374D9A" w:rsidP="00904081">
      <w:pPr>
        <w:pStyle w:val="ab"/>
        <w:numPr>
          <w:ilvl w:val="0"/>
          <w:numId w:val="160"/>
        </w:numPr>
        <w:tabs>
          <w:tab w:val="left" w:pos="993"/>
        </w:tabs>
        <w:ind w:left="0" w:firstLine="709"/>
        <w:jc w:val="both"/>
        <w:rPr>
          <w:sz w:val="24"/>
          <w:szCs w:val="24"/>
        </w:rPr>
      </w:pPr>
      <w:r w:rsidRPr="0004433E">
        <w:rPr>
          <w:sz w:val="24"/>
          <w:szCs w:val="24"/>
        </w:rPr>
        <w:t>4 – удовлетворен(а);</w:t>
      </w:r>
    </w:p>
    <w:p w14:paraId="349D1171" w14:textId="77777777" w:rsidR="00374D9A" w:rsidRPr="0004433E" w:rsidRDefault="00374D9A" w:rsidP="00904081">
      <w:pPr>
        <w:pStyle w:val="ab"/>
        <w:numPr>
          <w:ilvl w:val="0"/>
          <w:numId w:val="160"/>
        </w:numPr>
        <w:tabs>
          <w:tab w:val="left" w:pos="993"/>
        </w:tabs>
        <w:ind w:left="0" w:firstLine="709"/>
        <w:jc w:val="both"/>
        <w:rPr>
          <w:sz w:val="24"/>
          <w:szCs w:val="24"/>
        </w:rPr>
      </w:pPr>
      <w:r w:rsidRPr="0004433E">
        <w:rPr>
          <w:sz w:val="24"/>
          <w:szCs w:val="24"/>
        </w:rPr>
        <w:t>5 – полностью удовлетворен(а).</w:t>
      </w:r>
    </w:p>
    <w:p w14:paraId="08B2F5F8" w14:textId="6DEBC6D7" w:rsidR="00374D9A" w:rsidRPr="0004433E" w:rsidRDefault="00374D9A" w:rsidP="00374D9A">
      <w:pPr>
        <w:pStyle w:val="ab"/>
        <w:tabs>
          <w:tab w:val="left" w:pos="993"/>
          <w:tab w:val="left" w:pos="1276"/>
        </w:tabs>
        <w:ind w:left="0" w:firstLine="709"/>
        <w:jc w:val="both"/>
        <w:rPr>
          <w:sz w:val="24"/>
          <w:szCs w:val="24"/>
        </w:rPr>
      </w:pPr>
      <w:r w:rsidRPr="0004433E">
        <w:rPr>
          <w:sz w:val="24"/>
          <w:szCs w:val="24"/>
        </w:rPr>
        <w:t xml:space="preserve">По результатам ответов участников онлайн-опроса, рассчитан средний балл, характеризующий степень удовлетворенности участников онлайн-опроса качеством приведенных сфер жизни (рис. </w:t>
      </w:r>
      <w:r w:rsidR="009B1763" w:rsidRPr="0004433E">
        <w:rPr>
          <w:sz w:val="24"/>
          <w:szCs w:val="24"/>
        </w:rPr>
        <w:t>3</w:t>
      </w:r>
      <w:r w:rsidRPr="0004433E">
        <w:rPr>
          <w:sz w:val="24"/>
          <w:szCs w:val="24"/>
        </w:rPr>
        <w:t xml:space="preserve">6).  </w:t>
      </w:r>
    </w:p>
    <w:p w14:paraId="101E1187" w14:textId="77777777" w:rsidR="000767DC" w:rsidRPr="0004433E" w:rsidRDefault="000767DC" w:rsidP="000767DC">
      <w:pPr>
        <w:pStyle w:val="ab"/>
        <w:tabs>
          <w:tab w:val="left" w:pos="993"/>
          <w:tab w:val="left" w:pos="1276"/>
        </w:tabs>
        <w:ind w:left="0" w:firstLine="709"/>
        <w:jc w:val="both"/>
        <w:rPr>
          <w:sz w:val="24"/>
          <w:szCs w:val="24"/>
        </w:rPr>
      </w:pPr>
      <w:r w:rsidRPr="0004433E">
        <w:rPr>
          <w:sz w:val="24"/>
          <w:szCs w:val="24"/>
        </w:rPr>
        <w:t>Средний балл оценки качества приведенных сфер жизни в целом по городу Тобольску составляет 2,9, что соответствует оценке «не удовлетворен».</w:t>
      </w:r>
    </w:p>
    <w:p w14:paraId="6C932ACD" w14:textId="77777777" w:rsidR="000767DC" w:rsidRPr="0004433E" w:rsidRDefault="000767DC" w:rsidP="000767DC">
      <w:pPr>
        <w:pStyle w:val="ab"/>
        <w:tabs>
          <w:tab w:val="left" w:pos="993"/>
          <w:tab w:val="left" w:pos="1276"/>
        </w:tabs>
        <w:ind w:left="0" w:firstLine="709"/>
        <w:jc w:val="both"/>
        <w:rPr>
          <w:sz w:val="24"/>
          <w:szCs w:val="24"/>
        </w:rPr>
      </w:pPr>
      <w:r w:rsidRPr="0004433E">
        <w:rPr>
          <w:sz w:val="24"/>
          <w:szCs w:val="24"/>
        </w:rPr>
        <w:t xml:space="preserve">По отдельным сферам жизни респондентам в онлайн-опросе было предложено оценить уровень удовлетворенности количеством объектов приведенных сфер жизни по 5-балльной шкале: </w:t>
      </w:r>
    </w:p>
    <w:p w14:paraId="64DDF49B" w14:textId="77777777" w:rsidR="000767DC" w:rsidRPr="0004433E" w:rsidRDefault="000767DC" w:rsidP="00904081">
      <w:pPr>
        <w:pStyle w:val="ab"/>
        <w:numPr>
          <w:ilvl w:val="0"/>
          <w:numId w:val="160"/>
        </w:numPr>
        <w:tabs>
          <w:tab w:val="left" w:pos="993"/>
        </w:tabs>
        <w:ind w:left="0" w:firstLine="709"/>
        <w:jc w:val="both"/>
        <w:rPr>
          <w:sz w:val="24"/>
          <w:szCs w:val="24"/>
        </w:rPr>
      </w:pPr>
      <w:r w:rsidRPr="0004433E">
        <w:rPr>
          <w:sz w:val="24"/>
          <w:szCs w:val="24"/>
        </w:rPr>
        <w:t>1 – крайне мало;</w:t>
      </w:r>
    </w:p>
    <w:p w14:paraId="31FDBB25" w14:textId="77777777" w:rsidR="000767DC" w:rsidRPr="0004433E" w:rsidRDefault="000767DC" w:rsidP="00904081">
      <w:pPr>
        <w:pStyle w:val="ab"/>
        <w:numPr>
          <w:ilvl w:val="0"/>
          <w:numId w:val="160"/>
        </w:numPr>
        <w:tabs>
          <w:tab w:val="left" w:pos="993"/>
        </w:tabs>
        <w:ind w:left="0" w:firstLine="709"/>
        <w:jc w:val="both"/>
        <w:rPr>
          <w:sz w:val="24"/>
          <w:szCs w:val="24"/>
        </w:rPr>
      </w:pPr>
      <w:r w:rsidRPr="0004433E">
        <w:rPr>
          <w:sz w:val="24"/>
          <w:szCs w:val="24"/>
        </w:rPr>
        <w:t>2 – мало;</w:t>
      </w:r>
    </w:p>
    <w:p w14:paraId="6E01564D" w14:textId="77777777" w:rsidR="000767DC" w:rsidRPr="0004433E" w:rsidRDefault="000767DC" w:rsidP="00904081">
      <w:pPr>
        <w:pStyle w:val="ab"/>
        <w:numPr>
          <w:ilvl w:val="0"/>
          <w:numId w:val="160"/>
        </w:numPr>
        <w:tabs>
          <w:tab w:val="left" w:pos="993"/>
        </w:tabs>
        <w:ind w:left="0" w:firstLine="709"/>
        <w:jc w:val="both"/>
        <w:rPr>
          <w:sz w:val="24"/>
          <w:szCs w:val="24"/>
        </w:rPr>
      </w:pPr>
      <w:r w:rsidRPr="0004433E">
        <w:rPr>
          <w:sz w:val="24"/>
          <w:szCs w:val="24"/>
        </w:rPr>
        <w:t>3 – есть, но доступ к ним ограничен;</w:t>
      </w:r>
    </w:p>
    <w:p w14:paraId="4458BC56" w14:textId="77777777" w:rsidR="000767DC" w:rsidRPr="0004433E" w:rsidRDefault="000767DC" w:rsidP="00904081">
      <w:pPr>
        <w:pStyle w:val="ab"/>
        <w:numPr>
          <w:ilvl w:val="0"/>
          <w:numId w:val="160"/>
        </w:numPr>
        <w:tabs>
          <w:tab w:val="left" w:pos="993"/>
        </w:tabs>
        <w:ind w:left="0" w:firstLine="709"/>
        <w:jc w:val="both"/>
        <w:rPr>
          <w:sz w:val="24"/>
          <w:szCs w:val="24"/>
        </w:rPr>
      </w:pPr>
      <w:r w:rsidRPr="0004433E">
        <w:rPr>
          <w:sz w:val="24"/>
          <w:szCs w:val="24"/>
        </w:rPr>
        <w:t>4 – достаточно, но могло быть и больше;</w:t>
      </w:r>
    </w:p>
    <w:p w14:paraId="1B3E0C88" w14:textId="77777777" w:rsidR="000767DC" w:rsidRPr="0004433E" w:rsidRDefault="000767DC" w:rsidP="00904081">
      <w:pPr>
        <w:pStyle w:val="ab"/>
        <w:numPr>
          <w:ilvl w:val="0"/>
          <w:numId w:val="160"/>
        </w:numPr>
        <w:tabs>
          <w:tab w:val="left" w:pos="993"/>
        </w:tabs>
        <w:ind w:left="0" w:firstLine="709"/>
        <w:jc w:val="both"/>
        <w:rPr>
          <w:sz w:val="24"/>
          <w:szCs w:val="24"/>
        </w:rPr>
      </w:pPr>
      <w:r w:rsidRPr="0004433E">
        <w:rPr>
          <w:sz w:val="24"/>
          <w:szCs w:val="24"/>
        </w:rPr>
        <w:t>5 – достаточно, больше не надо.</w:t>
      </w:r>
    </w:p>
    <w:p w14:paraId="3673765A" w14:textId="485C4AE1" w:rsidR="000767DC" w:rsidRPr="0004433E" w:rsidRDefault="000767DC" w:rsidP="000767DC">
      <w:pPr>
        <w:pStyle w:val="ab"/>
        <w:tabs>
          <w:tab w:val="left" w:pos="993"/>
          <w:tab w:val="left" w:pos="1276"/>
        </w:tabs>
        <w:ind w:left="0" w:firstLine="709"/>
        <w:jc w:val="both"/>
        <w:rPr>
          <w:sz w:val="24"/>
          <w:szCs w:val="24"/>
        </w:rPr>
      </w:pPr>
      <w:r w:rsidRPr="0004433E">
        <w:rPr>
          <w:sz w:val="24"/>
          <w:szCs w:val="24"/>
        </w:rPr>
        <w:t xml:space="preserve">По результатам ответов участников онлайн-опроса, для всех объектов приведенных сфер жизни рассчитан средний балл, характеризующий степень удовлетворенности участников онлайн-опроса количеством объектов приведенных сфер жизни (рис. </w:t>
      </w:r>
      <w:r w:rsidR="009B1763" w:rsidRPr="0004433E">
        <w:rPr>
          <w:sz w:val="24"/>
          <w:szCs w:val="24"/>
        </w:rPr>
        <w:t>3</w:t>
      </w:r>
      <w:r w:rsidRPr="0004433E">
        <w:rPr>
          <w:sz w:val="24"/>
          <w:szCs w:val="24"/>
        </w:rPr>
        <w:t xml:space="preserve">7).  </w:t>
      </w:r>
    </w:p>
    <w:p w14:paraId="6F7900BC" w14:textId="77777777" w:rsidR="000767DC" w:rsidRPr="0004433E" w:rsidRDefault="000767DC" w:rsidP="00374D9A">
      <w:pPr>
        <w:pStyle w:val="ab"/>
        <w:tabs>
          <w:tab w:val="left" w:pos="993"/>
          <w:tab w:val="left" w:pos="1276"/>
        </w:tabs>
        <w:ind w:left="0" w:firstLine="709"/>
        <w:jc w:val="both"/>
        <w:rPr>
          <w:sz w:val="24"/>
          <w:szCs w:val="24"/>
        </w:rPr>
      </w:pPr>
    </w:p>
    <w:p w14:paraId="5492DD5F" w14:textId="5621A9DF" w:rsidR="00374D9A" w:rsidRPr="0004433E" w:rsidRDefault="000767DC" w:rsidP="00374D9A">
      <w:pPr>
        <w:pStyle w:val="ab"/>
        <w:tabs>
          <w:tab w:val="left" w:pos="993"/>
          <w:tab w:val="left" w:pos="1276"/>
        </w:tabs>
        <w:ind w:left="0"/>
        <w:jc w:val="both"/>
        <w:rPr>
          <w:sz w:val="24"/>
          <w:szCs w:val="24"/>
        </w:rPr>
      </w:pPr>
      <w:r w:rsidRPr="0004433E">
        <w:rPr>
          <w:noProof/>
          <w:sz w:val="24"/>
          <w:szCs w:val="24"/>
        </w:rPr>
        <w:lastRenderedPageBreak/>
        <w:drawing>
          <wp:inline distT="0" distB="0" distL="0" distR="0" wp14:anchorId="55E7DA2F" wp14:editId="624C6528">
            <wp:extent cx="6215704" cy="3119718"/>
            <wp:effectExtent l="0" t="0" r="0" b="508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57" cstate="print">
                      <a:extLst>
                        <a:ext uri="{28A0092B-C50C-407E-A947-70E740481C1C}">
                          <a14:useLocalDpi xmlns:a14="http://schemas.microsoft.com/office/drawing/2010/main" val="0"/>
                        </a:ext>
                      </a:extLst>
                    </a:blip>
                    <a:srcRect t="6980"/>
                    <a:stretch/>
                  </pic:blipFill>
                  <pic:spPr bwMode="auto">
                    <a:xfrm>
                      <a:off x="0" y="0"/>
                      <a:ext cx="6243117" cy="3133477"/>
                    </a:xfrm>
                    <a:prstGeom prst="rect">
                      <a:avLst/>
                    </a:prstGeom>
                    <a:noFill/>
                    <a:ln>
                      <a:noFill/>
                    </a:ln>
                    <a:extLst>
                      <a:ext uri="{53640926-AAD7-44D8-BBD7-CCE9431645EC}">
                        <a14:shadowObscured xmlns:a14="http://schemas.microsoft.com/office/drawing/2010/main"/>
                      </a:ext>
                    </a:extLst>
                  </pic:spPr>
                </pic:pic>
              </a:graphicData>
            </a:graphic>
          </wp:inline>
        </w:drawing>
      </w:r>
    </w:p>
    <w:p w14:paraId="21435AC8" w14:textId="6DD516DA" w:rsidR="00374D9A" w:rsidRPr="0004433E" w:rsidRDefault="00374D9A" w:rsidP="00374D9A">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36</w:t>
      </w:r>
      <w:r w:rsidRPr="0004433E">
        <w:rPr>
          <w:sz w:val="24"/>
          <w:szCs w:val="24"/>
        </w:rPr>
        <w:fldChar w:fldCharType="end"/>
      </w:r>
      <w:r w:rsidRPr="0004433E">
        <w:rPr>
          <w:sz w:val="24"/>
          <w:szCs w:val="24"/>
          <w:lang w:val="ru-RU"/>
        </w:rPr>
        <w:t xml:space="preserve"> – Оценка участниками онлайн-опроса степени удовлетворенности качеством приведенных сфер жизни по 5-балльной шкале (средний балл)</w:t>
      </w:r>
    </w:p>
    <w:p w14:paraId="2FFE7942" w14:textId="77777777" w:rsidR="00374D9A" w:rsidRPr="0004433E" w:rsidRDefault="00374D9A" w:rsidP="00374D9A">
      <w:pPr>
        <w:pStyle w:val="ab"/>
        <w:tabs>
          <w:tab w:val="left" w:pos="993"/>
          <w:tab w:val="left" w:pos="1276"/>
        </w:tabs>
        <w:ind w:left="0" w:firstLine="709"/>
        <w:jc w:val="both"/>
        <w:rPr>
          <w:sz w:val="24"/>
          <w:szCs w:val="24"/>
        </w:rPr>
      </w:pPr>
    </w:p>
    <w:p w14:paraId="10FB9F74" w14:textId="77777777" w:rsidR="00374D9A" w:rsidRPr="0004433E" w:rsidRDefault="00374D9A" w:rsidP="00374D9A">
      <w:pPr>
        <w:pStyle w:val="ab"/>
        <w:tabs>
          <w:tab w:val="left" w:pos="993"/>
          <w:tab w:val="left" w:pos="1276"/>
        </w:tabs>
        <w:ind w:left="0" w:firstLine="709"/>
        <w:jc w:val="both"/>
        <w:rPr>
          <w:sz w:val="24"/>
          <w:szCs w:val="24"/>
        </w:rPr>
      </w:pPr>
    </w:p>
    <w:p w14:paraId="2020E8E1" w14:textId="060D2151" w:rsidR="00374D9A" w:rsidRPr="0004433E" w:rsidRDefault="000767DC" w:rsidP="00374D9A">
      <w:pPr>
        <w:pStyle w:val="ab"/>
        <w:tabs>
          <w:tab w:val="left" w:pos="993"/>
          <w:tab w:val="left" w:pos="1276"/>
        </w:tabs>
        <w:ind w:left="0"/>
        <w:jc w:val="both"/>
        <w:rPr>
          <w:sz w:val="24"/>
          <w:szCs w:val="24"/>
        </w:rPr>
      </w:pPr>
      <w:r w:rsidRPr="0004433E">
        <w:rPr>
          <w:noProof/>
          <w:sz w:val="24"/>
          <w:szCs w:val="24"/>
        </w:rPr>
        <w:drawing>
          <wp:inline distT="0" distB="0" distL="0" distR="0" wp14:anchorId="29A7DED1" wp14:editId="65439B57">
            <wp:extent cx="6211810" cy="2608729"/>
            <wp:effectExtent l="0" t="0" r="0" b="127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2776"/>
                    <a:stretch/>
                  </pic:blipFill>
                  <pic:spPr bwMode="auto">
                    <a:xfrm>
                      <a:off x="0" y="0"/>
                      <a:ext cx="6234201" cy="2618133"/>
                    </a:xfrm>
                    <a:prstGeom prst="rect">
                      <a:avLst/>
                    </a:prstGeom>
                    <a:noFill/>
                    <a:ln>
                      <a:noFill/>
                    </a:ln>
                    <a:extLst>
                      <a:ext uri="{53640926-AAD7-44D8-BBD7-CCE9431645EC}">
                        <a14:shadowObscured xmlns:a14="http://schemas.microsoft.com/office/drawing/2010/main"/>
                      </a:ext>
                    </a:extLst>
                  </pic:spPr>
                </pic:pic>
              </a:graphicData>
            </a:graphic>
          </wp:inline>
        </w:drawing>
      </w:r>
    </w:p>
    <w:p w14:paraId="2992BB02" w14:textId="4C71AE37" w:rsidR="00374D9A" w:rsidRPr="0004433E" w:rsidRDefault="00374D9A" w:rsidP="00374D9A">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37</w:t>
      </w:r>
      <w:r w:rsidRPr="0004433E">
        <w:rPr>
          <w:sz w:val="24"/>
          <w:szCs w:val="24"/>
        </w:rPr>
        <w:fldChar w:fldCharType="end"/>
      </w:r>
      <w:r w:rsidRPr="0004433E">
        <w:rPr>
          <w:sz w:val="24"/>
          <w:szCs w:val="24"/>
          <w:lang w:val="ru-RU"/>
        </w:rPr>
        <w:t xml:space="preserve"> – Оценка участниками онлайн-опроса степени удовлетворенности количеством объектов приведенных сфер жизни по 5-балльной шкале (средний балл)</w:t>
      </w:r>
    </w:p>
    <w:p w14:paraId="7D1D0933" w14:textId="77777777" w:rsidR="00374D9A" w:rsidRPr="0004433E" w:rsidRDefault="00374D9A" w:rsidP="00374D9A">
      <w:pPr>
        <w:pStyle w:val="ab"/>
        <w:tabs>
          <w:tab w:val="left" w:pos="993"/>
          <w:tab w:val="left" w:pos="1276"/>
        </w:tabs>
        <w:ind w:left="0" w:firstLine="709"/>
        <w:jc w:val="both"/>
        <w:rPr>
          <w:sz w:val="24"/>
          <w:szCs w:val="24"/>
        </w:rPr>
      </w:pPr>
    </w:p>
    <w:p w14:paraId="5DF6E2AF" w14:textId="604FDC52" w:rsidR="00374D9A" w:rsidRPr="0004433E" w:rsidRDefault="00374D9A" w:rsidP="00374D9A">
      <w:pPr>
        <w:pStyle w:val="ab"/>
        <w:tabs>
          <w:tab w:val="left" w:pos="993"/>
          <w:tab w:val="left" w:pos="1276"/>
        </w:tabs>
        <w:ind w:left="0" w:firstLine="709"/>
        <w:jc w:val="both"/>
        <w:rPr>
          <w:sz w:val="24"/>
          <w:szCs w:val="24"/>
        </w:rPr>
      </w:pPr>
      <w:r w:rsidRPr="0004433E">
        <w:rPr>
          <w:sz w:val="24"/>
          <w:szCs w:val="24"/>
        </w:rPr>
        <w:t>Средний балл оценки количества объектов приведенных сфер жизни в целом по городу Тобольску составляет 3,6, что соответствует оценке «есть, но доступ к ним ограничен». Наибольшая оценка по количеству объектов получена в сфере розничной торговли (4,3 – достаточно, но могло быть и больше), наименьшая – в сфере здравоохранения (2,</w:t>
      </w:r>
      <w:r w:rsidR="000767DC" w:rsidRPr="0004433E">
        <w:rPr>
          <w:sz w:val="24"/>
          <w:szCs w:val="24"/>
        </w:rPr>
        <w:t>7</w:t>
      </w:r>
      <w:r w:rsidRPr="0004433E">
        <w:rPr>
          <w:sz w:val="24"/>
          <w:szCs w:val="24"/>
        </w:rPr>
        <w:t xml:space="preserve"> – мало).</w:t>
      </w:r>
    </w:p>
    <w:p w14:paraId="2E886E40" w14:textId="60FF3BD0" w:rsidR="000767DC" w:rsidRPr="0004433E" w:rsidRDefault="00374D9A" w:rsidP="00374D9A">
      <w:pPr>
        <w:pStyle w:val="ab"/>
        <w:tabs>
          <w:tab w:val="left" w:pos="993"/>
          <w:tab w:val="left" w:pos="1276"/>
        </w:tabs>
        <w:ind w:left="0" w:firstLine="709"/>
        <w:jc w:val="both"/>
        <w:rPr>
          <w:sz w:val="24"/>
          <w:szCs w:val="24"/>
        </w:rPr>
      </w:pPr>
      <w:r w:rsidRPr="0004433E">
        <w:rPr>
          <w:sz w:val="24"/>
          <w:szCs w:val="24"/>
        </w:rPr>
        <w:t>В рамках комплексного исследования стратегических интересов и приоритетов лиц, заинтересованных в развитии городского округа (эксперты</w:t>
      </w:r>
      <w:r w:rsidR="00EF01DC" w:rsidRPr="0004433E">
        <w:rPr>
          <w:rStyle w:val="ad"/>
          <w:sz w:val="24"/>
          <w:szCs w:val="24"/>
        </w:rPr>
        <w:footnoteReference w:id="70"/>
      </w:r>
      <w:r w:rsidRPr="0004433E">
        <w:rPr>
          <w:sz w:val="24"/>
          <w:szCs w:val="24"/>
        </w:rPr>
        <w:t xml:space="preserve">), участникам анкетирования </w:t>
      </w:r>
      <w:r w:rsidRPr="0004433E">
        <w:rPr>
          <w:sz w:val="24"/>
          <w:szCs w:val="24"/>
        </w:rPr>
        <w:lastRenderedPageBreak/>
        <w:t>было предложено оценить достигнутый уровень развития в перечисленных сферах по 5-балльной шкале</w:t>
      </w:r>
      <w:r w:rsidR="000767DC" w:rsidRPr="0004433E">
        <w:rPr>
          <w:sz w:val="24"/>
          <w:szCs w:val="24"/>
        </w:rPr>
        <w:t>.</w:t>
      </w:r>
    </w:p>
    <w:p w14:paraId="72EE1DD8" w14:textId="0E7D9D00" w:rsidR="00374D9A" w:rsidRPr="0004433E" w:rsidRDefault="00374D9A" w:rsidP="00374D9A">
      <w:pPr>
        <w:pStyle w:val="ab"/>
        <w:tabs>
          <w:tab w:val="left" w:pos="993"/>
          <w:tab w:val="left" w:pos="1276"/>
        </w:tabs>
        <w:ind w:left="0" w:firstLine="709"/>
        <w:jc w:val="both"/>
        <w:rPr>
          <w:sz w:val="24"/>
          <w:szCs w:val="24"/>
        </w:rPr>
      </w:pPr>
      <w:r w:rsidRPr="0004433E">
        <w:rPr>
          <w:sz w:val="24"/>
          <w:szCs w:val="24"/>
        </w:rPr>
        <w:t xml:space="preserve">Сравнительный анализ результатов оценки степени удовлетворенности количеством и качеством (оценка жителей), уровнем развития (оценка экспертов) объектов приведенных сфер жизни по 5-балльной шкале представлен на рис. </w:t>
      </w:r>
      <w:r w:rsidR="009B1763" w:rsidRPr="0004433E">
        <w:rPr>
          <w:sz w:val="24"/>
          <w:szCs w:val="24"/>
        </w:rPr>
        <w:t>3</w:t>
      </w:r>
      <w:r w:rsidRPr="0004433E">
        <w:rPr>
          <w:sz w:val="24"/>
          <w:szCs w:val="24"/>
        </w:rPr>
        <w:t>8.</w:t>
      </w:r>
    </w:p>
    <w:p w14:paraId="601098F5" w14:textId="77777777" w:rsidR="00374D9A" w:rsidRPr="0004433E" w:rsidRDefault="00374D9A" w:rsidP="00374D9A">
      <w:pPr>
        <w:pStyle w:val="ab"/>
        <w:tabs>
          <w:tab w:val="left" w:pos="993"/>
          <w:tab w:val="left" w:pos="1276"/>
        </w:tabs>
        <w:ind w:left="0" w:firstLine="709"/>
        <w:jc w:val="both"/>
        <w:rPr>
          <w:sz w:val="24"/>
          <w:szCs w:val="24"/>
        </w:rPr>
      </w:pPr>
    </w:p>
    <w:p w14:paraId="77C8D128" w14:textId="63EF0668" w:rsidR="00374D9A" w:rsidRPr="0004433E" w:rsidRDefault="000767DC" w:rsidP="00374D9A">
      <w:pPr>
        <w:pStyle w:val="ab"/>
        <w:tabs>
          <w:tab w:val="left" w:pos="993"/>
          <w:tab w:val="left" w:pos="1276"/>
        </w:tabs>
        <w:ind w:left="0"/>
        <w:jc w:val="both"/>
        <w:rPr>
          <w:sz w:val="24"/>
          <w:szCs w:val="24"/>
        </w:rPr>
      </w:pPr>
      <w:r w:rsidRPr="0004433E">
        <w:rPr>
          <w:noProof/>
          <w:sz w:val="24"/>
          <w:szCs w:val="24"/>
        </w:rPr>
        <w:drawing>
          <wp:inline distT="0" distB="0" distL="0" distR="0" wp14:anchorId="60ED3D9A" wp14:editId="1802E08F">
            <wp:extent cx="6200546" cy="5145206"/>
            <wp:effectExtent l="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t="7160" r="5719"/>
                    <a:stretch/>
                  </pic:blipFill>
                  <pic:spPr bwMode="auto">
                    <a:xfrm>
                      <a:off x="0" y="0"/>
                      <a:ext cx="6218437" cy="5160052"/>
                    </a:xfrm>
                    <a:prstGeom prst="rect">
                      <a:avLst/>
                    </a:prstGeom>
                    <a:noFill/>
                    <a:ln>
                      <a:noFill/>
                    </a:ln>
                    <a:extLst>
                      <a:ext uri="{53640926-AAD7-44D8-BBD7-CCE9431645EC}">
                        <a14:shadowObscured xmlns:a14="http://schemas.microsoft.com/office/drawing/2010/main"/>
                      </a:ext>
                    </a:extLst>
                  </pic:spPr>
                </pic:pic>
              </a:graphicData>
            </a:graphic>
          </wp:inline>
        </w:drawing>
      </w:r>
    </w:p>
    <w:p w14:paraId="6E0CE9C8" w14:textId="472BB93C" w:rsidR="00374D9A" w:rsidRPr="0004433E" w:rsidRDefault="00374D9A" w:rsidP="00374D9A">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38</w:t>
      </w:r>
      <w:r w:rsidRPr="0004433E">
        <w:rPr>
          <w:sz w:val="24"/>
          <w:szCs w:val="24"/>
        </w:rPr>
        <w:fldChar w:fldCharType="end"/>
      </w:r>
      <w:r w:rsidRPr="0004433E">
        <w:rPr>
          <w:sz w:val="24"/>
          <w:szCs w:val="24"/>
          <w:lang w:val="ru-RU"/>
        </w:rPr>
        <w:t xml:space="preserve"> – Сравнительный анализ результатов оценки степени удовлетворенности количеством и качеством (оценка жителей), уровнем развития (оценка экспертов) объектов приведенных сфер жизни по 5-балльной шкале (средний балл)</w:t>
      </w:r>
    </w:p>
    <w:p w14:paraId="0071A069" w14:textId="77777777" w:rsidR="00374D9A" w:rsidRPr="0004433E" w:rsidRDefault="00374D9A" w:rsidP="00374D9A">
      <w:pPr>
        <w:pStyle w:val="ab"/>
        <w:tabs>
          <w:tab w:val="left" w:pos="993"/>
          <w:tab w:val="left" w:pos="1276"/>
        </w:tabs>
        <w:ind w:left="0" w:firstLine="709"/>
        <w:jc w:val="both"/>
        <w:rPr>
          <w:sz w:val="24"/>
          <w:szCs w:val="24"/>
        </w:rPr>
      </w:pPr>
    </w:p>
    <w:p w14:paraId="12AEFC4C" w14:textId="77777777" w:rsidR="009B1763" w:rsidRPr="0004433E" w:rsidRDefault="009B1763" w:rsidP="009B1763">
      <w:pPr>
        <w:pStyle w:val="ab"/>
        <w:tabs>
          <w:tab w:val="left" w:pos="993"/>
          <w:tab w:val="left" w:pos="1276"/>
        </w:tabs>
        <w:ind w:left="0" w:firstLine="709"/>
        <w:jc w:val="both"/>
        <w:rPr>
          <w:sz w:val="24"/>
          <w:szCs w:val="24"/>
        </w:rPr>
      </w:pPr>
      <w:r w:rsidRPr="0004433E">
        <w:rPr>
          <w:sz w:val="24"/>
          <w:szCs w:val="24"/>
        </w:rPr>
        <w:t>Мнение жителей и экспертов по уровню развития (оценке качества) сфер жизни в городе Тобольске совпадает. Стоит отметить, что оценка экспертов по отдельным сферам жизни существенно превышает оценку жителей (например, в образовании, социальном обеспечении, ЖКХ, благоустройстве, торговле, общественном питании разница между оценкой качества и уровня развития составляет 0,5 и более).</w:t>
      </w:r>
    </w:p>
    <w:p w14:paraId="22238E46" w14:textId="6545B930" w:rsidR="00374D9A" w:rsidRPr="0004433E" w:rsidRDefault="00374D9A" w:rsidP="00374D9A">
      <w:pPr>
        <w:pStyle w:val="ab"/>
        <w:tabs>
          <w:tab w:val="left" w:pos="993"/>
          <w:tab w:val="left" w:pos="1276"/>
        </w:tabs>
        <w:ind w:left="0" w:firstLine="709"/>
        <w:jc w:val="both"/>
        <w:rPr>
          <w:sz w:val="24"/>
          <w:szCs w:val="24"/>
        </w:rPr>
      </w:pPr>
      <w:r w:rsidRPr="0004433E">
        <w:rPr>
          <w:sz w:val="24"/>
          <w:szCs w:val="24"/>
        </w:rPr>
        <w:t xml:space="preserve">Уровень активности населения в городе Тобольске можно оценить как «умеренный»: </w:t>
      </w:r>
      <w:r w:rsidR="00EF01DC" w:rsidRPr="0004433E">
        <w:rPr>
          <w:sz w:val="24"/>
          <w:szCs w:val="24"/>
        </w:rPr>
        <w:t>49</w:t>
      </w:r>
      <w:r w:rsidRPr="0004433E">
        <w:rPr>
          <w:sz w:val="24"/>
          <w:szCs w:val="24"/>
        </w:rPr>
        <w:t xml:space="preserve"> % участников опроса проводят свободное время дома или в гостях</w:t>
      </w:r>
      <w:r w:rsidR="007D7037" w:rsidRPr="0004433E">
        <w:rPr>
          <w:sz w:val="24"/>
          <w:szCs w:val="24"/>
        </w:rPr>
        <w:t>, а также предпочитают прогулки на свежем воздухе</w:t>
      </w:r>
      <w:r w:rsidRPr="0004433E">
        <w:rPr>
          <w:sz w:val="24"/>
          <w:szCs w:val="24"/>
        </w:rPr>
        <w:t xml:space="preserve"> (рис. </w:t>
      </w:r>
      <w:r w:rsidR="009B1763" w:rsidRPr="0004433E">
        <w:rPr>
          <w:sz w:val="24"/>
          <w:szCs w:val="24"/>
        </w:rPr>
        <w:t>3</w:t>
      </w:r>
      <w:r w:rsidRPr="0004433E">
        <w:rPr>
          <w:sz w:val="24"/>
          <w:szCs w:val="24"/>
        </w:rPr>
        <w:t>9). При этом культурную программу предпочитают 31 %</w:t>
      </w:r>
      <w:r w:rsidR="007D7037" w:rsidRPr="0004433E">
        <w:rPr>
          <w:sz w:val="24"/>
          <w:szCs w:val="24"/>
        </w:rPr>
        <w:t xml:space="preserve"> респондентов, занимаются досуговой деятельностью (хобби)  и спортом – 18 % и 17 % соответственно.</w:t>
      </w:r>
    </w:p>
    <w:p w14:paraId="4915DAC3" w14:textId="10E28D8E" w:rsidR="00374D9A" w:rsidRPr="0004433E" w:rsidRDefault="00EF01DC" w:rsidP="00374D9A">
      <w:pPr>
        <w:pStyle w:val="ab"/>
        <w:tabs>
          <w:tab w:val="left" w:pos="993"/>
          <w:tab w:val="left" w:pos="1276"/>
        </w:tabs>
        <w:ind w:left="0"/>
        <w:jc w:val="both"/>
        <w:rPr>
          <w:sz w:val="24"/>
          <w:szCs w:val="24"/>
        </w:rPr>
      </w:pPr>
      <w:r w:rsidRPr="0004433E">
        <w:rPr>
          <w:noProof/>
          <w:sz w:val="24"/>
          <w:szCs w:val="24"/>
        </w:rPr>
        <w:lastRenderedPageBreak/>
        <w:drawing>
          <wp:inline distT="0" distB="0" distL="0" distR="0" wp14:anchorId="68FEB6A5" wp14:editId="1EE75042">
            <wp:extent cx="6225213" cy="2433160"/>
            <wp:effectExtent l="0" t="0" r="4445" b="571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t="18746"/>
                    <a:stretch/>
                  </pic:blipFill>
                  <pic:spPr bwMode="auto">
                    <a:xfrm>
                      <a:off x="0" y="0"/>
                      <a:ext cx="6241022" cy="2439339"/>
                    </a:xfrm>
                    <a:prstGeom prst="rect">
                      <a:avLst/>
                    </a:prstGeom>
                    <a:noFill/>
                    <a:ln>
                      <a:noFill/>
                    </a:ln>
                    <a:extLst>
                      <a:ext uri="{53640926-AAD7-44D8-BBD7-CCE9431645EC}">
                        <a14:shadowObscured xmlns:a14="http://schemas.microsoft.com/office/drawing/2010/main"/>
                      </a:ext>
                    </a:extLst>
                  </pic:spPr>
                </pic:pic>
              </a:graphicData>
            </a:graphic>
          </wp:inline>
        </w:drawing>
      </w:r>
    </w:p>
    <w:p w14:paraId="66764D2E" w14:textId="16BEF934" w:rsidR="00374D9A" w:rsidRPr="0004433E" w:rsidRDefault="00374D9A" w:rsidP="00374D9A">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39</w:t>
      </w:r>
      <w:r w:rsidRPr="0004433E">
        <w:rPr>
          <w:sz w:val="24"/>
          <w:szCs w:val="24"/>
        </w:rPr>
        <w:fldChar w:fldCharType="end"/>
      </w:r>
      <w:r w:rsidRPr="0004433E">
        <w:rPr>
          <w:sz w:val="24"/>
          <w:szCs w:val="24"/>
          <w:lang w:val="ru-RU"/>
        </w:rPr>
        <w:t xml:space="preserve"> – Оценка участниками онлайн-опроса своей активности и предпочтений по формам досуга в свободное время (частота повторений ответов)</w:t>
      </w:r>
    </w:p>
    <w:p w14:paraId="637BDA3D" w14:textId="77777777" w:rsidR="00374D9A" w:rsidRPr="0004433E" w:rsidRDefault="00374D9A" w:rsidP="00374D9A">
      <w:pPr>
        <w:pStyle w:val="ab"/>
        <w:tabs>
          <w:tab w:val="left" w:pos="993"/>
          <w:tab w:val="left" w:pos="1276"/>
        </w:tabs>
        <w:ind w:left="0" w:firstLine="709"/>
        <w:jc w:val="both"/>
        <w:rPr>
          <w:sz w:val="24"/>
          <w:szCs w:val="24"/>
        </w:rPr>
      </w:pPr>
    </w:p>
    <w:p w14:paraId="21705205" w14:textId="73A1A3EE" w:rsidR="00374D9A" w:rsidRPr="0004433E" w:rsidRDefault="00374D9A" w:rsidP="00374D9A">
      <w:pPr>
        <w:pStyle w:val="ab"/>
        <w:tabs>
          <w:tab w:val="left" w:pos="993"/>
          <w:tab w:val="left" w:pos="1276"/>
        </w:tabs>
        <w:ind w:left="0" w:firstLine="709"/>
        <w:jc w:val="both"/>
        <w:rPr>
          <w:sz w:val="24"/>
          <w:szCs w:val="24"/>
        </w:rPr>
      </w:pPr>
      <w:r w:rsidRPr="0004433E">
        <w:rPr>
          <w:sz w:val="24"/>
          <w:szCs w:val="24"/>
        </w:rPr>
        <w:t xml:space="preserve">Результаты онлайн-опроса показали, какие проблемы города Тобольска его жители считают наиболее актуальными (рис. </w:t>
      </w:r>
      <w:r w:rsidR="009B1763" w:rsidRPr="0004433E">
        <w:rPr>
          <w:sz w:val="24"/>
          <w:szCs w:val="24"/>
        </w:rPr>
        <w:t>4</w:t>
      </w:r>
      <w:r w:rsidRPr="0004433E">
        <w:rPr>
          <w:sz w:val="24"/>
          <w:szCs w:val="24"/>
        </w:rPr>
        <w:t xml:space="preserve">0). </w:t>
      </w:r>
    </w:p>
    <w:p w14:paraId="6D0746F5" w14:textId="63F742AC" w:rsidR="00374D9A" w:rsidRPr="0004433E" w:rsidRDefault="007D7037" w:rsidP="00374D9A">
      <w:pPr>
        <w:spacing w:after="0" w:line="240" w:lineRule="auto"/>
        <w:rPr>
          <w:rFonts w:ascii="Times New Roman" w:hAnsi="Times New Roman" w:cs="Times New Roman"/>
          <w:sz w:val="24"/>
          <w:szCs w:val="24"/>
        </w:rPr>
      </w:pPr>
      <w:r w:rsidRPr="0004433E">
        <w:rPr>
          <w:rFonts w:ascii="Times New Roman" w:hAnsi="Times New Roman" w:cs="Times New Roman"/>
          <w:noProof/>
          <w:sz w:val="24"/>
          <w:szCs w:val="24"/>
          <w:lang w:eastAsia="ru-RU"/>
        </w:rPr>
        <w:drawing>
          <wp:inline distT="0" distB="0" distL="0" distR="0" wp14:anchorId="742E8069" wp14:editId="1A89FCFF">
            <wp:extent cx="6074691" cy="3630305"/>
            <wp:effectExtent l="0" t="0" r="2540" b="8255"/>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t="13541" r="5708"/>
                    <a:stretch/>
                  </pic:blipFill>
                  <pic:spPr bwMode="auto">
                    <a:xfrm>
                      <a:off x="0" y="0"/>
                      <a:ext cx="6089636" cy="3639236"/>
                    </a:xfrm>
                    <a:prstGeom prst="rect">
                      <a:avLst/>
                    </a:prstGeom>
                    <a:noFill/>
                    <a:ln>
                      <a:noFill/>
                    </a:ln>
                    <a:extLst>
                      <a:ext uri="{53640926-AAD7-44D8-BBD7-CCE9431645EC}">
                        <a14:shadowObscured xmlns:a14="http://schemas.microsoft.com/office/drawing/2010/main"/>
                      </a:ext>
                    </a:extLst>
                  </pic:spPr>
                </pic:pic>
              </a:graphicData>
            </a:graphic>
          </wp:inline>
        </w:drawing>
      </w:r>
    </w:p>
    <w:p w14:paraId="4B3A073C" w14:textId="5C3C7AFF" w:rsidR="00374D9A" w:rsidRPr="0004433E" w:rsidRDefault="00374D9A" w:rsidP="00374D9A">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40</w:t>
      </w:r>
      <w:r w:rsidRPr="0004433E">
        <w:rPr>
          <w:sz w:val="24"/>
          <w:szCs w:val="24"/>
        </w:rPr>
        <w:fldChar w:fldCharType="end"/>
      </w:r>
      <w:r w:rsidRPr="0004433E">
        <w:rPr>
          <w:sz w:val="24"/>
          <w:szCs w:val="24"/>
          <w:lang w:val="ru-RU"/>
        </w:rPr>
        <w:t xml:space="preserve"> – Наиболее актуальные проблемы для города Тобольска, по мнению участников онлайн-опроса (частота повторений ответов)</w:t>
      </w:r>
    </w:p>
    <w:p w14:paraId="0C3467BC" w14:textId="77777777" w:rsidR="00374D9A" w:rsidRPr="0004433E" w:rsidRDefault="00374D9A" w:rsidP="00374D9A">
      <w:pPr>
        <w:pStyle w:val="ab"/>
        <w:tabs>
          <w:tab w:val="left" w:pos="993"/>
          <w:tab w:val="left" w:pos="1276"/>
        </w:tabs>
        <w:ind w:left="0" w:firstLine="709"/>
        <w:jc w:val="both"/>
        <w:rPr>
          <w:sz w:val="24"/>
          <w:szCs w:val="24"/>
        </w:rPr>
      </w:pPr>
    </w:p>
    <w:p w14:paraId="517C5017" w14:textId="46E82E9A" w:rsidR="00374D9A" w:rsidRPr="0004433E" w:rsidRDefault="00374D9A" w:rsidP="00374D9A">
      <w:pPr>
        <w:pStyle w:val="ab"/>
        <w:tabs>
          <w:tab w:val="left" w:pos="993"/>
          <w:tab w:val="left" w:pos="1276"/>
        </w:tabs>
        <w:ind w:left="0" w:firstLine="709"/>
        <w:jc w:val="both"/>
        <w:rPr>
          <w:sz w:val="24"/>
          <w:szCs w:val="24"/>
        </w:rPr>
      </w:pPr>
      <w:r w:rsidRPr="0004433E">
        <w:rPr>
          <w:sz w:val="24"/>
          <w:szCs w:val="24"/>
        </w:rPr>
        <w:t>Наиболее актуальной проблемой для города Тобольска, по мнению респондентов, является проблема качества медицинского облуживания, так считают 8</w:t>
      </w:r>
      <w:r w:rsidR="007D7037" w:rsidRPr="0004433E">
        <w:rPr>
          <w:sz w:val="24"/>
          <w:szCs w:val="24"/>
        </w:rPr>
        <w:t>3</w:t>
      </w:r>
      <w:r w:rsidRPr="0004433E">
        <w:rPr>
          <w:sz w:val="24"/>
          <w:szCs w:val="24"/>
        </w:rPr>
        <w:t xml:space="preserve"> % опрошенных. </w:t>
      </w:r>
    </w:p>
    <w:p w14:paraId="2919766C" w14:textId="0B735955" w:rsidR="00374D9A" w:rsidRPr="0004433E" w:rsidRDefault="00374D9A" w:rsidP="00374D9A">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перечне наиболее актуальных проблем города Тобольска также проблема низкого уровня доходов населения (6</w:t>
      </w:r>
      <w:r w:rsidR="007D7037" w:rsidRPr="0004433E">
        <w:rPr>
          <w:rFonts w:ascii="Times New Roman" w:hAnsi="Times New Roman" w:cs="Times New Roman"/>
          <w:sz w:val="24"/>
          <w:szCs w:val="24"/>
        </w:rPr>
        <w:t>5</w:t>
      </w:r>
      <w:r w:rsidRPr="0004433E">
        <w:rPr>
          <w:rFonts w:ascii="Times New Roman" w:hAnsi="Times New Roman" w:cs="Times New Roman"/>
          <w:sz w:val="24"/>
          <w:szCs w:val="24"/>
        </w:rPr>
        <w:t xml:space="preserve"> %) и изношенности коммунальной инфраструктуры (4</w:t>
      </w:r>
      <w:r w:rsidR="007D7037" w:rsidRPr="0004433E">
        <w:rPr>
          <w:rFonts w:ascii="Times New Roman" w:hAnsi="Times New Roman" w:cs="Times New Roman"/>
          <w:sz w:val="24"/>
          <w:szCs w:val="24"/>
        </w:rPr>
        <w:t>6</w:t>
      </w:r>
      <w:r w:rsidRPr="0004433E">
        <w:rPr>
          <w:rFonts w:ascii="Times New Roman" w:hAnsi="Times New Roman" w:cs="Times New Roman"/>
          <w:sz w:val="24"/>
          <w:szCs w:val="24"/>
        </w:rPr>
        <w:t xml:space="preserve"> %) (возможно несколько вариантов ответов). </w:t>
      </w:r>
    </w:p>
    <w:p w14:paraId="50E0CE92" w14:textId="6B28AA94" w:rsidR="00374D9A" w:rsidRPr="0004433E" w:rsidRDefault="00374D9A" w:rsidP="00374D9A">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Среди прочих проблем жители города Тобольска выделяют экологию, неэффективную работу органов власти, недостаток объектов социальной сферы (спортивные комплексы, бассейны) и благоустройства (парки, скверы, зеленые зоны</w:t>
      </w:r>
      <w:r w:rsidR="007D7037" w:rsidRPr="0004433E">
        <w:rPr>
          <w:rFonts w:ascii="Times New Roman" w:hAnsi="Times New Roman" w:cs="Times New Roman"/>
          <w:sz w:val="24"/>
          <w:szCs w:val="24"/>
        </w:rPr>
        <w:t>, велодорожки, скейтпарки</w:t>
      </w:r>
      <w:r w:rsidRPr="0004433E">
        <w:rPr>
          <w:rFonts w:ascii="Times New Roman" w:hAnsi="Times New Roman" w:cs="Times New Roman"/>
          <w:sz w:val="24"/>
          <w:szCs w:val="24"/>
        </w:rPr>
        <w:t>).</w:t>
      </w:r>
    </w:p>
    <w:p w14:paraId="5B619FDD" w14:textId="706CF2A5" w:rsidR="00374D9A" w:rsidRPr="0004433E" w:rsidRDefault="00374D9A" w:rsidP="00374D9A">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Участникам онлайн-опроса было предложено определить приоритетные направления социально-экономического развития города Тобольска (рис. </w:t>
      </w:r>
      <w:r w:rsidR="009B1763" w:rsidRPr="0004433E">
        <w:rPr>
          <w:rFonts w:ascii="Times New Roman" w:hAnsi="Times New Roman" w:cs="Times New Roman"/>
          <w:sz w:val="24"/>
          <w:szCs w:val="24"/>
        </w:rPr>
        <w:t>4</w:t>
      </w:r>
      <w:r w:rsidRPr="0004433E">
        <w:rPr>
          <w:rFonts w:ascii="Times New Roman" w:hAnsi="Times New Roman" w:cs="Times New Roman"/>
          <w:sz w:val="24"/>
          <w:szCs w:val="24"/>
        </w:rPr>
        <w:t>1).</w:t>
      </w:r>
    </w:p>
    <w:p w14:paraId="46E69698" w14:textId="6EE06E96" w:rsidR="00374D9A" w:rsidRPr="0004433E" w:rsidRDefault="007D7037" w:rsidP="00374D9A">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noProof/>
          <w:sz w:val="24"/>
          <w:szCs w:val="24"/>
          <w:lang w:eastAsia="ru-RU"/>
        </w:rPr>
        <w:lastRenderedPageBreak/>
        <w:drawing>
          <wp:inline distT="0" distB="0" distL="0" distR="0" wp14:anchorId="1529645B" wp14:editId="791598F0">
            <wp:extent cx="6053353" cy="2770496"/>
            <wp:effectExtent l="0" t="0" r="5080"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t="16059"/>
                    <a:stretch/>
                  </pic:blipFill>
                  <pic:spPr bwMode="auto">
                    <a:xfrm>
                      <a:off x="0" y="0"/>
                      <a:ext cx="6066577" cy="2776548"/>
                    </a:xfrm>
                    <a:prstGeom prst="rect">
                      <a:avLst/>
                    </a:prstGeom>
                    <a:noFill/>
                    <a:ln>
                      <a:noFill/>
                    </a:ln>
                    <a:extLst>
                      <a:ext uri="{53640926-AAD7-44D8-BBD7-CCE9431645EC}">
                        <a14:shadowObscured xmlns:a14="http://schemas.microsoft.com/office/drawing/2010/main"/>
                      </a:ext>
                    </a:extLst>
                  </pic:spPr>
                </pic:pic>
              </a:graphicData>
            </a:graphic>
          </wp:inline>
        </w:drawing>
      </w:r>
    </w:p>
    <w:p w14:paraId="172C1D1D" w14:textId="6C8C0EBA" w:rsidR="00374D9A" w:rsidRPr="0004433E" w:rsidRDefault="00374D9A" w:rsidP="00374D9A">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 xml:space="preserve">Рисунок </w:t>
      </w:r>
      <w:r w:rsidRPr="0004433E">
        <w:rPr>
          <w:rFonts w:ascii="Times New Roman" w:eastAsia="Times New Roman" w:hAnsi="Times New Roman" w:cs="Times New Roman"/>
          <w:b/>
          <w:bCs/>
          <w:sz w:val="24"/>
          <w:szCs w:val="24"/>
          <w:lang w:eastAsia="ru-RU"/>
        </w:rPr>
        <w:fldChar w:fldCharType="begin"/>
      </w:r>
      <w:r w:rsidRPr="0004433E">
        <w:rPr>
          <w:rFonts w:ascii="Times New Roman" w:eastAsia="Times New Roman" w:hAnsi="Times New Roman" w:cs="Times New Roman"/>
          <w:b/>
          <w:bCs/>
          <w:sz w:val="24"/>
          <w:szCs w:val="24"/>
          <w:lang w:eastAsia="ru-RU"/>
        </w:rPr>
        <w:instrText xml:space="preserve"> SEQ Рисунок \* ARABIC </w:instrText>
      </w:r>
      <w:r w:rsidRPr="0004433E">
        <w:rPr>
          <w:rFonts w:ascii="Times New Roman" w:eastAsia="Times New Roman" w:hAnsi="Times New Roman" w:cs="Times New Roman"/>
          <w:b/>
          <w:bCs/>
          <w:sz w:val="24"/>
          <w:szCs w:val="24"/>
          <w:lang w:eastAsia="ru-RU"/>
        </w:rPr>
        <w:fldChar w:fldCharType="separate"/>
      </w:r>
      <w:r w:rsidR="0004433E">
        <w:rPr>
          <w:rFonts w:ascii="Times New Roman" w:eastAsia="Times New Roman" w:hAnsi="Times New Roman" w:cs="Times New Roman"/>
          <w:b/>
          <w:bCs/>
          <w:noProof/>
          <w:sz w:val="24"/>
          <w:szCs w:val="24"/>
          <w:lang w:eastAsia="ru-RU"/>
        </w:rPr>
        <w:t>41</w:t>
      </w:r>
      <w:r w:rsidRPr="0004433E">
        <w:rPr>
          <w:rFonts w:ascii="Times New Roman" w:eastAsia="Times New Roman" w:hAnsi="Times New Roman" w:cs="Times New Roman"/>
          <w:b/>
          <w:bCs/>
          <w:sz w:val="24"/>
          <w:szCs w:val="24"/>
          <w:lang w:eastAsia="ru-RU"/>
        </w:rPr>
        <w:fldChar w:fldCharType="end"/>
      </w:r>
      <w:r w:rsidRPr="0004433E">
        <w:rPr>
          <w:rFonts w:ascii="Times New Roman" w:eastAsia="Times New Roman" w:hAnsi="Times New Roman" w:cs="Times New Roman"/>
          <w:b/>
          <w:bCs/>
          <w:sz w:val="24"/>
          <w:szCs w:val="24"/>
          <w:lang w:eastAsia="ru-RU"/>
        </w:rPr>
        <w:t xml:space="preserve"> – Приоритетные направления социально-экономического развития города Тобольска, по мнению участников онлайн-опроса (частота повторений ответов)</w:t>
      </w:r>
    </w:p>
    <w:p w14:paraId="7D722681" w14:textId="77777777" w:rsidR="007D7037" w:rsidRPr="0004433E" w:rsidRDefault="007D7037" w:rsidP="00374D9A">
      <w:pPr>
        <w:spacing w:after="0" w:line="240" w:lineRule="auto"/>
        <w:ind w:firstLine="709"/>
        <w:jc w:val="both"/>
        <w:rPr>
          <w:rFonts w:ascii="Times New Roman" w:hAnsi="Times New Roman" w:cs="Times New Roman"/>
          <w:sz w:val="24"/>
          <w:szCs w:val="24"/>
        </w:rPr>
      </w:pPr>
      <w:bookmarkStart w:id="106" w:name="_Hlk5974338"/>
    </w:p>
    <w:p w14:paraId="1F3C1DF9" w14:textId="77777777" w:rsidR="007D7037" w:rsidRPr="0004433E" w:rsidRDefault="007D7037" w:rsidP="007D7037">
      <w:pPr>
        <w:spacing w:after="0" w:line="240" w:lineRule="auto"/>
        <w:ind w:firstLine="709"/>
        <w:jc w:val="both"/>
        <w:rPr>
          <w:rFonts w:ascii="Times New Roman" w:eastAsia="Calibri" w:hAnsi="Times New Roman" w:cs="Times New Roman"/>
          <w:sz w:val="24"/>
          <w:szCs w:val="24"/>
        </w:rPr>
      </w:pPr>
      <w:r w:rsidRPr="0004433E">
        <w:rPr>
          <w:rFonts w:ascii="Times New Roman" w:eastAsia="Calibri" w:hAnsi="Times New Roman" w:cs="Times New Roman"/>
          <w:sz w:val="24"/>
          <w:szCs w:val="24"/>
        </w:rPr>
        <w:t>По мнению опрошенных жителей города Тобольска, приоритетными направлениями социально-экономического развития города должны стать следующие направления:</w:t>
      </w:r>
    </w:p>
    <w:p w14:paraId="60569DB7" w14:textId="4A0CD99E" w:rsidR="007D7037" w:rsidRPr="0004433E" w:rsidRDefault="007D7037" w:rsidP="007D7037">
      <w:pPr>
        <w:pStyle w:val="ab"/>
        <w:numPr>
          <w:ilvl w:val="0"/>
          <w:numId w:val="141"/>
        </w:numPr>
        <w:tabs>
          <w:tab w:val="left" w:pos="993"/>
          <w:tab w:val="left" w:pos="1276"/>
        </w:tabs>
        <w:ind w:left="0" w:firstLine="709"/>
        <w:jc w:val="both"/>
        <w:rPr>
          <w:sz w:val="24"/>
          <w:szCs w:val="24"/>
        </w:rPr>
      </w:pPr>
      <w:r w:rsidRPr="0004433E">
        <w:rPr>
          <w:sz w:val="24"/>
          <w:szCs w:val="24"/>
        </w:rPr>
        <w:t>благоустройство, формирование комфортной городской среды (82 % ответов);</w:t>
      </w:r>
    </w:p>
    <w:p w14:paraId="75ED6186" w14:textId="6E63F62B" w:rsidR="007D7037" w:rsidRPr="0004433E" w:rsidRDefault="007D7037" w:rsidP="007D7037">
      <w:pPr>
        <w:pStyle w:val="ab"/>
        <w:numPr>
          <w:ilvl w:val="0"/>
          <w:numId w:val="141"/>
        </w:numPr>
        <w:tabs>
          <w:tab w:val="left" w:pos="993"/>
          <w:tab w:val="left" w:pos="1276"/>
        </w:tabs>
        <w:ind w:left="0" w:firstLine="709"/>
        <w:jc w:val="both"/>
        <w:rPr>
          <w:sz w:val="24"/>
          <w:szCs w:val="24"/>
        </w:rPr>
      </w:pPr>
      <w:r w:rsidRPr="0004433E">
        <w:rPr>
          <w:sz w:val="24"/>
          <w:szCs w:val="24"/>
        </w:rPr>
        <w:t>развитие экономики, создание новых рабочих мест (72 %);</w:t>
      </w:r>
    </w:p>
    <w:p w14:paraId="2EC34F09" w14:textId="77777777" w:rsidR="007D7037" w:rsidRPr="0004433E" w:rsidRDefault="007D7037" w:rsidP="007D7037">
      <w:pPr>
        <w:pStyle w:val="ab"/>
        <w:numPr>
          <w:ilvl w:val="0"/>
          <w:numId w:val="141"/>
        </w:numPr>
        <w:tabs>
          <w:tab w:val="left" w:pos="993"/>
          <w:tab w:val="left" w:pos="1276"/>
        </w:tabs>
        <w:ind w:left="0" w:firstLine="709"/>
        <w:jc w:val="both"/>
        <w:rPr>
          <w:sz w:val="24"/>
          <w:szCs w:val="24"/>
        </w:rPr>
      </w:pPr>
      <w:r w:rsidRPr="0004433E">
        <w:rPr>
          <w:sz w:val="24"/>
          <w:szCs w:val="24"/>
        </w:rPr>
        <w:t>развитие коммунальной инфраструктуры, энергетики (58 %).</w:t>
      </w:r>
    </w:p>
    <w:p w14:paraId="1265977D" w14:textId="132494EE" w:rsidR="00374D9A" w:rsidRPr="0004433E" w:rsidRDefault="00374D9A" w:rsidP="00374D9A">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Среди прочих предложений жителей города Тобольска часто упоминается приоритетное развитие здравоохранения.</w:t>
      </w:r>
    </w:p>
    <w:bookmarkEnd w:id="106"/>
    <w:p w14:paraId="5E71417E" w14:textId="77777777" w:rsidR="00374D9A" w:rsidRPr="0004433E" w:rsidRDefault="00374D9A" w:rsidP="00374D9A">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Дополнительно участникам онлайн-опроса было предложено определить приоритетные направления социально-экономического развития города Тобольска в отдельных сферах жизни.</w:t>
      </w:r>
    </w:p>
    <w:p w14:paraId="39EA699F" w14:textId="5091B40D" w:rsidR="00374D9A" w:rsidRPr="0004433E" w:rsidRDefault="00374D9A" w:rsidP="00374D9A">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Приоритетным направлением развития в сфере образования, по мнению жителей, должно стать качество образования – 6</w:t>
      </w:r>
      <w:r w:rsidR="009A24C1" w:rsidRPr="0004433E">
        <w:rPr>
          <w:rFonts w:ascii="Times New Roman" w:hAnsi="Times New Roman" w:cs="Times New Roman"/>
          <w:sz w:val="24"/>
          <w:szCs w:val="24"/>
        </w:rPr>
        <w:t>0</w:t>
      </w:r>
      <w:r w:rsidRPr="0004433E">
        <w:rPr>
          <w:rFonts w:ascii="Times New Roman" w:hAnsi="Times New Roman" w:cs="Times New Roman"/>
          <w:sz w:val="24"/>
          <w:szCs w:val="24"/>
        </w:rPr>
        <w:t xml:space="preserve"> % ответов (рис. </w:t>
      </w:r>
      <w:r w:rsidR="009B1763" w:rsidRPr="0004433E">
        <w:rPr>
          <w:rFonts w:ascii="Times New Roman" w:hAnsi="Times New Roman" w:cs="Times New Roman"/>
          <w:sz w:val="24"/>
          <w:szCs w:val="24"/>
        </w:rPr>
        <w:t>4</w:t>
      </w:r>
      <w:r w:rsidRPr="0004433E">
        <w:rPr>
          <w:rFonts w:ascii="Times New Roman" w:hAnsi="Times New Roman" w:cs="Times New Roman"/>
          <w:sz w:val="24"/>
          <w:szCs w:val="24"/>
        </w:rPr>
        <w:t>2).</w:t>
      </w:r>
    </w:p>
    <w:p w14:paraId="48D2EE53" w14:textId="5C187F82" w:rsidR="00374D9A" w:rsidRPr="0004433E" w:rsidRDefault="009A24C1" w:rsidP="00374D9A">
      <w:pPr>
        <w:spacing w:after="0" w:line="240" w:lineRule="auto"/>
        <w:jc w:val="both"/>
        <w:rPr>
          <w:rFonts w:ascii="Times New Roman" w:eastAsia="Calibri" w:hAnsi="Times New Roman" w:cs="Times New Roman"/>
          <w:sz w:val="24"/>
          <w:szCs w:val="24"/>
        </w:rPr>
      </w:pPr>
      <w:r w:rsidRPr="0004433E">
        <w:rPr>
          <w:rFonts w:ascii="Times New Roman" w:eastAsia="Calibri" w:hAnsi="Times New Roman" w:cs="Times New Roman"/>
          <w:noProof/>
          <w:sz w:val="24"/>
          <w:szCs w:val="24"/>
          <w:lang w:eastAsia="ru-RU"/>
        </w:rPr>
        <w:drawing>
          <wp:inline distT="0" distB="0" distL="0" distR="0" wp14:anchorId="76F5E690" wp14:editId="7D2CB84C">
            <wp:extent cx="6172688" cy="2179675"/>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t="21464" r="7160"/>
                    <a:stretch/>
                  </pic:blipFill>
                  <pic:spPr bwMode="auto">
                    <a:xfrm>
                      <a:off x="0" y="0"/>
                      <a:ext cx="6201355" cy="2189798"/>
                    </a:xfrm>
                    <a:prstGeom prst="rect">
                      <a:avLst/>
                    </a:prstGeom>
                    <a:noFill/>
                    <a:ln>
                      <a:noFill/>
                    </a:ln>
                    <a:extLst>
                      <a:ext uri="{53640926-AAD7-44D8-BBD7-CCE9431645EC}">
                        <a14:shadowObscured xmlns:a14="http://schemas.microsoft.com/office/drawing/2010/main"/>
                      </a:ext>
                    </a:extLst>
                  </pic:spPr>
                </pic:pic>
              </a:graphicData>
            </a:graphic>
          </wp:inline>
        </w:drawing>
      </w:r>
    </w:p>
    <w:p w14:paraId="5F0DBCB1" w14:textId="309652F3" w:rsidR="00374D9A" w:rsidRPr="0004433E" w:rsidRDefault="00374D9A" w:rsidP="00374D9A">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 xml:space="preserve">Рисунок </w:t>
      </w:r>
      <w:r w:rsidRPr="0004433E">
        <w:rPr>
          <w:rFonts w:ascii="Times New Roman" w:eastAsia="Times New Roman" w:hAnsi="Times New Roman" w:cs="Times New Roman"/>
          <w:b/>
          <w:bCs/>
          <w:sz w:val="24"/>
          <w:szCs w:val="24"/>
          <w:lang w:eastAsia="ru-RU"/>
        </w:rPr>
        <w:fldChar w:fldCharType="begin"/>
      </w:r>
      <w:r w:rsidRPr="0004433E">
        <w:rPr>
          <w:rFonts w:ascii="Times New Roman" w:eastAsia="Times New Roman" w:hAnsi="Times New Roman" w:cs="Times New Roman"/>
          <w:b/>
          <w:bCs/>
          <w:sz w:val="24"/>
          <w:szCs w:val="24"/>
          <w:lang w:eastAsia="ru-RU"/>
        </w:rPr>
        <w:instrText xml:space="preserve"> SEQ Рисунок \* ARABIC </w:instrText>
      </w:r>
      <w:r w:rsidRPr="0004433E">
        <w:rPr>
          <w:rFonts w:ascii="Times New Roman" w:eastAsia="Times New Roman" w:hAnsi="Times New Roman" w:cs="Times New Roman"/>
          <w:b/>
          <w:bCs/>
          <w:sz w:val="24"/>
          <w:szCs w:val="24"/>
          <w:lang w:eastAsia="ru-RU"/>
        </w:rPr>
        <w:fldChar w:fldCharType="separate"/>
      </w:r>
      <w:r w:rsidR="0004433E">
        <w:rPr>
          <w:rFonts w:ascii="Times New Roman" w:eastAsia="Times New Roman" w:hAnsi="Times New Roman" w:cs="Times New Roman"/>
          <w:b/>
          <w:bCs/>
          <w:noProof/>
          <w:sz w:val="24"/>
          <w:szCs w:val="24"/>
          <w:lang w:eastAsia="ru-RU"/>
        </w:rPr>
        <w:t>42</w:t>
      </w:r>
      <w:r w:rsidRPr="0004433E">
        <w:rPr>
          <w:rFonts w:ascii="Times New Roman" w:eastAsia="Times New Roman" w:hAnsi="Times New Roman" w:cs="Times New Roman"/>
          <w:b/>
          <w:bCs/>
          <w:sz w:val="24"/>
          <w:szCs w:val="24"/>
          <w:lang w:eastAsia="ru-RU"/>
        </w:rPr>
        <w:fldChar w:fldCharType="end"/>
      </w:r>
      <w:r w:rsidRPr="0004433E">
        <w:rPr>
          <w:rFonts w:ascii="Times New Roman" w:eastAsia="Times New Roman" w:hAnsi="Times New Roman" w:cs="Times New Roman"/>
          <w:b/>
          <w:bCs/>
          <w:sz w:val="24"/>
          <w:szCs w:val="24"/>
          <w:lang w:eastAsia="ru-RU"/>
        </w:rPr>
        <w:t xml:space="preserve"> – Приоритеты развития в сфере образования города Тобольска, по мнению участников онлайн-опроса (частота повторений ответов)</w:t>
      </w:r>
    </w:p>
    <w:p w14:paraId="2D0CCAA3" w14:textId="77777777" w:rsidR="00374D9A" w:rsidRPr="0004433E" w:rsidRDefault="00374D9A" w:rsidP="00374D9A">
      <w:pPr>
        <w:pStyle w:val="af2"/>
        <w:jc w:val="center"/>
        <w:rPr>
          <w:sz w:val="24"/>
          <w:szCs w:val="24"/>
          <w:lang w:val="ru-RU"/>
        </w:rPr>
      </w:pPr>
    </w:p>
    <w:p w14:paraId="5EC69E1D" w14:textId="77777777" w:rsidR="00374D9A" w:rsidRPr="0004433E" w:rsidRDefault="00374D9A" w:rsidP="00374D9A">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Среди прочих проблем жители города Тобольска в основном выделяют недостаточный уровень развития профессионального образования: скудный выбор учебных учреждений для получения высшего образования, отсутствие магистратуры и аспирантуры и др.</w:t>
      </w:r>
    </w:p>
    <w:p w14:paraId="04ACA2A5" w14:textId="4381E58F" w:rsidR="00374D9A" w:rsidRPr="0004433E" w:rsidRDefault="00374D9A" w:rsidP="00374D9A">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Развитие сферы здравоохранения должно проводиться комплексно, т.к. это одна из наиболее проблемных сфер жизни города. По мнению жителей, приоритетными </w:t>
      </w:r>
      <w:r w:rsidRPr="0004433E">
        <w:rPr>
          <w:rFonts w:ascii="Times New Roman" w:hAnsi="Times New Roman" w:cs="Times New Roman"/>
          <w:sz w:val="24"/>
          <w:szCs w:val="24"/>
        </w:rPr>
        <w:lastRenderedPageBreak/>
        <w:t xml:space="preserve">направлениями развития системы здравоохранения должны стать как кадровый вопрос, так и материально-техническая база, эффективность работы (рис. </w:t>
      </w:r>
      <w:r w:rsidR="009B1763" w:rsidRPr="0004433E">
        <w:rPr>
          <w:rFonts w:ascii="Times New Roman" w:hAnsi="Times New Roman" w:cs="Times New Roman"/>
          <w:sz w:val="24"/>
          <w:szCs w:val="24"/>
        </w:rPr>
        <w:t>4</w:t>
      </w:r>
      <w:r w:rsidRPr="0004433E">
        <w:rPr>
          <w:rFonts w:ascii="Times New Roman" w:hAnsi="Times New Roman" w:cs="Times New Roman"/>
          <w:sz w:val="24"/>
          <w:szCs w:val="24"/>
        </w:rPr>
        <w:t>3).</w:t>
      </w:r>
    </w:p>
    <w:p w14:paraId="6DE83AD4" w14:textId="13556C13" w:rsidR="00374D9A" w:rsidRPr="0004433E" w:rsidRDefault="009A24C1" w:rsidP="00FA4DD8">
      <w:pPr>
        <w:spacing w:after="0" w:line="240" w:lineRule="auto"/>
        <w:jc w:val="center"/>
        <w:rPr>
          <w:rFonts w:ascii="Times New Roman" w:hAnsi="Times New Roman" w:cs="Times New Roman"/>
          <w:sz w:val="24"/>
          <w:szCs w:val="24"/>
        </w:rPr>
      </w:pPr>
      <w:r w:rsidRPr="0004433E">
        <w:rPr>
          <w:rFonts w:ascii="Times New Roman" w:hAnsi="Times New Roman" w:cs="Times New Roman"/>
          <w:noProof/>
          <w:sz w:val="24"/>
          <w:szCs w:val="24"/>
          <w:lang w:eastAsia="ru-RU"/>
        </w:rPr>
        <w:drawing>
          <wp:inline distT="0" distB="0" distL="0" distR="0" wp14:anchorId="6D72BF12" wp14:editId="50B24D19">
            <wp:extent cx="5904548" cy="2179675"/>
            <wp:effectExtent l="0" t="0" r="127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t="19699"/>
                    <a:stretch/>
                  </pic:blipFill>
                  <pic:spPr bwMode="auto">
                    <a:xfrm>
                      <a:off x="0" y="0"/>
                      <a:ext cx="5952628" cy="2197424"/>
                    </a:xfrm>
                    <a:prstGeom prst="rect">
                      <a:avLst/>
                    </a:prstGeom>
                    <a:noFill/>
                    <a:ln>
                      <a:noFill/>
                    </a:ln>
                    <a:extLst>
                      <a:ext uri="{53640926-AAD7-44D8-BBD7-CCE9431645EC}">
                        <a14:shadowObscured xmlns:a14="http://schemas.microsoft.com/office/drawing/2010/main"/>
                      </a:ext>
                    </a:extLst>
                  </pic:spPr>
                </pic:pic>
              </a:graphicData>
            </a:graphic>
          </wp:inline>
        </w:drawing>
      </w:r>
    </w:p>
    <w:p w14:paraId="0125BB46" w14:textId="4DF72AD9" w:rsidR="00374D9A" w:rsidRPr="0004433E" w:rsidRDefault="00374D9A" w:rsidP="00374D9A">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 xml:space="preserve">Рисунок </w:t>
      </w:r>
      <w:r w:rsidRPr="0004433E">
        <w:rPr>
          <w:rFonts w:ascii="Times New Roman" w:eastAsia="Times New Roman" w:hAnsi="Times New Roman" w:cs="Times New Roman"/>
          <w:b/>
          <w:bCs/>
          <w:sz w:val="24"/>
          <w:szCs w:val="24"/>
          <w:lang w:eastAsia="ru-RU"/>
        </w:rPr>
        <w:fldChar w:fldCharType="begin"/>
      </w:r>
      <w:r w:rsidRPr="0004433E">
        <w:rPr>
          <w:rFonts w:ascii="Times New Roman" w:eastAsia="Times New Roman" w:hAnsi="Times New Roman" w:cs="Times New Roman"/>
          <w:b/>
          <w:bCs/>
          <w:sz w:val="24"/>
          <w:szCs w:val="24"/>
          <w:lang w:eastAsia="ru-RU"/>
        </w:rPr>
        <w:instrText xml:space="preserve"> SEQ Рисунок \* ARABIC </w:instrText>
      </w:r>
      <w:r w:rsidRPr="0004433E">
        <w:rPr>
          <w:rFonts w:ascii="Times New Roman" w:eastAsia="Times New Roman" w:hAnsi="Times New Roman" w:cs="Times New Roman"/>
          <w:b/>
          <w:bCs/>
          <w:sz w:val="24"/>
          <w:szCs w:val="24"/>
          <w:lang w:eastAsia="ru-RU"/>
        </w:rPr>
        <w:fldChar w:fldCharType="separate"/>
      </w:r>
      <w:r w:rsidR="0004433E">
        <w:rPr>
          <w:rFonts w:ascii="Times New Roman" w:eastAsia="Times New Roman" w:hAnsi="Times New Roman" w:cs="Times New Roman"/>
          <w:b/>
          <w:bCs/>
          <w:noProof/>
          <w:sz w:val="24"/>
          <w:szCs w:val="24"/>
          <w:lang w:eastAsia="ru-RU"/>
        </w:rPr>
        <w:t>43</w:t>
      </w:r>
      <w:r w:rsidRPr="0004433E">
        <w:rPr>
          <w:rFonts w:ascii="Times New Roman" w:eastAsia="Times New Roman" w:hAnsi="Times New Roman" w:cs="Times New Roman"/>
          <w:b/>
          <w:bCs/>
          <w:sz w:val="24"/>
          <w:szCs w:val="24"/>
          <w:lang w:eastAsia="ru-RU"/>
        </w:rPr>
        <w:fldChar w:fldCharType="end"/>
      </w:r>
      <w:r w:rsidRPr="0004433E">
        <w:rPr>
          <w:rFonts w:ascii="Times New Roman" w:eastAsia="Times New Roman" w:hAnsi="Times New Roman" w:cs="Times New Roman"/>
          <w:b/>
          <w:bCs/>
          <w:sz w:val="24"/>
          <w:szCs w:val="24"/>
          <w:lang w:eastAsia="ru-RU"/>
        </w:rPr>
        <w:t xml:space="preserve"> – Приоритеты развития в сфере здравоохранения города Тобольска, по мнению участников онлайн-опроса (частота повторений ответов)</w:t>
      </w:r>
    </w:p>
    <w:p w14:paraId="1F8E2168" w14:textId="77777777" w:rsidR="00374D9A" w:rsidRPr="0004433E" w:rsidRDefault="00374D9A" w:rsidP="00374D9A">
      <w:pPr>
        <w:spacing w:after="0" w:line="240" w:lineRule="auto"/>
        <w:jc w:val="center"/>
        <w:rPr>
          <w:rFonts w:ascii="Times New Roman" w:eastAsia="Times New Roman" w:hAnsi="Times New Roman" w:cs="Times New Roman"/>
          <w:b/>
          <w:bCs/>
          <w:sz w:val="24"/>
          <w:szCs w:val="24"/>
          <w:lang w:eastAsia="ru-RU"/>
        </w:rPr>
      </w:pPr>
    </w:p>
    <w:p w14:paraId="2AA4565F" w14:textId="513383A1" w:rsidR="00374D9A" w:rsidRPr="0004433E" w:rsidRDefault="00374D9A" w:rsidP="00374D9A">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 сфере культуры, по мнению респондентов, приоритетом является улучшение качества и разнообразия проводимых культурных мероприятий – 69 % ответов (рис. </w:t>
      </w:r>
      <w:r w:rsidR="009B1763" w:rsidRPr="0004433E">
        <w:rPr>
          <w:rFonts w:ascii="Times New Roman" w:hAnsi="Times New Roman" w:cs="Times New Roman"/>
          <w:sz w:val="24"/>
          <w:szCs w:val="24"/>
        </w:rPr>
        <w:t>4</w:t>
      </w:r>
      <w:r w:rsidRPr="0004433E">
        <w:rPr>
          <w:rFonts w:ascii="Times New Roman" w:hAnsi="Times New Roman" w:cs="Times New Roman"/>
          <w:sz w:val="24"/>
          <w:szCs w:val="24"/>
        </w:rPr>
        <w:t>4).</w:t>
      </w:r>
    </w:p>
    <w:p w14:paraId="6CC89B55" w14:textId="2AA2970D" w:rsidR="00374D9A" w:rsidRPr="0004433E" w:rsidRDefault="009A24C1" w:rsidP="00374D9A">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noProof/>
          <w:sz w:val="24"/>
          <w:szCs w:val="24"/>
          <w:lang w:eastAsia="ru-RU"/>
        </w:rPr>
        <w:drawing>
          <wp:inline distT="0" distB="0" distL="0" distR="0" wp14:anchorId="413D5579" wp14:editId="795D785E">
            <wp:extent cx="6093338" cy="2117544"/>
            <wp:effectExtent l="0" t="0" r="3175"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65" cstate="print">
                      <a:extLst>
                        <a:ext uri="{28A0092B-C50C-407E-A947-70E740481C1C}">
                          <a14:useLocalDpi xmlns:a14="http://schemas.microsoft.com/office/drawing/2010/main" val="0"/>
                        </a:ext>
                      </a:extLst>
                    </a:blip>
                    <a:srcRect t="21048"/>
                    <a:stretch/>
                  </pic:blipFill>
                  <pic:spPr bwMode="auto">
                    <a:xfrm>
                      <a:off x="0" y="0"/>
                      <a:ext cx="6109991" cy="2123331"/>
                    </a:xfrm>
                    <a:prstGeom prst="rect">
                      <a:avLst/>
                    </a:prstGeom>
                    <a:noFill/>
                    <a:ln>
                      <a:noFill/>
                    </a:ln>
                    <a:extLst>
                      <a:ext uri="{53640926-AAD7-44D8-BBD7-CCE9431645EC}">
                        <a14:shadowObscured xmlns:a14="http://schemas.microsoft.com/office/drawing/2010/main"/>
                      </a:ext>
                    </a:extLst>
                  </pic:spPr>
                </pic:pic>
              </a:graphicData>
            </a:graphic>
          </wp:inline>
        </w:drawing>
      </w:r>
    </w:p>
    <w:p w14:paraId="66FC04BC" w14:textId="29D88CC9" w:rsidR="00374D9A" w:rsidRPr="0004433E" w:rsidRDefault="00374D9A" w:rsidP="00374D9A">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 xml:space="preserve">Рисунок </w:t>
      </w:r>
      <w:r w:rsidRPr="0004433E">
        <w:rPr>
          <w:rFonts w:ascii="Times New Roman" w:eastAsia="Times New Roman" w:hAnsi="Times New Roman" w:cs="Times New Roman"/>
          <w:b/>
          <w:bCs/>
          <w:sz w:val="24"/>
          <w:szCs w:val="24"/>
          <w:lang w:eastAsia="ru-RU"/>
        </w:rPr>
        <w:fldChar w:fldCharType="begin"/>
      </w:r>
      <w:r w:rsidRPr="0004433E">
        <w:rPr>
          <w:rFonts w:ascii="Times New Roman" w:eastAsia="Times New Roman" w:hAnsi="Times New Roman" w:cs="Times New Roman"/>
          <w:b/>
          <w:bCs/>
          <w:sz w:val="24"/>
          <w:szCs w:val="24"/>
          <w:lang w:eastAsia="ru-RU"/>
        </w:rPr>
        <w:instrText xml:space="preserve"> SEQ Рисунок \* ARABIC </w:instrText>
      </w:r>
      <w:r w:rsidRPr="0004433E">
        <w:rPr>
          <w:rFonts w:ascii="Times New Roman" w:eastAsia="Times New Roman" w:hAnsi="Times New Roman" w:cs="Times New Roman"/>
          <w:b/>
          <w:bCs/>
          <w:sz w:val="24"/>
          <w:szCs w:val="24"/>
          <w:lang w:eastAsia="ru-RU"/>
        </w:rPr>
        <w:fldChar w:fldCharType="separate"/>
      </w:r>
      <w:r w:rsidR="0004433E">
        <w:rPr>
          <w:rFonts w:ascii="Times New Roman" w:eastAsia="Times New Roman" w:hAnsi="Times New Roman" w:cs="Times New Roman"/>
          <w:b/>
          <w:bCs/>
          <w:noProof/>
          <w:sz w:val="24"/>
          <w:szCs w:val="24"/>
          <w:lang w:eastAsia="ru-RU"/>
        </w:rPr>
        <w:t>44</w:t>
      </w:r>
      <w:r w:rsidRPr="0004433E">
        <w:rPr>
          <w:rFonts w:ascii="Times New Roman" w:eastAsia="Times New Roman" w:hAnsi="Times New Roman" w:cs="Times New Roman"/>
          <w:b/>
          <w:bCs/>
          <w:sz w:val="24"/>
          <w:szCs w:val="24"/>
          <w:lang w:eastAsia="ru-RU"/>
        </w:rPr>
        <w:fldChar w:fldCharType="end"/>
      </w:r>
      <w:r w:rsidRPr="0004433E">
        <w:rPr>
          <w:rFonts w:ascii="Times New Roman" w:eastAsia="Times New Roman" w:hAnsi="Times New Roman" w:cs="Times New Roman"/>
          <w:b/>
          <w:bCs/>
          <w:sz w:val="24"/>
          <w:szCs w:val="24"/>
          <w:lang w:eastAsia="ru-RU"/>
        </w:rPr>
        <w:t xml:space="preserve"> – Приоритеты развития в сфере культуры города Тобольска, по мнению участников онлайн-опроса (частота повторений ответов)</w:t>
      </w:r>
    </w:p>
    <w:p w14:paraId="6D4EA00C" w14:textId="126D1B90" w:rsidR="00374D9A" w:rsidRPr="0004433E" w:rsidRDefault="00374D9A" w:rsidP="00374D9A">
      <w:pPr>
        <w:spacing w:after="0" w:line="240" w:lineRule="auto"/>
        <w:jc w:val="center"/>
        <w:rPr>
          <w:rFonts w:ascii="Times New Roman" w:eastAsia="Times New Roman" w:hAnsi="Times New Roman" w:cs="Times New Roman"/>
          <w:b/>
          <w:bCs/>
          <w:sz w:val="24"/>
          <w:szCs w:val="24"/>
          <w:lang w:eastAsia="ru-RU"/>
        </w:rPr>
      </w:pPr>
    </w:p>
    <w:p w14:paraId="7C5EE0F2" w14:textId="797424B4" w:rsidR="00374D9A" w:rsidRPr="0004433E" w:rsidRDefault="00374D9A" w:rsidP="00374D9A">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 сфере физической культуры и спорта основные усилия, по мнению участников опроса, должны быть направлены на строительство современных спортивных площадок, спортивных объектов – 66 % ответов (рис. </w:t>
      </w:r>
      <w:r w:rsidR="009B1763" w:rsidRPr="0004433E">
        <w:rPr>
          <w:rFonts w:ascii="Times New Roman" w:hAnsi="Times New Roman" w:cs="Times New Roman"/>
          <w:sz w:val="24"/>
          <w:szCs w:val="24"/>
        </w:rPr>
        <w:t>4</w:t>
      </w:r>
      <w:r w:rsidRPr="0004433E">
        <w:rPr>
          <w:rFonts w:ascii="Times New Roman" w:hAnsi="Times New Roman" w:cs="Times New Roman"/>
          <w:sz w:val="24"/>
          <w:szCs w:val="24"/>
        </w:rPr>
        <w:t>5).</w:t>
      </w:r>
    </w:p>
    <w:p w14:paraId="5EE89607" w14:textId="1562153B" w:rsidR="00374D9A" w:rsidRPr="0004433E" w:rsidRDefault="009A24C1" w:rsidP="00374D9A">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noProof/>
          <w:sz w:val="24"/>
          <w:szCs w:val="24"/>
          <w:lang w:eastAsia="ru-RU"/>
        </w:rPr>
        <w:drawing>
          <wp:inline distT="0" distB="0" distL="0" distR="0" wp14:anchorId="12A7EB5F" wp14:editId="0C2CA735">
            <wp:extent cx="5954232" cy="2084070"/>
            <wp:effectExtent l="0" t="0" r="8890"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66" cstate="print">
                      <a:extLst>
                        <a:ext uri="{28A0092B-C50C-407E-A947-70E740481C1C}">
                          <a14:useLocalDpi xmlns:a14="http://schemas.microsoft.com/office/drawing/2010/main" val="0"/>
                        </a:ext>
                      </a:extLst>
                    </a:blip>
                    <a:srcRect t="21287" r="5348"/>
                    <a:stretch/>
                  </pic:blipFill>
                  <pic:spPr bwMode="auto">
                    <a:xfrm>
                      <a:off x="0" y="0"/>
                      <a:ext cx="5984539" cy="2094678"/>
                    </a:xfrm>
                    <a:prstGeom prst="rect">
                      <a:avLst/>
                    </a:prstGeom>
                    <a:noFill/>
                    <a:ln>
                      <a:noFill/>
                    </a:ln>
                    <a:extLst>
                      <a:ext uri="{53640926-AAD7-44D8-BBD7-CCE9431645EC}">
                        <a14:shadowObscured xmlns:a14="http://schemas.microsoft.com/office/drawing/2010/main"/>
                      </a:ext>
                    </a:extLst>
                  </pic:spPr>
                </pic:pic>
              </a:graphicData>
            </a:graphic>
          </wp:inline>
        </w:drawing>
      </w:r>
    </w:p>
    <w:p w14:paraId="1BD07CF6" w14:textId="68981822" w:rsidR="00374D9A" w:rsidRPr="0004433E" w:rsidRDefault="00374D9A" w:rsidP="00374D9A">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 xml:space="preserve">Рисунок </w:t>
      </w:r>
      <w:r w:rsidRPr="0004433E">
        <w:rPr>
          <w:rFonts w:ascii="Times New Roman" w:eastAsia="Times New Roman" w:hAnsi="Times New Roman" w:cs="Times New Roman"/>
          <w:b/>
          <w:bCs/>
          <w:sz w:val="24"/>
          <w:szCs w:val="24"/>
          <w:lang w:eastAsia="ru-RU"/>
        </w:rPr>
        <w:fldChar w:fldCharType="begin"/>
      </w:r>
      <w:r w:rsidRPr="0004433E">
        <w:rPr>
          <w:rFonts w:ascii="Times New Roman" w:eastAsia="Times New Roman" w:hAnsi="Times New Roman" w:cs="Times New Roman"/>
          <w:b/>
          <w:bCs/>
          <w:sz w:val="24"/>
          <w:szCs w:val="24"/>
          <w:lang w:eastAsia="ru-RU"/>
        </w:rPr>
        <w:instrText xml:space="preserve"> SEQ Рисунок \* ARABIC </w:instrText>
      </w:r>
      <w:r w:rsidRPr="0004433E">
        <w:rPr>
          <w:rFonts w:ascii="Times New Roman" w:eastAsia="Times New Roman" w:hAnsi="Times New Roman" w:cs="Times New Roman"/>
          <w:b/>
          <w:bCs/>
          <w:sz w:val="24"/>
          <w:szCs w:val="24"/>
          <w:lang w:eastAsia="ru-RU"/>
        </w:rPr>
        <w:fldChar w:fldCharType="separate"/>
      </w:r>
      <w:r w:rsidR="0004433E">
        <w:rPr>
          <w:rFonts w:ascii="Times New Roman" w:eastAsia="Times New Roman" w:hAnsi="Times New Roman" w:cs="Times New Roman"/>
          <w:b/>
          <w:bCs/>
          <w:noProof/>
          <w:sz w:val="24"/>
          <w:szCs w:val="24"/>
          <w:lang w:eastAsia="ru-RU"/>
        </w:rPr>
        <w:t>45</w:t>
      </w:r>
      <w:r w:rsidRPr="0004433E">
        <w:rPr>
          <w:rFonts w:ascii="Times New Roman" w:eastAsia="Times New Roman" w:hAnsi="Times New Roman" w:cs="Times New Roman"/>
          <w:b/>
          <w:bCs/>
          <w:sz w:val="24"/>
          <w:szCs w:val="24"/>
          <w:lang w:eastAsia="ru-RU"/>
        </w:rPr>
        <w:fldChar w:fldCharType="end"/>
      </w:r>
      <w:r w:rsidRPr="0004433E">
        <w:rPr>
          <w:rFonts w:ascii="Times New Roman" w:eastAsia="Times New Roman" w:hAnsi="Times New Roman" w:cs="Times New Roman"/>
          <w:b/>
          <w:bCs/>
          <w:sz w:val="24"/>
          <w:szCs w:val="24"/>
          <w:lang w:eastAsia="ru-RU"/>
        </w:rPr>
        <w:t xml:space="preserve"> – Приоритеты развития в сфере физической культуры и спорта города Тобольска, по мнению участников онлайн-опроса (частота повторений ответов)</w:t>
      </w:r>
    </w:p>
    <w:p w14:paraId="2856AADB" w14:textId="77777777" w:rsidR="00374D9A" w:rsidRPr="0004433E" w:rsidRDefault="00374D9A" w:rsidP="00374D9A">
      <w:pPr>
        <w:spacing w:after="0" w:line="240" w:lineRule="auto"/>
        <w:jc w:val="center"/>
        <w:rPr>
          <w:rFonts w:ascii="Times New Roman" w:eastAsia="Times New Roman" w:hAnsi="Times New Roman" w:cs="Times New Roman"/>
          <w:b/>
          <w:bCs/>
          <w:sz w:val="24"/>
          <w:szCs w:val="24"/>
          <w:lang w:eastAsia="ru-RU"/>
        </w:rPr>
      </w:pPr>
    </w:p>
    <w:p w14:paraId="1FE563F5" w14:textId="5DB119FB" w:rsidR="00374D9A" w:rsidRPr="0004433E" w:rsidRDefault="00374D9A" w:rsidP="00374D9A">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 xml:space="preserve">Задачи благоустройства города и создания комфортной городской среды должны решаться комплексно (рис. </w:t>
      </w:r>
      <w:r w:rsidR="009B1763" w:rsidRPr="0004433E">
        <w:rPr>
          <w:rFonts w:ascii="Times New Roman" w:hAnsi="Times New Roman" w:cs="Times New Roman"/>
          <w:sz w:val="24"/>
          <w:szCs w:val="24"/>
        </w:rPr>
        <w:t>4</w:t>
      </w:r>
      <w:r w:rsidRPr="0004433E">
        <w:rPr>
          <w:rFonts w:ascii="Times New Roman" w:hAnsi="Times New Roman" w:cs="Times New Roman"/>
          <w:sz w:val="24"/>
          <w:szCs w:val="24"/>
        </w:rPr>
        <w:t xml:space="preserve">6). Во-первых, по мнению респондентов, </w:t>
      </w:r>
      <w:r w:rsidR="00FA4DD8" w:rsidRPr="0004433E">
        <w:rPr>
          <w:rFonts w:ascii="Times New Roman" w:hAnsi="Times New Roman" w:cs="Times New Roman"/>
          <w:sz w:val="24"/>
          <w:szCs w:val="24"/>
        </w:rPr>
        <w:t xml:space="preserve">необходимо обустройство общественных пространств – парков и скверов (67 % ответов). </w:t>
      </w:r>
      <w:r w:rsidRPr="0004433E">
        <w:rPr>
          <w:rFonts w:ascii="Times New Roman" w:hAnsi="Times New Roman" w:cs="Times New Roman"/>
          <w:sz w:val="24"/>
          <w:szCs w:val="24"/>
        </w:rPr>
        <w:t xml:space="preserve">Во-вторых, </w:t>
      </w:r>
      <w:r w:rsidR="00FA4DD8" w:rsidRPr="0004433E">
        <w:rPr>
          <w:rFonts w:ascii="Times New Roman" w:hAnsi="Times New Roman" w:cs="Times New Roman"/>
          <w:sz w:val="24"/>
          <w:szCs w:val="24"/>
        </w:rPr>
        <w:t>должна быть обеспечена своевременная уборка и очистка территории, обустройство</w:t>
      </w:r>
      <w:r w:rsidRPr="0004433E">
        <w:rPr>
          <w:rFonts w:ascii="Times New Roman" w:hAnsi="Times New Roman" w:cs="Times New Roman"/>
          <w:sz w:val="24"/>
          <w:szCs w:val="24"/>
        </w:rPr>
        <w:t xml:space="preserve"> дворовых территорий (6</w:t>
      </w:r>
      <w:r w:rsidR="00FA4DD8" w:rsidRPr="0004433E">
        <w:rPr>
          <w:rFonts w:ascii="Times New Roman" w:hAnsi="Times New Roman" w:cs="Times New Roman"/>
          <w:sz w:val="24"/>
          <w:szCs w:val="24"/>
        </w:rPr>
        <w:t>3</w:t>
      </w:r>
      <w:r w:rsidRPr="0004433E">
        <w:rPr>
          <w:rFonts w:ascii="Times New Roman" w:hAnsi="Times New Roman" w:cs="Times New Roman"/>
          <w:sz w:val="24"/>
          <w:szCs w:val="24"/>
        </w:rPr>
        <w:t xml:space="preserve"> % и </w:t>
      </w:r>
      <w:r w:rsidR="00FA4DD8" w:rsidRPr="0004433E">
        <w:rPr>
          <w:rFonts w:ascii="Times New Roman" w:hAnsi="Times New Roman" w:cs="Times New Roman"/>
          <w:sz w:val="24"/>
          <w:szCs w:val="24"/>
        </w:rPr>
        <w:t>60</w:t>
      </w:r>
      <w:r w:rsidRPr="0004433E">
        <w:rPr>
          <w:rFonts w:ascii="Times New Roman" w:hAnsi="Times New Roman" w:cs="Times New Roman"/>
          <w:sz w:val="24"/>
          <w:szCs w:val="24"/>
        </w:rPr>
        <w:t xml:space="preserve"> % соответственно). Среди прочих проблем участники опроса отмечают недостаток парковочных мест.</w:t>
      </w:r>
    </w:p>
    <w:p w14:paraId="3E388406" w14:textId="265ECBA6" w:rsidR="00374D9A" w:rsidRPr="0004433E" w:rsidRDefault="00FA4DD8" w:rsidP="00374D9A">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noProof/>
          <w:sz w:val="24"/>
          <w:szCs w:val="24"/>
          <w:lang w:eastAsia="ru-RU"/>
        </w:rPr>
        <w:drawing>
          <wp:inline distT="0" distB="0" distL="0" distR="0" wp14:anchorId="5A0ECBDA" wp14:editId="6677F52B">
            <wp:extent cx="6118412" cy="2122438"/>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t="21721" r="5080"/>
                    <a:stretch/>
                  </pic:blipFill>
                  <pic:spPr bwMode="auto">
                    <a:xfrm>
                      <a:off x="0" y="0"/>
                      <a:ext cx="6135886" cy="2128500"/>
                    </a:xfrm>
                    <a:prstGeom prst="rect">
                      <a:avLst/>
                    </a:prstGeom>
                    <a:noFill/>
                    <a:ln>
                      <a:noFill/>
                    </a:ln>
                    <a:extLst>
                      <a:ext uri="{53640926-AAD7-44D8-BBD7-CCE9431645EC}">
                        <a14:shadowObscured xmlns:a14="http://schemas.microsoft.com/office/drawing/2010/main"/>
                      </a:ext>
                    </a:extLst>
                  </pic:spPr>
                </pic:pic>
              </a:graphicData>
            </a:graphic>
          </wp:inline>
        </w:drawing>
      </w:r>
    </w:p>
    <w:p w14:paraId="192DA1BD" w14:textId="330559FD" w:rsidR="00374D9A" w:rsidRPr="0004433E" w:rsidRDefault="00374D9A" w:rsidP="00374D9A">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 xml:space="preserve">Рисунок </w:t>
      </w:r>
      <w:r w:rsidRPr="0004433E">
        <w:rPr>
          <w:rFonts w:ascii="Times New Roman" w:eastAsia="Times New Roman" w:hAnsi="Times New Roman" w:cs="Times New Roman"/>
          <w:b/>
          <w:bCs/>
          <w:sz w:val="24"/>
          <w:szCs w:val="24"/>
          <w:lang w:eastAsia="ru-RU"/>
        </w:rPr>
        <w:fldChar w:fldCharType="begin"/>
      </w:r>
      <w:r w:rsidRPr="0004433E">
        <w:rPr>
          <w:rFonts w:ascii="Times New Roman" w:eastAsia="Times New Roman" w:hAnsi="Times New Roman" w:cs="Times New Roman"/>
          <w:b/>
          <w:bCs/>
          <w:sz w:val="24"/>
          <w:szCs w:val="24"/>
          <w:lang w:eastAsia="ru-RU"/>
        </w:rPr>
        <w:instrText xml:space="preserve"> SEQ Рисунок \* ARABIC </w:instrText>
      </w:r>
      <w:r w:rsidRPr="0004433E">
        <w:rPr>
          <w:rFonts w:ascii="Times New Roman" w:eastAsia="Times New Roman" w:hAnsi="Times New Roman" w:cs="Times New Roman"/>
          <w:b/>
          <w:bCs/>
          <w:sz w:val="24"/>
          <w:szCs w:val="24"/>
          <w:lang w:eastAsia="ru-RU"/>
        </w:rPr>
        <w:fldChar w:fldCharType="separate"/>
      </w:r>
      <w:r w:rsidR="0004433E">
        <w:rPr>
          <w:rFonts w:ascii="Times New Roman" w:eastAsia="Times New Roman" w:hAnsi="Times New Roman" w:cs="Times New Roman"/>
          <w:b/>
          <w:bCs/>
          <w:noProof/>
          <w:sz w:val="24"/>
          <w:szCs w:val="24"/>
          <w:lang w:eastAsia="ru-RU"/>
        </w:rPr>
        <w:t>46</w:t>
      </w:r>
      <w:r w:rsidRPr="0004433E">
        <w:rPr>
          <w:rFonts w:ascii="Times New Roman" w:eastAsia="Times New Roman" w:hAnsi="Times New Roman" w:cs="Times New Roman"/>
          <w:b/>
          <w:bCs/>
          <w:sz w:val="24"/>
          <w:szCs w:val="24"/>
          <w:lang w:eastAsia="ru-RU"/>
        </w:rPr>
        <w:fldChar w:fldCharType="end"/>
      </w:r>
      <w:r w:rsidRPr="0004433E">
        <w:rPr>
          <w:rFonts w:ascii="Times New Roman" w:eastAsia="Times New Roman" w:hAnsi="Times New Roman" w:cs="Times New Roman"/>
          <w:b/>
          <w:bCs/>
          <w:sz w:val="24"/>
          <w:szCs w:val="24"/>
          <w:lang w:eastAsia="ru-RU"/>
        </w:rPr>
        <w:t xml:space="preserve"> – Приоритеты развития в сфере благоустройства города Тобольска, по мнению участников онлайн-опроса (частота повторений ответов)</w:t>
      </w:r>
    </w:p>
    <w:p w14:paraId="06A2950C" w14:textId="77777777" w:rsidR="00374D9A" w:rsidRPr="0004433E" w:rsidRDefault="00374D9A" w:rsidP="00374D9A">
      <w:pPr>
        <w:spacing w:after="0" w:line="240" w:lineRule="auto"/>
        <w:jc w:val="center"/>
        <w:rPr>
          <w:rFonts w:ascii="Times New Roman" w:eastAsia="Times New Roman" w:hAnsi="Times New Roman" w:cs="Times New Roman"/>
          <w:b/>
          <w:bCs/>
          <w:sz w:val="24"/>
          <w:szCs w:val="24"/>
          <w:lang w:eastAsia="ru-RU"/>
        </w:rPr>
      </w:pPr>
    </w:p>
    <w:p w14:paraId="263CA87B" w14:textId="75571CC1" w:rsidR="00374D9A" w:rsidRPr="0004433E" w:rsidRDefault="00374D9A" w:rsidP="00374D9A">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туризма в первую очередь должно быть связано с улучшением качества инфраструктуры гостеприимства (размещение, питание, экскурсионное обслуживание, транспорт) – так считает 5</w:t>
      </w:r>
      <w:r w:rsidR="00FA4DD8" w:rsidRPr="0004433E">
        <w:rPr>
          <w:rFonts w:ascii="Times New Roman" w:hAnsi="Times New Roman" w:cs="Times New Roman"/>
          <w:sz w:val="24"/>
          <w:szCs w:val="24"/>
        </w:rPr>
        <w:t>7</w:t>
      </w:r>
      <w:r w:rsidRPr="0004433E">
        <w:rPr>
          <w:rFonts w:ascii="Times New Roman" w:hAnsi="Times New Roman" w:cs="Times New Roman"/>
          <w:sz w:val="24"/>
          <w:szCs w:val="24"/>
        </w:rPr>
        <w:t xml:space="preserve"> % участников опроса (рис. </w:t>
      </w:r>
      <w:r w:rsidR="009B1763" w:rsidRPr="0004433E">
        <w:rPr>
          <w:rFonts w:ascii="Times New Roman" w:hAnsi="Times New Roman" w:cs="Times New Roman"/>
          <w:sz w:val="24"/>
          <w:szCs w:val="24"/>
        </w:rPr>
        <w:t>4</w:t>
      </w:r>
      <w:r w:rsidRPr="0004433E">
        <w:rPr>
          <w:rFonts w:ascii="Times New Roman" w:hAnsi="Times New Roman" w:cs="Times New Roman"/>
          <w:sz w:val="24"/>
          <w:szCs w:val="24"/>
        </w:rPr>
        <w:t xml:space="preserve">7). </w:t>
      </w:r>
    </w:p>
    <w:p w14:paraId="09920B29" w14:textId="77777777" w:rsidR="00FA4DD8" w:rsidRPr="0004433E" w:rsidRDefault="00FA4DD8" w:rsidP="00374D9A">
      <w:pPr>
        <w:spacing w:after="0" w:line="240" w:lineRule="auto"/>
        <w:ind w:firstLine="709"/>
        <w:jc w:val="both"/>
        <w:rPr>
          <w:rFonts w:ascii="Times New Roman" w:hAnsi="Times New Roman" w:cs="Times New Roman"/>
          <w:sz w:val="24"/>
          <w:szCs w:val="24"/>
        </w:rPr>
      </w:pPr>
    </w:p>
    <w:p w14:paraId="0018363A" w14:textId="18AC22F3" w:rsidR="00374D9A" w:rsidRPr="0004433E" w:rsidRDefault="00FA4DD8" w:rsidP="00374D9A">
      <w:pPr>
        <w:spacing w:after="0" w:line="240" w:lineRule="auto"/>
        <w:jc w:val="both"/>
        <w:rPr>
          <w:rFonts w:ascii="Times New Roman" w:hAnsi="Times New Roman" w:cs="Times New Roman"/>
          <w:sz w:val="24"/>
          <w:szCs w:val="24"/>
        </w:rPr>
      </w:pPr>
      <w:r w:rsidRPr="0004433E">
        <w:rPr>
          <w:rFonts w:ascii="Times New Roman" w:hAnsi="Times New Roman" w:cs="Times New Roman"/>
          <w:noProof/>
          <w:sz w:val="24"/>
          <w:szCs w:val="24"/>
          <w:lang w:eastAsia="ru-RU"/>
        </w:rPr>
        <w:drawing>
          <wp:inline distT="0" distB="0" distL="0" distR="0" wp14:anchorId="03C0850B" wp14:editId="3C3AAF1B">
            <wp:extent cx="6153948" cy="2195973"/>
            <wp:effectExtent l="0" t="0" r="0" b="0"/>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t="15693"/>
                    <a:stretch/>
                  </pic:blipFill>
                  <pic:spPr bwMode="auto">
                    <a:xfrm>
                      <a:off x="0" y="0"/>
                      <a:ext cx="6178255" cy="2204647"/>
                    </a:xfrm>
                    <a:prstGeom prst="rect">
                      <a:avLst/>
                    </a:prstGeom>
                    <a:noFill/>
                    <a:ln>
                      <a:noFill/>
                    </a:ln>
                    <a:extLst>
                      <a:ext uri="{53640926-AAD7-44D8-BBD7-CCE9431645EC}">
                        <a14:shadowObscured xmlns:a14="http://schemas.microsoft.com/office/drawing/2010/main"/>
                      </a:ext>
                    </a:extLst>
                  </pic:spPr>
                </pic:pic>
              </a:graphicData>
            </a:graphic>
          </wp:inline>
        </w:drawing>
      </w:r>
    </w:p>
    <w:p w14:paraId="3BE503BF" w14:textId="3431F610" w:rsidR="00374D9A" w:rsidRPr="0004433E" w:rsidRDefault="00374D9A" w:rsidP="00374D9A">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 xml:space="preserve">Рисунок </w:t>
      </w:r>
      <w:r w:rsidRPr="0004433E">
        <w:rPr>
          <w:rFonts w:ascii="Times New Roman" w:eastAsia="Times New Roman" w:hAnsi="Times New Roman" w:cs="Times New Roman"/>
          <w:b/>
          <w:bCs/>
          <w:sz w:val="24"/>
          <w:szCs w:val="24"/>
          <w:lang w:eastAsia="ru-RU"/>
        </w:rPr>
        <w:fldChar w:fldCharType="begin"/>
      </w:r>
      <w:r w:rsidRPr="0004433E">
        <w:rPr>
          <w:rFonts w:ascii="Times New Roman" w:eastAsia="Times New Roman" w:hAnsi="Times New Roman" w:cs="Times New Roman"/>
          <w:b/>
          <w:bCs/>
          <w:sz w:val="24"/>
          <w:szCs w:val="24"/>
          <w:lang w:eastAsia="ru-RU"/>
        </w:rPr>
        <w:instrText xml:space="preserve"> SEQ Рисунок \* ARABIC </w:instrText>
      </w:r>
      <w:r w:rsidRPr="0004433E">
        <w:rPr>
          <w:rFonts w:ascii="Times New Roman" w:eastAsia="Times New Roman" w:hAnsi="Times New Roman" w:cs="Times New Roman"/>
          <w:b/>
          <w:bCs/>
          <w:sz w:val="24"/>
          <w:szCs w:val="24"/>
          <w:lang w:eastAsia="ru-RU"/>
        </w:rPr>
        <w:fldChar w:fldCharType="separate"/>
      </w:r>
      <w:r w:rsidR="0004433E">
        <w:rPr>
          <w:rFonts w:ascii="Times New Roman" w:eastAsia="Times New Roman" w:hAnsi="Times New Roman" w:cs="Times New Roman"/>
          <w:b/>
          <w:bCs/>
          <w:noProof/>
          <w:sz w:val="24"/>
          <w:szCs w:val="24"/>
          <w:lang w:eastAsia="ru-RU"/>
        </w:rPr>
        <w:t>47</w:t>
      </w:r>
      <w:r w:rsidRPr="0004433E">
        <w:rPr>
          <w:rFonts w:ascii="Times New Roman" w:eastAsia="Times New Roman" w:hAnsi="Times New Roman" w:cs="Times New Roman"/>
          <w:b/>
          <w:bCs/>
          <w:sz w:val="24"/>
          <w:szCs w:val="24"/>
          <w:lang w:eastAsia="ru-RU"/>
        </w:rPr>
        <w:fldChar w:fldCharType="end"/>
      </w:r>
      <w:r w:rsidRPr="0004433E">
        <w:rPr>
          <w:rFonts w:ascii="Times New Roman" w:eastAsia="Times New Roman" w:hAnsi="Times New Roman" w:cs="Times New Roman"/>
          <w:b/>
          <w:bCs/>
          <w:sz w:val="24"/>
          <w:szCs w:val="24"/>
          <w:lang w:eastAsia="ru-RU"/>
        </w:rPr>
        <w:t xml:space="preserve"> – Приоритеты развития в сфере туризма города Тобольска, по мнению участников онлайн-опроса (частота повторений ответов)</w:t>
      </w:r>
    </w:p>
    <w:p w14:paraId="5BCD8476" w14:textId="77777777" w:rsidR="00374D9A" w:rsidRPr="0004433E" w:rsidRDefault="00374D9A" w:rsidP="00374D9A">
      <w:pPr>
        <w:spacing w:after="0" w:line="240" w:lineRule="auto"/>
        <w:ind w:firstLine="709"/>
        <w:jc w:val="both"/>
        <w:rPr>
          <w:rFonts w:ascii="Times New Roman" w:hAnsi="Times New Roman" w:cs="Times New Roman"/>
          <w:sz w:val="24"/>
          <w:szCs w:val="24"/>
        </w:rPr>
      </w:pPr>
    </w:p>
    <w:p w14:paraId="765F94AE" w14:textId="08BA1E2D" w:rsidR="00374D9A" w:rsidRPr="0004433E" w:rsidRDefault="00374D9A" w:rsidP="00374D9A">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Жители города Тобольска в преобладающем большинстве (65 %) положительно и доброжелательно относятся к приезжим туристам (рис. </w:t>
      </w:r>
      <w:r w:rsidR="009B1763" w:rsidRPr="0004433E">
        <w:rPr>
          <w:rFonts w:ascii="Times New Roman" w:hAnsi="Times New Roman" w:cs="Times New Roman"/>
          <w:sz w:val="24"/>
          <w:szCs w:val="24"/>
        </w:rPr>
        <w:t>4</w:t>
      </w:r>
      <w:r w:rsidRPr="0004433E">
        <w:rPr>
          <w:rFonts w:ascii="Times New Roman" w:hAnsi="Times New Roman" w:cs="Times New Roman"/>
          <w:sz w:val="24"/>
          <w:szCs w:val="24"/>
        </w:rPr>
        <w:t>8).</w:t>
      </w:r>
    </w:p>
    <w:p w14:paraId="4BD7D40B" w14:textId="0455556F" w:rsidR="00374D9A" w:rsidRPr="0004433E" w:rsidRDefault="00FA4DD8" w:rsidP="00374D9A">
      <w:pPr>
        <w:spacing w:after="0" w:line="240" w:lineRule="auto"/>
        <w:jc w:val="center"/>
        <w:rPr>
          <w:rFonts w:ascii="Times New Roman" w:hAnsi="Times New Roman" w:cs="Times New Roman"/>
          <w:sz w:val="24"/>
          <w:szCs w:val="24"/>
        </w:rPr>
      </w:pPr>
      <w:r w:rsidRPr="0004433E">
        <w:rPr>
          <w:rFonts w:ascii="Times New Roman" w:hAnsi="Times New Roman" w:cs="Times New Roman"/>
          <w:noProof/>
          <w:sz w:val="24"/>
          <w:szCs w:val="24"/>
          <w:lang w:eastAsia="ru-RU"/>
        </w:rPr>
        <w:lastRenderedPageBreak/>
        <w:drawing>
          <wp:inline distT="0" distB="0" distL="0" distR="0" wp14:anchorId="35BF299A" wp14:editId="4D974636">
            <wp:extent cx="4317205" cy="2528047"/>
            <wp:effectExtent l="0" t="0" r="7620" b="571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rotWithShape="1">
                    <a:blip r:embed="rId69">
                      <a:extLst>
                        <a:ext uri="{28A0092B-C50C-407E-A947-70E740481C1C}">
                          <a14:useLocalDpi xmlns:a14="http://schemas.microsoft.com/office/drawing/2010/main" val="0"/>
                        </a:ext>
                      </a:extLst>
                    </a:blip>
                    <a:srcRect t="22267" b="12839"/>
                    <a:stretch/>
                  </pic:blipFill>
                  <pic:spPr bwMode="auto">
                    <a:xfrm>
                      <a:off x="0" y="0"/>
                      <a:ext cx="4337096" cy="2539695"/>
                    </a:xfrm>
                    <a:prstGeom prst="rect">
                      <a:avLst/>
                    </a:prstGeom>
                    <a:noFill/>
                    <a:ln>
                      <a:noFill/>
                    </a:ln>
                    <a:extLst>
                      <a:ext uri="{53640926-AAD7-44D8-BBD7-CCE9431645EC}">
                        <a14:shadowObscured xmlns:a14="http://schemas.microsoft.com/office/drawing/2010/main"/>
                      </a:ext>
                    </a:extLst>
                  </pic:spPr>
                </pic:pic>
              </a:graphicData>
            </a:graphic>
          </wp:inline>
        </w:drawing>
      </w:r>
    </w:p>
    <w:p w14:paraId="31EE7526" w14:textId="4CCD04D6" w:rsidR="00374D9A" w:rsidRPr="0004433E" w:rsidRDefault="00374D9A" w:rsidP="00374D9A">
      <w:pPr>
        <w:spacing w:after="0" w:line="240" w:lineRule="auto"/>
        <w:jc w:val="center"/>
        <w:rPr>
          <w:rFonts w:ascii="Times New Roman" w:eastAsia="Times New Roman" w:hAnsi="Times New Roman" w:cs="Times New Roman"/>
          <w:b/>
          <w:bCs/>
          <w:sz w:val="24"/>
          <w:szCs w:val="24"/>
          <w:lang w:eastAsia="ru-RU"/>
        </w:rPr>
      </w:pPr>
      <w:r w:rsidRPr="0004433E">
        <w:rPr>
          <w:rFonts w:ascii="Times New Roman" w:eastAsia="Times New Roman" w:hAnsi="Times New Roman" w:cs="Times New Roman"/>
          <w:b/>
          <w:bCs/>
          <w:sz w:val="24"/>
          <w:szCs w:val="24"/>
          <w:lang w:eastAsia="ru-RU"/>
        </w:rPr>
        <w:t xml:space="preserve">Рисунок </w:t>
      </w:r>
      <w:r w:rsidRPr="0004433E">
        <w:rPr>
          <w:rFonts w:ascii="Times New Roman" w:eastAsia="Times New Roman" w:hAnsi="Times New Roman" w:cs="Times New Roman"/>
          <w:b/>
          <w:bCs/>
          <w:sz w:val="24"/>
          <w:szCs w:val="24"/>
          <w:lang w:eastAsia="ru-RU"/>
        </w:rPr>
        <w:fldChar w:fldCharType="begin"/>
      </w:r>
      <w:r w:rsidRPr="0004433E">
        <w:rPr>
          <w:rFonts w:ascii="Times New Roman" w:eastAsia="Times New Roman" w:hAnsi="Times New Roman" w:cs="Times New Roman"/>
          <w:b/>
          <w:bCs/>
          <w:sz w:val="24"/>
          <w:szCs w:val="24"/>
          <w:lang w:eastAsia="ru-RU"/>
        </w:rPr>
        <w:instrText xml:space="preserve"> SEQ Рисунок \* ARABIC </w:instrText>
      </w:r>
      <w:r w:rsidRPr="0004433E">
        <w:rPr>
          <w:rFonts w:ascii="Times New Roman" w:eastAsia="Times New Roman" w:hAnsi="Times New Roman" w:cs="Times New Roman"/>
          <w:b/>
          <w:bCs/>
          <w:sz w:val="24"/>
          <w:szCs w:val="24"/>
          <w:lang w:eastAsia="ru-RU"/>
        </w:rPr>
        <w:fldChar w:fldCharType="separate"/>
      </w:r>
      <w:r w:rsidR="0004433E">
        <w:rPr>
          <w:rFonts w:ascii="Times New Roman" w:eastAsia="Times New Roman" w:hAnsi="Times New Roman" w:cs="Times New Roman"/>
          <w:b/>
          <w:bCs/>
          <w:noProof/>
          <w:sz w:val="24"/>
          <w:szCs w:val="24"/>
          <w:lang w:eastAsia="ru-RU"/>
        </w:rPr>
        <w:t>48</w:t>
      </w:r>
      <w:r w:rsidRPr="0004433E">
        <w:rPr>
          <w:rFonts w:ascii="Times New Roman" w:eastAsia="Times New Roman" w:hAnsi="Times New Roman" w:cs="Times New Roman"/>
          <w:b/>
          <w:bCs/>
          <w:sz w:val="24"/>
          <w:szCs w:val="24"/>
          <w:lang w:eastAsia="ru-RU"/>
        </w:rPr>
        <w:fldChar w:fldCharType="end"/>
      </w:r>
      <w:r w:rsidRPr="0004433E">
        <w:rPr>
          <w:rFonts w:ascii="Times New Roman" w:eastAsia="Times New Roman" w:hAnsi="Times New Roman" w:cs="Times New Roman"/>
          <w:b/>
          <w:bCs/>
          <w:sz w:val="24"/>
          <w:szCs w:val="24"/>
          <w:lang w:eastAsia="ru-RU"/>
        </w:rPr>
        <w:t xml:space="preserve"> – Оценка участниками онлайн-опроса своего отношения к приезжим туристам в городе Тобольске </w:t>
      </w:r>
    </w:p>
    <w:p w14:paraId="241113C4" w14:textId="77777777" w:rsidR="00374D9A" w:rsidRPr="0004433E" w:rsidRDefault="00374D9A" w:rsidP="00374D9A">
      <w:pPr>
        <w:spacing w:after="0" w:line="240" w:lineRule="auto"/>
        <w:ind w:firstLine="709"/>
        <w:jc w:val="both"/>
        <w:rPr>
          <w:rFonts w:ascii="Times New Roman" w:hAnsi="Times New Roman" w:cs="Times New Roman"/>
          <w:sz w:val="24"/>
          <w:szCs w:val="24"/>
        </w:rPr>
      </w:pPr>
    </w:p>
    <w:p w14:paraId="3E2FFB54" w14:textId="77777777" w:rsidR="00374D9A" w:rsidRPr="0004433E" w:rsidRDefault="00374D9A" w:rsidP="00374D9A">
      <w:pPr>
        <w:spacing w:after="0" w:line="240" w:lineRule="auto"/>
        <w:ind w:firstLine="709"/>
        <w:jc w:val="both"/>
        <w:rPr>
          <w:rFonts w:ascii="Times New Roman" w:eastAsia="Calibri" w:hAnsi="Times New Roman" w:cs="Times New Roman"/>
          <w:sz w:val="24"/>
          <w:szCs w:val="24"/>
        </w:rPr>
      </w:pPr>
      <w:r w:rsidRPr="0004433E">
        <w:rPr>
          <w:rFonts w:ascii="Times New Roman" w:eastAsia="Calibri" w:hAnsi="Times New Roman" w:cs="Times New Roman"/>
          <w:sz w:val="24"/>
          <w:szCs w:val="24"/>
        </w:rPr>
        <w:t>Респондентам было предложено в свободной форме высказать предложения и пожелания по развитию города Тобольска. По результатам анализа полученных предложений и пожеланий можно выделить следующие наиболее часто упоминаемые предложения по направлениям развития города:</w:t>
      </w:r>
    </w:p>
    <w:p w14:paraId="51C99709" w14:textId="4ECD37D8" w:rsidR="00374D9A" w:rsidRPr="0004433E" w:rsidRDefault="00374D9A" w:rsidP="00374D9A">
      <w:pPr>
        <w:pStyle w:val="ab"/>
        <w:numPr>
          <w:ilvl w:val="0"/>
          <w:numId w:val="142"/>
        </w:numPr>
        <w:tabs>
          <w:tab w:val="left" w:pos="1134"/>
        </w:tabs>
        <w:ind w:left="0" w:firstLine="709"/>
        <w:jc w:val="both"/>
        <w:rPr>
          <w:sz w:val="24"/>
          <w:szCs w:val="24"/>
        </w:rPr>
      </w:pPr>
      <w:r w:rsidRPr="0004433E">
        <w:rPr>
          <w:sz w:val="24"/>
          <w:szCs w:val="24"/>
        </w:rPr>
        <w:t>Благоустройство, формирование комфортной городской среды</w:t>
      </w:r>
      <w:r w:rsidRPr="0004433E">
        <w:rPr>
          <w:sz w:val="24"/>
          <w:szCs w:val="24"/>
        </w:rPr>
        <w:tab/>
        <w:t>(</w:t>
      </w:r>
      <w:r w:rsidR="004425C2" w:rsidRPr="0004433E">
        <w:rPr>
          <w:sz w:val="24"/>
          <w:szCs w:val="24"/>
        </w:rPr>
        <w:t>82</w:t>
      </w:r>
      <w:r w:rsidRPr="0004433E">
        <w:rPr>
          <w:sz w:val="24"/>
          <w:szCs w:val="24"/>
        </w:rPr>
        <w:t xml:space="preserve"> % ответов при определении приоритетов развития города):</w:t>
      </w:r>
    </w:p>
    <w:p w14:paraId="3DB42616"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озеленение города, создание и обустройство парков и скверов, мест для прогулок и отдыха;</w:t>
      </w:r>
    </w:p>
    <w:p w14:paraId="4325F076"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преображение облика города, придание серой застройке индивидуальности;</w:t>
      </w:r>
    </w:p>
    <w:p w14:paraId="2186A9DF"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наведение и соблюдение чистоты в городе, качественная уборка территории города и дорог, особенно в зимний период (своевременная уборка и вывоз снега);</w:t>
      </w:r>
    </w:p>
    <w:p w14:paraId="462FA308"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обустройство общественных пространств (установка лавочек, уличных туалетов, урн);</w:t>
      </w:r>
    </w:p>
    <w:p w14:paraId="2C8E4DA3"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освещение города;</w:t>
      </w:r>
    </w:p>
    <w:p w14:paraId="6A4536FC"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благоустройство не только центральных улиц, но и микрорайонов, Подгорной части города;</w:t>
      </w:r>
    </w:p>
    <w:p w14:paraId="7C5B5A67"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комплексное развитие городской инфраструктуры, своевременной ремонт и обслуживание;</w:t>
      </w:r>
    </w:p>
    <w:p w14:paraId="57A82118"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повышение доступности города для людей с ограниченными возможностями;</w:t>
      </w:r>
    </w:p>
    <w:p w14:paraId="680A8356"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привлечение местных специалистов, дизайнеров для создания комфортной городской среды.</w:t>
      </w:r>
    </w:p>
    <w:p w14:paraId="765D707A" w14:textId="3B13919F" w:rsidR="00374D9A" w:rsidRPr="0004433E" w:rsidRDefault="00374D9A" w:rsidP="00374D9A">
      <w:pPr>
        <w:pStyle w:val="ab"/>
        <w:numPr>
          <w:ilvl w:val="0"/>
          <w:numId w:val="142"/>
        </w:numPr>
        <w:tabs>
          <w:tab w:val="left" w:pos="1134"/>
        </w:tabs>
        <w:ind w:left="0" w:firstLine="709"/>
        <w:jc w:val="both"/>
        <w:rPr>
          <w:sz w:val="24"/>
          <w:szCs w:val="24"/>
        </w:rPr>
      </w:pPr>
      <w:r w:rsidRPr="0004433E">
        <w:rPr>
          <w:sz w:val="24"/>
          <w:szCs w:val="24"/>
        </w:rPr>
        <w:t>Развитие экономики, создание новых рабочих мест (</w:t>
      </w:r>
      <w:r w:rsidR="004425C2" w:rsidRPr="0004433E">
        <w:rPr>
          <w:sz w:val="24"/>
          <w:szCs w:val="24"/>
        </w:rPr>
        <w:t>72</w:t>
      </w:r>
      <w:r w:rsidRPr="0004433E">
        <w:rPr>
          <w:sz w:val="24"/>
          <w:szCs w:val="24"/>
        </w:rPr>
        <w:t xml:space="preserve"> %):</w:t>
      </w:r>
    </w:p>
    <w:p w14:paraId="79B0EA48"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привлечение крупных компаний в город;</w:t>
      </w:r>
    </w:p>
    <w:p w14:paraId="1318D700"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повышение привлекательности работы в социальных институтах (медицина, образование и др.);</w:t>
      </w:r>
    </w:p>
    <w:p w14:paraId="3AFCE4CE"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диверсификация и развитие промышленности;</w:t>
      </w:r>
    </w:p>
    <w:p w14:paraId="12E28975"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уделение большего внимания вопросам экологии в промышленности;</w:t>
      </w:r>
    </w:p>
    <w:p w14:paraId="17C00015"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создание инфраструктуры для ЛПХ.</w:t>
      </w:r>
    </w:p>
    <w:p w14:paraId="3BCFF068" w14:textId="77777777" w:rsidR="00374D9A" w:rsidRPr="0004433E" w:rsidRDefault="00374D9A" w:rsidP="00374D9A">
      <w:pPr>
        <w:pStyle w:val="ab"/>
        <w:numPr>
          <w:ilvl w:val="0"/>
          <w:numId w:val="142"/>
        </w:numPr>
        <w:tabs>
          <w:tab w:val="left" w:pos="1134"/>
        </w:tabs>
        <w:ind w:left="0" w:firstLine="709"/>
        <w:jc w:val="both"/>
        <w:rPr>
          <w:sz w:val="24"/>
          <w:szCs w:val="24"/>
        </w:rPr>
      </w:pPr>
      <w:r w:rsidRPr="0004433E">
        <w:rPr>
          <w:sz w:val="24"/>
          <w:szCs w:val="24"/>
        </w:rPr>
        <w:t>Развитие коммунальной инфраструктуры, энергетики (58 %):</w:t>
      </w:r>
    </w:p>
    <w:p w14:paraId="3346AA43"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повышение качества услуг ЖКХ;</w:t>
      </w:r>
    </w:p>
    <w:p w14:paraId="38FE9612"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модернизация коммунальной системы;</w:t>
      </w:r>
    </w:p>
    <w:p w14:paraId="19D00031"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строительство мусороперерабатывающего завода;</w:t>
      </w:r>
    </w:p>
    <w:p w14:paraId="5BA40E7F"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 xml:space="preserve">внедрение сортировки мусора; </w:t>
      </w:r>
    </w:p>
    <w:p w14:paraId="3FCD0EE7"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своевременный вывоз мусора, контроль за состоянием мусорных баков;</w:t>
      </w:r>
    </w:p>
    <w:p w14:paraId="38C19BEB"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снижение цен на услуги ЖКХ.</w:t>
      </w:r>
    </w:p>
    <w:p w14:paraId="768764B4" w14:textId="0DFB506A" w:rsidR="00374D9A" w:rsidRPr="0004433E" w:rsidRDefault="00374D9A" w:rsidP="00374D9A">
      <w:pPr>
        <w:pStyle w:val="ab"/>
        <w:numPr>
          <w:ilvl w:val="0"/>
          <w:numId w:val="142"/>
        </w:numPr>
        <w:tabs>
          <w:tab w:val="left" w:pos="1134"/>
        </w:tabs>
        <w:ind w:left="0" w:firstLine="709"/>
        <w:jc w:val="both"/>
        <w:rPr>
          <w:sz w:val="24"/>
          <w:szCs w:val="24"/>
        </w:rPr>
      </w:pPr>
      <w:r w:rsidRPr="0004433E">
        <w:rPr>
          <w:sz w:val="24"/>
          <w:szCs w:val="24"/>
        </w:rPr>
        <w:lastRenderedPageBreak/>
        <w:t>Развитие туризма (</w:t>
      </w:r>
      <w:r w:rsidR="004425C2" w:rsidRPr="0004433E">
        <w:rPr>
          <w:sz w:val="24"/>
          <w:szCs w:val="24"/>
        </w:rPr>
        <w:t>33</w:t>
      </w:r>
      <w:r w:rsidRPr="0004433E">
        <w:rPr>
          <w:sz w:val="24"/>
          <w:szCs w:val="24"/>
        </w:rPr>
        <w:t xml:space="preserve"> %):</w:t>
      </w:r>
    </w:p>
    <w:p w14:paraId="432F4188"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реставрация и восстановление памятников истории и культуры (особенно в Подгорной и исторической частях города);</w:t>
      </w:r>
    </w:p>
    <w:p w14:paraId="06F1C6DE"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создание в отреставрированных старых зданиях в Подгорной и исторической частях города объектов туризма: мини-музеи, мастерские;</w:t>
      </w:r>
    </w:p>
    <w:p w14:paraId="0466D891"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улучшение работы предприятий по приему туристов;</w:t>
      </w:r>
    </w:p>
    <w:p w14:paraId="788EE2B4"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привлечение молодых специалистов в турфирмы;</w:t>
      </w:r>
    </w:p>
    <w:p w14:paraId="1C9BFDCB"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создание красивых пеших улиц с развлечениями, кафе, магазинами, кинотеатрами, создание бульваров, набережных – привлекательных ландшафтных дизайнов, оформленных креативно с привлечением дизайнеров;</w:t>
      </w:r>
    </w:p>
    <w:p w14:paraId="27640587"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создание городской легенды, символа города, профессиональный пиар в соцсетях;</w:t>
      </w:r>
    </w:p>
    <w:p w14:paraId="4334C909"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прокладка велотуристских маршрутов.</w:t>
      </w:r>
    </w:p>
    <w:p w14:paraId="5B113290" w14:textId="1A4E4CEB" w:rsidR="00374D9A" w:rsidRPr="0004433E" w:rsidRDefault="00374D9A" w:rsidP="00374D9A">
      <w:pPr>
        <w:pStyle w:val="ab"/>
        <w:numPr>
          <w:ilvl w:val="0"/>
          <w:numId w:val="142"/>
        </w:numPr>
        <w:tabs>
          <w:tab w:val="left" w:pos="1134"/>
        </w:tabs>
        <w:ind w:left="0" w:firstLine="709"/>
        <w:jc w:val="both"/>
        <w:rPr>
          <w:sz w:val="24"/>
          <w:szCs w:val="24"/>
        </w:rPr>
      </w:pPr>
      <w:r w:rsidRPr="0004433E">
        <w:rPr>
          <w:sz w:val="24"/>
          <w:szCs w:val="24"/>
        </w:rPr>
        <w:t>Развитие малого и среднего предпринимательства</w:t>
      </w:r>
      <w:r w:rsidRPr="0004433E">
        <w:rPr>
          <w:sz w:val="24"/>
          <w:szCs w:val="24"/>
        </w:rPr>
        <w:tab/>
        <w:t>(</w:t>
      </w:r>
      <w:r w:rsidR="004425C2" w:rsidRPr="0004433E">
        <w:rPr>
          <w:sz w:val="24"/>
          <w:szCs w:val="24"/>
        </w:rPr>
        <w:t>28</w:t>
      </w:r>
      <w:r w:rsidRPr="0004433E">
        <w:rPr>
          <w:sz w:val="24"/>
          <w:szCs w:val="24"/>
        </w:rPr>
        <w:t xml:space="preserve"> %):</w:t>
      </w:r>
    </w:p>
    <w:p w14:paraId="3DCDA56A"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развитие малого бизнеса и социального предпринимательства: проведение обучающих тренингов, мастер-классов на данную тему;</w:t>
      </w:r>
    </w:p>
    <w:p w14:paraId="154FAAF4"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создание условий для микробизнеса (создание муниципалитетом возможностей);</w:t>
      </w:r>
    </w:p>
    <w:p w14:paraId="2C5E0525"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проведение массовых семинаров и лекций для обучения руководителей организаций этикету, деловому сервису, с целью создания конкурентоспособной среды во всех сферах;</w:t>
      </w:r>
    </w:p>
    <w:p w14:paraId="2DF82041"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организация лекций и семинаров для тех, кто ищет работу; бесплатные курсы повышения квалификаций, ярмарки вакансий и т.д.;</w:t>
      </w:r>
    </w:p>
    <w:p w14:paraId="22FA1FDA"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развитие узкой специализации предпринимательства (например, токарные работы на заказ и др.);</w:t>
      </w:r>
    </w:p>
    <w:p w14:paraId="70A4B78C"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строительство аквапарка и парка аттракционов.</w:t>
      </w:r>
    </w:p>
    <w:p w14:paraId="7A226F64" w14:textId="1759DA13" w:rsidR="00374D9A" w:rsidRPr="0004433E" w:rsidRDefault="00374D9A" w:rsidP="00374D9A">
      <w:pPr>
        <w:pStyle w:val="ab"/>
        <w:numPr>
          <w:ilvl w:val="0"/>
          <w:numId w:val="142"/>
        </w:numPr>
        <w:tabs>
          <w:tab w:val="left" w:pos="1134"/>
        </w:tabs>
        <w:ind w:left="0" w:firstLine="709"/>
        <w:jc w:val="both"/>
        <w:rPr>
          <w:sz w:val="24"/>
          <w:szCs w:val="24"/>
        </w:rPr>
      </w:pPr>
      <w:r w:rsidRPr="0004433E">
        <w:rPr>
          <w:sz w:val="24"/>
          <w:szCs w:val="24"/>
        </w:rPr>
        <w:t>Развитие потребительского рынка (торговли, общественного питания) (</w:t>
      </w:r>
      <w:r w:rsidR="004425C2" w:rsidRPr="0004433E">
        <w:rPr>
          <w:sz w:val="24"/>
          <w:szCs w:val="24"/>
        </w:rPr>
        <w:t>15</w:t>
      </w:r>
      <w:r w:rsidRPr="0004433E">
        <w:rPr>
          <w:sz w:val="24"/>
          <w:szCs w:val="24"/>
        </w:rPr>
        <w:t xml:space="preserve"> %):</w:t>
      </w:r>
    </w:p>
    <w:p w14:paraId="16184126"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увеличение количества сетевых магазинов и объектов общественного питания;</w:t>
      </w:r>
    </w:p>
    <w:p w14:paraId="3B87FEFC"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строительство торговых центров;</w:t>
      </w:r>
    </w:p>
    <w:p w14:paraId="6B4DDB84"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улучшение сервиса обслуживания во всех сферах;</w:t>
      </w:r>
    </w:p>
    <w:p w14:paraId="24EB4C38"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развитие сети автозаправок в Подгорной части;</w:t>
      </w:r>
    </w:p>
    <w:p w14:paraId="71D7BE28"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организация торговли местными дарами природы от фермеров до дачников, открытие фермерского/сельского рынка, проведение ярмарок;</w:t>
      </w:r>
    </w:p>
    <w:p w14:paraId="7CA6FF1C"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увеличение предложения качественных и разнообразных товаров.</w:t>
      </w:r>
    </w:p>
    <w:p w14:paraId="2D95DBAB" w14:textId="77777777" w:rsidR="00374D9A" w:rsidRPr="0004433E" w:rsidRDefault="00374D9A" w:rsidP="00374D9A">
      <w:pPr>
        <w:pStyle w:val="ab"/>
        <w:numPr>
          <w:ilvl w:val="0"/>
          <w:numId w:val="142"/>
        </w:numPr>
        <w:tabs>
          <w:tab w:val="left" w:pos="1134"/>
        </w:tabs>
        <w:ind w:left="0" w:firstLine="709"/>
        <w:jc w:val="both"/>
        <w:rPr>
          <w:sz w:val="24"/>
          <w:szCs w:val="24"/>
        </w:rPr>
      </w:pPr>
      <w:r w:rsidRPr="0004433E">
        <w:rPr>
          <w:sz w:val="24"/>
          <w:szCs w:val="24"/>
        </w:rPr>
        <w:t>Развитие транспортной инфраструктуры:</w:t>
      </w:r>
    </w:p>
    <w:p w14:paraId="69190AC2"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строительство аэропорта;</w:t>
      </w:r>
    </w:p>
    <w:p w14:paraId="00BE93F0"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развитие транспортных развязок в удаленных микрорайонах;</w:t>
      </w:r>
    </w:p>
    <w:p w14:paraId="2A3E2166"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строительство и ремонт дорог;</w:t>
      </w:r>
    </w:p>
    <w:p w14:paraId="2C941D46"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улучшение работы общественного транспорта, в т.ч. обеспечение связанности с удаленными районами;</w:t>
      </w:r>
    </w:p>
    <w:p w14:paraId="4933D5E4"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rFonts w:eastAsia="Times New Roman"/>
          <w:sz w:val="24"/>
          <w:szCs w:val="24"/>
        </w:rPr>
        <w:t>замена автобусных остановок (невозможно укрыться от дождя, снега, мороза);</w:t>
      </w:r>
    </w:p>
    <w:p w14:paraId="64A16AA6"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rFonts w:eastAsia="Times New Roman"/>
          <w:sz w:val="24"/>
          <w:szCs w:val="24"/>
        </w:rPr>
        <w:t>развитие парковочного пространства;</w:t>
      </w:r>
    </w:p>
    <w:p w14:paraId="1F854A28"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строительство автомобильного моста через Иртыш и застройка Левобережья.</w:t>
      </w:r>
    </w:p>
    <w:p w14:paraId="577AB0EE" w14:textId="77777777" w:rsidR="00374D9A" w:rsidRPr="0004433E" w:rsidRDefault="00374D9A" w:rsidP="00374D9A">
      <w:pPr>
        <w:pStyle w:val="ab"/>
        <w:numPr>
          <w:ilvl w:val="0"/>
          <w:numId w:val="142"/>
        </w:numPr>
        <w:tabs>
          <w:tab w:val="left" w:pos="1134"/>
        </w:tabs>
        <w:ind w:left="0" w:firstLine="709"/>
        <w:jc w:val="both"/>
        <w:rPr>
          <w:sz w:val="24"/>
          <w:szCs w:val="24"/>
        </w:rPr>
      </w:pPr>
      <w:r w:rsidRPr="0004433E">
        <w:rPr>
          <w:sz w:val="24"/>
          <w:szCs w:val="24"/>
        </w:rPr>
        <w:t>Развитие местного самоуправления:</w:t>
      </w:r>
    </w:p>
    <w:p w14:paraId="18E2707B"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больший контроль за расходованием средств;</w:t>
      </w:r>
    </w:p>
    <w:p w14:paraId="4201E63E"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повышение уровня ответственности и компетентности местной власти;</w:t>
      </w:r>
    </w:p>
    <w:p w14:paraId="5DEA9DE8"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ориентация на потребности жителей города;</w:t>
      </w:r>
    </w:p>
    <w:p w14:paraId="0CB8AEC4"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доступ новых лиц в систему управления.</w:t>
      </w:r>
    </w:p>
    <w:p w14:paraId="241554BF" w14:textId="77777777" w:rsidR="00374D9A" w:rsidRPr="0004433E" w:rsidRDefault="00374D9A" w:rsidP="00374D9A">
      <w:pPr>
        <w:pStyle w:val="ab"/>
        <w:numPr>
          <w:ilvl w:val="0"/>
          <w:numId w:val="142"/>
        </w:numPr>
        <w:tabs>
          <w:tab w:val="left" w:pos="1134"/>
        </w:tabs>
        <w:ind w:left="0" w:firstLine="709"/>
        <w:jc w:val="both"/>
        <w:rPr>
          <w:sz w:val="24"/>
          <w:szCs w:val="24"/>
        </w:rPr>
      </w:pPr>
      <w:r w:rsidRPr="0004433E">
        <w:rPr>
          <w:sz w:val="24"/>
          <w:szCs w:val="24"/>
        </w:rPr>
        <w:t>Повышение уровня и качества жизни населения:</w:t>
      </w:r>
    </w:p>
    <w:p w14:paraId="6160D80F"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рост заработной платы;</w:t>
      </w:r>
    </w:p>
    <w:p w14:paraId="5B4DABE3"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повышение доступности приобретения нового жилья;</w:t>
      </w:r>
    </w:p>
    <w:p w14:paraId="4DC807A5"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lastRenderedPageBreak/>
        <w:t>предоставление рабочих мест на крупных предприятиях города не только приезжим специалистам, но и коренным жителям;</w:t>
      </w:r>
    </w:p>
    <w:p w14:paraId="0DDA192A"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создание рабочих мест для молодых специалистов, выпускников местных учебных заведений;</w:t>
      </w:r>
    </w:p>
    <w:p w14:paraId="03041A08"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финансовая поддержка пенсионеров.</w:t>
      </w:r>
    </w:p>
    <w:p w14:paraId="4F675A1B" w14:textId="77777777" w:rsidR="00374D9A" w:rsidRPr="0004433E" w:rsidRDefault="00374D9A" w:rsidP="00374D9A">
      <w:pPr>
        <w:pStyle w:val="ab"/>
        <w:numPr>
          <w:ilvl w:val="0"/>
          <w:numId w:val="142"/>
        </w:numPr>
        <w:tabs>
          <w:tab w:val="left" w:pos="1134"/>
        </w:tabs>
        <w:ind w:left="0" w:firstLine="709"/>
        <w:jc w:val="both"/>
        <w:rPr>
          <w:sz w:val="24"/>
          <w:szCs w:val="24"/>
        </w:rPr>
      </w:pPr>
      <w:r w:rsidRPr="0004433E">
        <w:rPr>
          <w:sz w:val="24"/>
          <w:szCs w:val="24"/>
        </w:rPr>
        <w:t>Общественные коммуникации и местное сообщество:</w:t>
      </w:r>
    </w:p>
    <w:p w14:paraId="4AF8964D"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повышение общего уровня культуры населения;</w:t>
      </w:r>
    </w:p>
    <w:p w14:paraId="3DAAE64F"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воспитание доброжелательности;</w:t>
      </w:r>
    </w:p>
    <w:p w14:paraId="60523279"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воспитание у жителей бережного отношения к городским объектам (остановкам, скамейкам и др.);</w:t>
      </w:r>
    </w:p>
    <w:p w14:paraId="4C673AA0"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формирование основ здорового образа жизни (отказ от алкоголя, курения, наркотиков), особенно молодежи;</w:t>
      </w:r>
    </w:p>
    <w:p w14:paraId="2F40F0D4"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формирование активных сообществ, объединенных одной идеей: спорт, ЗОЖ, благоустройство территорий, волонтерство, танцы и т.п.;</w:t>
      </w:r>
    </w:p>
    <w:p w14:paraId="6963D3A6"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вовлечение молодежи в общественную жизнь города;</w:t>
      </w:r>
    </w:p>
    <w:p w14:paraId="35BB70F4"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экологическое воспитание населения.</w:t>
      </w:r>
    </w:p>
    <w:p w14:paraId="72E91ED3" w14:textId="77777777" w:rsidR="00374D9A" w:rsidRPr="0004433E" w:rsidRDefault="00374D9A" w:rsidP="00374D9A">
      <w:pPr>
        <w:pStyle w:val="ab"/>
        <w:numPr>
          <w:ilvl w:val="0"/>
          <w:numId w:val="142"/>
        </w:numPr>
        <w:tabs>
          <w:tab w:val="left" w:pos="1134"/>
        </w:tabs>
        <w:ind w:left="0" w:firstLine="709"/>
        <w:jc w:val="both"/>
        <w:rPr>
          <w:sz w:val="24"/>
          <w:szCs w:val="24"/>
        </w:rPr>
      </w:pPr>
      <w:r w:rsidRPr="0004433E">
        <w:rPr>
          <w:sz w:val="24"/>
          <w:szCs w:val="24"/>
        </w:rPr>
        <w:t>Развитие здравоохранения:</w:t>
      </w:r>
    </w:p>
    <w:p w14:paraId="74506ADA"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повышение качества услуг за счет повышения уровня квалификации работников и культуры общения, снижения очередей;</w:t>
      </w:r>
    </w:p>
    <w:p w14:paraId="4C20241B"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увеличение спектра медицинских услуг;</w:t>
      </w:r>
    </w:p>
    <w:p w14:paraId="081603D7"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приобретение в специализированные медицинские учреждения современного оборудования;</w:t>
      </w:r>
    </w:p>
    <w:p w14:paraId="4F9E1563"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увеличение количества медицинских работников, в т.ч. узких специалистов;</w:t>
      </w:r>
    </w:p>
    <w:p w14:paraId="7EA75F56"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улучшение сервиса и компетентности врачей;</w:t>
      </w:r>
    </w:p>
    <w:p w14:paraId="7601676A"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строительство объектов здравоохранения (больницы, поликлиники, стоматология).</w:t>
      </w:r>
    </w:p>
    <w:p w14:paraId="2EE95368" w14:textId="77777777" w:rsidR="00374D9A" w:rsidRPr="0004433E" w:rsidRDefault="00374D9A" w:rsidP="00374D9A">
      <w:pPr>
        <w:pStyle w:val="ab"/>
        <w:numPr>
          <w:ilvl w:val="0"/>
          <w:numId w:val="142"/>
        </w:numPr>
        <w:tabs>
          <w:tab w:val="left" w:pos="1134"/>
        </w:tabs>
        <w:ind w:left="0" w:firstLine="709"/>
        <w:jc w:val="both"/>
        <w:rPr>
          <w:sz w:val="24"/>
          <w:szCs w:val="24"/>
        </w:rPr>
      </w:pPr>
      <w:r w:rsidRPr="0004433E">
        <w:rPr>
          <w:sz w:val="24"/>
          <w:szCs w:val="24"/>
        </w:rPr>
        <w:t>Развитие образования:</w:t>
      </w:r>
    </w:p>
    <w:p w14:paraId="48318709"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улучшение качества образования;</w:t>
      </w:r>
    </w:p>
    <w:p w14:paraId="2F163E56"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улучшение системы высшего образования для сохранения молодежи, открытие филиалов других университетов;</w:t>
      </w:r>
    </w:p>
    <w:p w14:paraId="03622976"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сохранение Тобольского педагогического института, Индустриального института;</w:t>
      </w:r>
    </w:p>
    <w:p w14:paraId="67DD3A87"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создание инфраструктуры для обучения жителей города в любом возрасте, не только для молодежи и студентов.</w:t>
      </w:r>
    </w:p>
    <w:p w14:paraId="2D1B42C2" w14:textId="77777777" w:rsidR="00374D9A" w:rsidRPr="0004433E" w:rsidRDefault="00374D9A" w:rsidP="00374D9A">
      <w:pPr>
        <w:pStyle w:val="ab"/>
        <w:numPr>
          <w:ilvl w:val="0"/>
          <w:numId w:val="142"/>
        </w:numPr>
        <w:tabs>
          <w:tab w:val="left" w:pos="1134"/>
        </w:tabs>
        <w:ind w:left="0" w:firstLine="709"/>
        <w:jc w:val="both"/>
        <w:rPr>
          <w:sz w:val="24"/>
          <w:szCs w:val="24"/>
        </w:rPr>
      </w:pPr>
      <w:r w:rsidRPr="0004433E">
        <w:rPr>
          <w:sz w:val="24"/>
          <w:szCs w:val="24"/>
        </w:rPr>
        <w:t>Развитие физической культуры и спорта:</w:t>
      </w:r>
    </w:p>
    <w:p w14:paraId="09DCCDAB"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строительство новых спортивных объектов (бассейны, крытый скейтпарк, зал для спортивной гимнастики, здания для спортивных школ, футбольный манеж, спортивные площадки);</w:t>
      </w:r>
    </w:p>
    <w:p w14:paraId="76CACDA5"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организация спортивных клубов по интересам (например, клуб любителей бега);</w:t>
      </w:r>
    </w:p>
    <w:p w14:paraId="5D401971"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формирование тренерского состава;</w:t>
      </w:r>
    </w:p>
    <w:p w14:paraId="7F1CF078"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развитие детского спорта (открытие дополнительных кружков и спортивных секций);</w:t>
      </w:r>
    </w:p>
    <w:p w14:paraId="1442256E"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организация в каждом микрорайоне спортивных центров с бесплатным доступом для детей;</w:t>
      </w:r>
    </w:p>
    <w:p w14:paraId="48A2ADEC"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организация летних загородных оздоровительных лагерей для детей.</w:t>
      </w:r>
    </w:p>
    <w:p w14:paraId="23F72315" w14:textId="77777777" w:rsidR="00374D9A" w:rsidRPr="0004433E" w:rsidRDefault="00374D9A" w:rsidP="00374D9A">
      <w:pPr>
        <w:pStyle w:val="ab"/>
        <w:numPr>
          <w:ilvl w:val="0"/>
          <w:numId w:val="142"/>
        </w:numPr>
        <w:tabs>
          <w:tab w:val="left" w:pos="1134"/>
        </w:tabs>
        <w:ind w:left="0" w:firstLine="709"/>
        <w:jc w:val="both"/>
        <w:rPr>
          <w:sz w:val="24"/>
          <w:szCs w:val="24"/>
        </w:rPr>
      </w:pPr>
      <w:r w:rsidRPr="0004433E">
        <w:rPr>
          <w:sz w:val="24"/>
          <w:szCs w:val="24"/>
        </w:rPr>
        <w:t>Развитие культуры:</w:t>
      </w:r>
    </w:p>
    <w:p w14:paraId="5B09A921"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повышение качества культурно-развлекательной программы;</w:t>
      </w:r>
    </w:p>
    <w:p w14:paraId="1CAA424A"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реставрация памятников культуры и архитектуры в городе;</w:t>
      </w:r>
    </w:p>
    <w:p w14:paraId="4ABDC88E"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увеличение вариантов для досуга;</w:t>
      </w:r>
    </w:p>
    <w:p w14:paraId="6DC3C7D9" w14:textId="77777777" w:rsidR="00374D9A" w:rsidRPr="0004433E" w:rsidRDefault="00374D9A" w:rsidP="00374D9A">
      <w:pPr>
        <w:pStyle w:val="ab"/>
        <w:numPr>
          <w:ilvl w:val="0"/>
          <w:numId w:val="143"/>
        </w:numPr>
        <w:tabs>
          <w:tab w:val="left" w:pos="1418"/>
        </w:tabs>
        <w:ind w:left="0" w:firstLine="1134"/>
        <w:jc w:val="both"/>
        <w:rPr>
          <w:sz w:val="24"/>
          <w:szCs w:val="24"/>
        </w:rPr>
      </w:pPr>
      <w:r w:rsidRPr="0004433E">
        <w:rPr>
          <w:sz w:val="24"/>
          <w:szCs w:val="24"/>
        </w:rPr>
        <w:t>увеличение информированности населения о проводимых мероприятиях;</w:t>
      </w:r>
    </w:p>
    <w:p w14:paraId="51E99559" w14:textId="0F03DADC" w:rsidR="006207E5" w:rsidRPr="0004433E" w:rsidRDefault="00374D9A" w:rsidP="004425C2">
      <w:pPr>
        <w:pStyle w:val="ab"/>
        <w:numPr>
          <w:ilvl w:val="0"/>
          <w:numId w:val="143"/>
        </w:numPr>
        <w:tabs>
          <w:tab w:val="left" w:pos="1418"/>
        </w:tabs>
        <w:ind w:left="0" w:firstLine="1134"/>
        <w:jc w:val="both"/>
        <w:rPr>
          <w:sz w:val="24"/>
          <w:szCs w:val="24"/>
        </w:rPr>
      </w:pPr>
      <w:r w:rsidRPr="0004433E">
        <w:rPr>
          <w:sz w:val="24"/>
          <w:szCs w:val="24"/>
        </w:rPr>
        <w:t>строительство объектов культуры (отдельное здание для центральной библиотеки, дома культуры).</w:t>
      </w:r>
    </w:p>
    <w:p w14:paraId="08A2EF46" w14:textId="2C36173D" w:rsidR="006207E5" w:rsidRPr="0004433E" w:rsidRDefault="006207E5" w:rsidP="0065186D">
      <w:pPr>
        <w:pStyle w:val="1"/>
        <w:pageBreakBefore/>
        <w:numPr>
          <w:ilvl w:val="0"/>
          <w:numId w:val="3"/>
        </w:numPr>
        <w:tabs>
          <w:tab w:val="left" w:pos="426"/>
        </w:tabs>
        <w:ind w:left="0" w:firstLine="0"/>
        <w:jc w:val="both"/>
        <w:rPr>
          <w:sz w:val="24"/>
          <w:szCs w:val="24"/>
          <w:lang w:val="ru-RU"/>
        </w:rPr>
      </w:pPr>
      <w:bookmarkStart w:id="107" w:name="_Toc20397725"/>
      <w:r w:rsidRPr="0004433E">
        <w:rPr>
          <w:sz w:val="24"/>
          <w:szCs w:val="24"/>
          <w:lang w:val="ru-RU"/>
        </w:rPr>
        <w:lastRenderedPageBreak/>
        <w:t>Сценарии развития города Тобольска до 2030 года, сравнение и выбор стратегических альтернатив</w:t>
      </w:r>
      <w:bookmarkEnd w:id="107"/>
    </w:p>
    <w:p w14:paraId="404CB984" w14:textId="32072456" w:rsidR="00A30AA5" w:rsidRPr="0004433E" w:rsidRDefault="00A30AA5" w:rsidP="00FF737B">
      <w:pPr>
        <w:spacing w:after="0" w:line="240" w:lineRule="auto"/>
        <w:jc w:val="both"/>
        <w:rPr>
          <w:rFonts w:ascii="Times New Roman" w:hAnsi="Times New Roman" w:cs="Times New Roman"/>
          <w:sz w:val="24"/>
          <w:szCs w:val="24"/>
        </w:rPr>
      </w:pPr>
    </w:p>
    <w:p w14:paraId="071C5726" w14:textId="77777777"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Сценарии социально-экономического развития города Тобольска формируются для обоснования различных вариантов развития города в зависимости от воздействия внешних и внутренних факторов, современных глобальных и региональных трендов в увязке с проектом Стратегии социально-экономического развития Тюменской области до 2030 года, иными документами стратегического планирования регионального и федерального уровня. При этом учитываются цели и задачи долгосрочного развития города Тобольска, тенденции, выявленные по результатам социально-экономической диагностики города.</w:t>
      </w:r>
    </w:p>
    <w:p w14:paraId="6547EE4C" w14:textId="77777777"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Для оценки перспектив развития города Тобольска сформированы три сценария социально-экономического развития города до 2030 года:</w:t>
      </w:r>
    </w:p>
    <w:p w14:paraId="138DBADF" w14:textId="77777777" w:rsidR="00FF737B" w:rsidRPr="0004433E" w:rsidRDefault="00FF737B" w:rsidP="0065186D">
      <w:pPr>
        <w:numPr>
          <w:ilvl w:val="0"/>
          <w:numId w:val="86"/>
        </w:numPr>
        <w:tabs>
          <w:tab w:val="left" w:pos="993"/>
        </w:tabs>
        <w:spacing w:after="0" w:line="240" w:lineRule="auto"/>
        <w:jc w:val="both"/>
        <w:rPr>
          <w:rFonts w:ascii="Times New Roman" w:hAnsi="Times New Roman" w:cs="Times New Roman"/>
          <w:sz w:val="24"/>
          <w:szCs w:val="24"/>
        </w:rPr>
      </w:pPr>
      <w:r w:rsidRPr="0004433E">
        <w:rPr>
          <w:rFonts w:ascii="Times New Roman" w:hAnsi="Times New Roman" w:cs="Times New Roman"/>
          <w:sz w:val="24"/>
          <w:szCs w:val="24"/>
        </w:rPr>
        <w:t>инерционный сценарий;</w:t>
      </w:r>
    </w:p>
    <w:p w14:paraId="3F46A7A5" w14:textId="77777777" w:rsidR="00FF737B" w:rsidRPr="0004433E" w:rsidRDefault="00FF737B" w:rsidP="0065186D">
      <w:pPr>
        <w:numPr>
          <w:ilvl w:val="0"/>
          <w:numId w:val="86"/>
        </w:numPr>
        <w:tabs>
          <w:tab w:val="left" w:pos="993"/>
        </w:tabs>
        <w:spacing w:after="0" w:line="240" w:lineRule="auto"/>
        <w:jc w:val="both"/>
        <w:rPr>
          <w:rFonts w:ascii="Times New Roman" w:hAnsi="Times New Roman" w:cs="Times New Roman"/>
          <w:sz w:val="24"/>
          <w:szCs w:val="24"/>
        </w:rPr>
      </w:pPr>
      <w:r w:rsidRPr="0004433E">
        <w:rPr>
          <w:rFonts w:ascii="Times New Roman" w:hAnsi="Times New Roman" w:cs="Times New Roman"/>
          <w:sz w:val="24"/>
          <w:szCs w:val="24"/>
        </w:rPr>
        <w:t>базовый сценарий;</w:t>
      </w:r>
    </w:p>
    <w:p w14:paraId="149A4C58" w14:textId="77777777" w:rsidR="00FF737B" w:rsidRPr="0004433E" w:rsidRDefault="00FF737B" w:rsidP="0065186D">
      <w:pPr>
        <w:numPr>
          <w:ilvl w:val="0"/>
          <w:numId w:val="86"/>
        </w:numPr>
        <w:tabs>
          <w:tab w:val="left" w:pos="993"/>
        </w:tabs>
        <w:spacing w:after="0" w:line="240" w:lineRule="auto"/>
        <w:jc w:val="both"/>
        <w:rPr>
          <w:rFonts w:ascii="Times New Roman" w:hAnsi="Times New Roman" w:cs="Times New Roman"/>
          <w:sz w:val="24"/>
          <w:szCs w:val="24"/>
        </w:rPr>
      </w:pPr>
      <w:r w:rsidRPr="0004433E">
        <w:rPr>
          <w:rFonts w:ascii="Times New Roman" w:hAnsi="Times New Roman" w:cs="Times New Roman"/>
          <w:sz w:val="24"/>
          <w:szCs w:val="24"/>
        </w:rPr>
        <w:t>оптимистичный сценарий.</w:t>
      </w:r>
    </w:p>
    <w:p w14:paraId="7E6F98EB" w14:textId="77777777"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Перечисленные сценарии соответствуют сценариям, рассматриваемым в проекте Стратегии социально-экономического развития Тюменской области до 2030 года, а также взаимоувязаны с Прогнозом социально-экономического развития Российской Федерации на </w:t>
      </w:r>
      <w:bookmarkStart w:id="108" w:name="_Hlk520457920"/>
      <w:r w:rsidRPr="0004433E">
        <w:rPr>
          <w:rFonts w:ascii="Times New Roman" w:hAnsi="Times New Roman" w:cs="Times New Roman"/>
          <w:sz w:val="24"/>
          <w:szCs w:val="24"/>
        </w:rPr>
        <w:t>период до 2024 гг.</w:t>
      </w:r>
      <w:bookmarkEnd w:id="108"/>
      <w:r w:rsidRPr="0004433E">
        <w:rPr>
          <w:rFonts w:ascii="Times New Roman" w:hAnsi="Times New Roman" w:cs="Times New Roman"/>
          <w:sz w:val="24"/>
          <w:szCs w:val="24"/>
        </w:rPr>
        <w:t xml:space="preserve">, со среднесрочным Прогнозом социально-экономического развития города Тобольска на 2019 – 2021 гг. </w:t>
      </w:r>
    </w:p>
    <w:p w14:paraId="32096A5C" w14:textId="77777777" w:rsidR="00FF737B" w:rsidRPr="0004433E" w:rsidRDefault="00FF737B" w:rsidP="00FF737B">
      <w:pPr>
        <w:spacing w:after="0" w:line="240" w:lineRule="auto"/>
        <w:ind w:firstLine="709"/>
        <w:jc w:val="both"/>
        <w:rPr>
          <w:rFonts w:ascii="Times New Roman" w:hAnsi="Times New Roman" w:cs="Times New Roman"/>
          <w:sz w:val="24"/>
          <w:szCs w:val="24"/>
        </w:rPr>
      </w:pPr>
    </w:p>
    <w:p w14:paraId="2E420D83" w14:textId="77777777" w:rsidR="00FF737B" w:rsidRPr="0004433E" w:rsidRDefault="00FF737B" w:rsidP="00FF737B">
      <w:pPr>
        <w:pStyle w:val="2"/>
        <w:spacing w:before="0"/>
        <w:jc w:val="both"/>
        <w:rPr>
          <w:rFonts w:ascii="Times New Roman" w:hAnsi="Times New Roman" w:cs="Times New Roman"/>
          <w:b/>
          <w:color w:val="auto"/>
          <w:sz w:val="24"/>
          <w:szCs w:val="24"/>
        </w:rPr>
      </w:pPr>
      <w:bookmarkStart w:id="109" w:name="_Toc393092839"/>
      <w:bookmarkStart w:id="110" w:name="_Toc520977956"/>
      <w:bookmarkStart w:id="111" w:name="_Toc5188428"/>
      <w:bookmarkStart w:id="112" w:name="_Toc20397726"/>
      <w:r w:rsidRPr="0004433E">
        <w:rPr>
          <w:rFonts w:ascii="Times New Roman" w:hAnsi="Times New Roman" w:cs="Times New Roman"/>
          <w:b/>
          <w:color w:val="auto"/>
          <w:sz w:val="24"/>
          <w:szCs w:val="24"/>
        </w:rPr>
        <w:t>2.1 Общие положения и принципы разработки сценариев</w:t>
      </w:r>
      <w:bookmarkEnd w:id="109"/>
      <w:bookmarkEnd w:id="110"/>
      <w:bookmarkEnd w:id="111"/>
      <w:bookmarkEnd w:id="112"/>
      <w:r w:rsidRPr="0004433E">
        <w:rPr>
          <w:rFonts w:ascii="Times New Roman" w:hAnsi="Times New Roman" w:cs="Times New Roman"/>
          <w:b/>
          <w:color w:val="auto"/>
          <w:sz w:val="24"/>
          <w:szCs w:val="24"/>
        </w:rPr>
        <w:t xml:space="preserve"> </w:t>
      </w:r>
    </w:p>
    <w:p w14:paraId="370D1602" w14:textId="77777777" w:rsidR="00FF737B" w:rsidRPr="0004433E" w:rsidRDefault="00FF737B" w:rsidP="00FF737B">
      <w:pPr>
        <w:suppressAutoHyphens/>
        <w:spacing w:after="0" w:line="240" w:lineRule="auto"/>
        <w:jc w:val="both"/>
        <w:rPr>
          <w:rFonts w:ascii="Times New Roman" w:hAnsi="Times New Roman" w:cs="Times New Roman"/>
          <w:i/>
          <w:sz w:val="24"/>
          <w:szCs w:val="24"/>
        </w:rPr>
      </w:pPr>
      <w:r w:rsidRPr="0004433E">
        <w:rPr>
          <w:rFonts w:ascii="Times New Roman" w:hAnsi="Times New Roman" w:cs="Times New Roman"/>
          <w:i/>
          <w:sz w:val="24"/>
          <w:szCs w:val="24"/>
        </w:rPr>
        <w:t xml:space="preserve">         </w:t>
      </w:r>
    </w:p>
    <w:p w14:paraId="0C122624" w14:textId="77777777"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Разработка сценариев социально-экономического развития города Тобольска основывалась на следующих основных принципах:</w:t>
      </w:r>
    </w:p>
    <w:p w14:paraId="2F4DFDA2" w14:textId="77777777" w:rsidR="00FF737B" w:rsidRPr="0004433E" w:rsidRDefault="00FF737B" w:rsidP="0065186D">
      <w:pPr>
        <w:numPr>
          <w:ilvl w:val="1"/>
          <w:numId w:val="85"/>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системность – взаимоувязанность и согласованность с планами и программами развития муниципального образования, региона;</w:t>
      </w:r>
    </w:p>
    <w:p w14:paraId="5E07FF6D" w14:textId="77777777" w:rsidR="00FF737B" w:rsidRPr="0004433E" w:rsidRDefault="00FF737B" w:rsidP="0065186D">
      <w:pPr>
        <w:numPr>
          <w:ilvl w:val="1"/>
          <w:numId w:val="85"/>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непрерывность – корректировка трендов по мере поступления новых данных с учетом изменения социально-экономической ситуации в муниципальном образовании, регионе;</w:t>
      </w:r>
    </w:p>
    <w:p w14:paraId="73DECEB0" w14:textId="77777777" w:rsidR="00FF737B" w:rsidRPr="0004433E" w:rsidRDefault="00FF737B" w:rsidP="0065186D">
      <w:pPr>
        <w:numPr>
          <w:ilvl w:val="1"/>
          <w:numId w:val="85"/>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адекватность – максимальное приближение к реальной действительности, тенденциям, закономерностям;</w:t>
      </w:r>
    </w:p>
    <w:p w14:paraId="45AC2AD3" w14:textId="77777777" w:rsidR="00FF737B" w:rsidRPr="0004433E" w:rsidRDefault="00FF737B" w:rsidP="0065186D">
      <w:pPr>
        <w:numPr>
          <w:ilvl w:val="1"/>
          <w:numId w:val="85"/>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обоснованность – разработка с помощью научных методов с учетом закономерностей социально-экономического развития территории и влияния внешних и внутренних факторов;</w:t>
      </w:r>
    </w:p>
    <w:p w14:paraId="78F3C846" w14:textId="77777777" w:rsidR="00FF737B" w:rsidRPr="0004433E" w:rsidRDefault="00FF737B" w:rsidP="0065186D">
      <w:pPr>
        <w:numPr>
          <w:ilvl w:val="1"/>
          <w:numId w:val="85"/>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согласованность – взаимосвязанность и согласованность между различными блоками сценариев; </w:t>
      </w:r>
    </w:p>
    <w:p w14:paraId="3B572DA6" w14:textId="77777777" w:rsidR="00FF737B" w:rsidRPr="0004433E" w:rsidRDefault="00FF737B" w:rsidP="0065186D">
      <w:pPr>
        <w:numPr>
          <w:ilvl w:val="1"/>
          <w:numId w:val="85"/>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многовариантность, альтернативность – разработка несколько вариантов с учетом влияния внешних и внутренних факторов;</w:t>
      </w:r>
    </w:p>
    <w:p w14:paraId="1A7F1BD7" w14:textId="77777777" w:rsidR="00FF737B" w:rsidRPr="0004433E" w:rsidRDefault="00FF737B" w:rsidP="0065186D">
      <w:pPr>
        <w:numPr>
          <w:ilvl w:val="1"/>
          <w:numId w:val="85"/>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оптимальность – выбор наилучшего варианта из альтернативных. </w:t>
      </w:r>
    </w:p>
    <w:p w14:paraId="195BB51D" w14:textId="77777777" w:rsidR="00FF737B" w:rsidRPr="0004433E" w:rsidRDefault="00FF737B" w:rsidP="00FF737B">
      <w:pPr>
        <w:spacing w:after="0" w:line="240" w:lineRule="auto"/>
        <w:ind w:firstLine="720"/>
        <w:jc w:val="both"/>
        <w:rPr>
          <w:rFonts w:ascii="Times New Roman" w:hAnsi="Times New Roman" w:cs="Times New Roman"/>
          <w:sz w:val="24"/>
          <w:szCs w:val="24"/>
        </w:rPr>
      </w:pPr>
      <w:r w:rsidRPr="0004433E">
        <w:rPr>
          <w:rFonts w:ascii="Times New Roman" w:hAnsi="Times New Roman" w:cs="Times New Roman"/>
          <w:sz w:val="24"/>
          <w:szCs w:val="24"/>
        </w:rPr>
        <w:t>Основные гипотезы и допущения, заложенные в сценариях социально-экономического развития города Тобольска и использованные при оценке основных показателей развития:</w:t>
      </w:r>
    </w:p>
    <w:p w14:paraId="6E3FE13D" w14:textId="77777777" w:rsidR="00FF737B" w:rsidRPr="0004433E" w:rsidRDefault="00FF737B" w:rsidP="0065186D">
      <w:pPr>
        <w:numPr>
          <w:ilvl w:val="0"/>
          <w:numId w:val="87"/>
        </w:numPr>
        <w:tabs>
          <w:tab w:val="left" w:pos="1134"/>
        </w:tabs>
        <w:spacing w:after="0" w:line="240" w:lineRule="auto"/>
        <w:ind w:left="0" w:firstLine="720"/>
        <w:jc w:val="both"/>
        <w:rPr>
          <w:rFonts w:ascii="Times New Roman" w:hAnsi="Times New Roman" w:cs="Times New Roman"/>
          <w:sz w:val="24"/>
          <w:szCs w:val="24"/>
        </w:rPr>
      </w:pPr>
      <w:r w:rsidRPr="0004433E">
        <w:rPr>
          <w:rFonts w:ascii="Times New Roman" w:hAnsi="Times New Roman" w:cs="Times New Roman"/>
          <w:sz w:val="24"/>
          <w:szCs w:val="24"/>
        </w:rPr>
        <w:t>Сценарии рассматриваются как варианты реализации единого дерева целей развития, характеризующиеся разным выполнением мероприятий по социально-экономическому развитию и разной степенью достижения целевых ориентиров (показателей) с учетом влияния внешних и внутренних факторов.</w:t>
      </w:r>
    </w:p>
    <w:p w14:paraId="23B0DAD9" w14:textId="77777777" w:rsidR="00FF737B" w:rsidRPr="0004433E" w:rsidRDefault="00FF737B" w:rsidP="0065186D">
      <w:pPr>
        <w:numPr>
          <w:ilvl w:val="0"/>
          <w:numId w:val="87"/>
        </w:numPr>
        <w:tabs>
          <w:tab w:val="left" w:pos="1134"/>
        </w:tabs>
        <w:spacing w:after="0" w:line="240" w:lineRule="auto"/>
        <w:ind w:left="0" w:firstLine="720"/>
        <w:jc w:val="both"/>
        <w:rPr>
          <w:rFonts w:ascii="Times New Roman" w:hAnsi="Times New Roman" w:cs="Times New Roman"/>
          <w:sz w:val="24"/>
          <w:szCs w:val="24"/>
        </w:rPr>
      </w:pPr>
      <w:r w:rsidRPr="0004433E">
        <w:rPr>
          <w:rFonts w:ascii="Times New Roman" w:hAnsi="Times New Roman" w:cs="Times New Roman"/>
          <w:sz w:val="24"/>
          <w:szCs w:val="24"/>
        </w:rPr>
        <w:t>Площадь земель в границах территории города принимается постоянной по всем сценариям в течение всего периода прогнозирования.</w:t>
      </w:r>
    </w:p>
    <w:p w14:paraId="52C869B5" w14:textId="77777777" w:rsidR="00FF737B" w:rsidRPr="0004433E" w:rsidRDefault="00FF737B" w:rsidP="0065186D">
      <w:pPr>
        <w:numPr>
          <w:ilvl w:val="0"/>
          <w:numId w:val="87"/>
        </w:numPr>
        <w:tabs>
          <w:tab w:val="left" w:pos="1134"/>
        </w:tabs>
        <w:spacing w:after="0" w:line="240" w:lineRule="auto"/>
        <w:ind w:left="0" w:firstLine="720"/>
        <w:jc w:val="both"/>
        <w:rPr>
          <w:rFonts w:ascii="Times New Roman" w:hAnsi="Times New Roman" w:cs="Times New Roman"/>
          <w:sz w:val="24"/>
          <w:szCs w:val="24"/>
        </w:rPr>
      </w:pPr>
      <w:r w:rsidRPr="0004433E">
        <w:rPr>
          <w:rFonts w:ascii="Times New Roman" w:hAnsi="Times New Roman" w:cs="Times New Roman"/>
          <w:sz w:val="24"/>
          <w:szCs w:val="24"/>
        </w:rPr>
        <w:t xml:space="preserve">В данной сценарной модели принято допущение о том, что все сценарии предусматривают общие тенденции, видение и проекты по развитию социальной сферы города Тобольска, т. к. функционирование отраслей социальной сферы менее подвержено </w:t>
      </w:r>
      <w:r w:rsidRPr="0004433E">
        <w:rPr>
          <w:rFonts w:ascii="Times New Roman" w:hAnsi="Times New Roman" w:cs="Times New Roman"/>
          <w:sz w:val="24"/>
          <w:szCs w:val="24"/>
        </w:rPr>
        <w:lastRenderedPageBreak/>
        <w:t xml:space="preserve">влиянию внешних факторов, чем экономическая сфера, и ее развитие планируется независимо от рыночной конъюнктуры и состояния основных отраслей экономики. </w:t>
      </w:r>
    </w:p>
    <w:p w14:paraId="6D8C2B67" w14:textId="77777777"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Для каждого их сценариев сформирована прогнозная оценка основных параметров развития в зависимости от сочетания воздействия различных факторов.</w:t>
      </w:r>
    </w:p>
    <w:p w14:paraId="356A08C7" w14:textId="77777777" w:rsidR="00FF737B" w:rsidRPr="0004433E" w:rsidRDefault="00FF737B" w:rsidP="00FF737B">
      <w:pPr>
        <w:tabs>
          <w:tab w:val="left" w:pos="993"/>
        </w:tabs>
        <w:spacing w:after="0" w:line="240" w:lineRule="auto"/>
        <w:ind w:left="709"/>
        <w:jc w:val="both"/>
        <w:rPr>
          <w:rFonts w:ascii="Times New Roman" w:hAnsi="Times New Roman" w:cs="Times New Roman"/>
          <w:sz w:val="24"/>
          <w:szCs w:val="24"/>
        </w:rPr>
      </w:pPr>
    </w:p>
    <w:p w14:paraId="3FDF8599" w14:textId="77777777" w:rsidR="00FF737B" w:rsidRPr="0004433E" w:rsidRDefault="00FF737B" w:rsidP="00FF737B">
      <w:pPr>
        <w:pStyle w:val="2"/>
        <w:spacing w:before="0"/>
        <w:jc w:val="both"/>
        <w:rPr>
          <w:rFonts w:ascii="Times New Roman" w:hAnsi="Times New Roman" w:cs="Times New Roman"/>
          <w:b/>
          <w:color w:val="auto"/>
          <w:sz w:val="24"/>
          <w:szCs w:val="24"/>
        </w:rPr>
      </w:pPr>
      <w:bookmarkStart w:id="113" w:name="_Toc520977957"/>
      <w:bookmarkStart w:id="114" w:name="_Toc5188429"/>
      <w:bookmarkStart w:id="115" w:name="_Toc20397727"/>
      <w:r w:rsidRPr="0004433E">
        <w:rPr>
          <w:rFonts w:ascii="Times New Roman" w:hAnsi="Times New Roman" w:cs="Times New Roman"/>
          <w:b/>
          <w:color w:val="auto"/>
          <w:sz w:val="24"/>
          <w:szCs w:val="24"/>
        </w:rPr>
        <w:t>2.2 Инерционный сценарий развития (сценарий № 1)</w:t>
      </w:r>
      <w:bookmarkEnd w:id="113"/>
      <w:bookmarkEnd w:id="114"/>
      <w:bookmarkEnd w:id="115"/>
    </w:p>
    <w:p w14:paraId="7D15071C" w14:textId="77777777" w:rsidR="00FF737B" w:rsidRPr="0004433E" w:rsidRDefault="00FF737B" w:rsidP="00FF737B">
      <w:pPr>
        <w:suppressAutoHyphens/>
        <w:spacing w:after="0" w:line="240" w:lineRule="auto"/>
        <w:ind w:firstLine="709"/>
        <w:jc w:val="both"/>
        <w:rPr>
          <w:rFonts w:ascii="Times New Roman" w:hAnsi="Times New Roman" w:cs="Times New Roman"/>
          <w:sz w:val="24"/>
          <w:szCs w:val="24"/>
        </w:rPr>
      </w:pPr>
    </w:p>
    <w:p w14:paraId="2ABEB6C8" w14:textId="77777777"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b/>
          <w:sz w:val="24"/>
          <w:szCs w:val="24"/>
        </w:rPr>
        <w:t>Инерционный сценарий развития</w:t>
      </w:r>
      <w:r w:rsidRPr="0004433E">
        <w:rPr>
          <w:rFonts w:ascii="Times New Roman" w:hAnsi="Times New Roman" w:cs="Times New Roman"/>
          <w:sz w:val="24"/>
          <w:szCs w:val="24"/>
        </w:rPr>
        <w:t xml:space="preserve"> – сценарий ресурсных ограничений. </w:t>
      </w:r>
    </w:p>
    <w:p w14:paraId="7176E900" w14:textId="77777777"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Инерционный сценарий предполагает сохранение существующих тенденций развития, структуры экономики и основных показателей социальной сферы, не предусматривает значительных изменений подхода к управлению развитием города. Данный сценарий не предполагает ускорения темпов экономического роста (возможно временное ухудшение положения в зависимости от влияния внешних факторов, либо умеренные темпы роста экономики за счет дальнейшего развития современного уровня специализации и традиционных секторов без их существенной структурной перестройки, в том числе из-за невысокого инвестиционного спроса), развитие идет по «стандартным» инерционным трендам, ресурсные ограничения не преодолеваются.</w:t>
      </w:r>
    </w:p>
    <w:p w14:paraId="79D596BD" w14:textId="77777777"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 рамках данного сценария будут реализованы проекты, которые запланированы в рамках действующих государственных и муниципальных программ. </w:t>
      </w:r>
    </w:p>
    <w:p w14:paraId="1204C6AD" w14:textId="77777777"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Новые крупные инвестиционные проекты и предложения, определяющие уровень экономической активности на территории города Тобольска на долгосрочную перспективу, будут единичны, начало реализации запланировано на долгосрочную перспективу и в большей степени будет зависеть от внешних факторов (текущая экономическая конъюнктура в системообразующих отраслях), а также от имеющихся ограничений роста (территориальные диспропорции развития, отсутствие или высокий износ инфраструктуры). </w:t>
      </w:r>
    </w:p>
    <w:p w14:paraId="5C46919E" w14:textId="77777777" w:rsidR="00FF737B" w:rsidRPr="0004433E" w:rsidRDefault="00FF737B" w:rsidP="00FF737B">
      <w:pPr>
        <w:spacing w:after="0" w:line="240" w:lineRule="auto"/>
        <w:ind w:firstLine="740"/>
        <w:jc w:val="both"/>
        <w:rPr>
          <w:rFonts w:ascii="Times New Roman" w:hAnsi="Times New Roman" w:cs="Times New Roman"/>
          <w:sz w:val="24"/>
          <w:szCs w:val="24"/>
        </w:rPr>
      </w:pPr>
      <w:r w:rsidRPr="0004433E">
        <w:rPr>
          <w:rFonts w:ascii="Times New Roman" w:hAnsi="Times New Roman" w:cs="Times New Roman"/>
          <w:sz w:val="24"/>
          <w:szCs w:val="24"/>
        </w:rPr>
        <w:t>Основные условия (влияющие внешние и внутренние факторы) инерционного сценария развития города Тобольска и влияние на основные критерии выбора стратегических альтернатив:</w:t>
      </w:r>
    </w:p>
    <w:p w14:paraId="1A4D5223" w14:textId="77777777" w:rsidR="00FF737B" w:rsidRPr="0004433E" w:rsidRDefault="00FF737B" w:rsidP="0065186D">
      <w:pPr>
        <w:numPr>
          <w:ilvl w:val="0"/>
          <w:numId w:val="91"/>
        </w:numPr>
        <w:tabs>
          <w:tab w:val="left" w:pos="993"/>
          <w:tab w:val="left" w:pos="1134"/>
        </w:tabs>
        <w:suppressAutoHyphen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Демографические показатели – сохранение сложившихся демографических тенденций в краткосрочной перспективе. При сохранении существующей тенденции снижения рождаемости и увеличении смертности, а также при прогнозируемом ежегодном снижении естественного прироста и отрицательном сальдо миграции численность населения города Тобольска к 2030 г. снизится.  </w:t>
      </w:r>
    </w:p>
    <w:p w14:paraId="2354C63C" w14:textId="77777777" w:rsidR="00FF737B" w:rsidRPr="0004433E" w:rsidRDefault="00FF737B" w:rsidP="0065186D">
      <w:pPr>
        <w:numPr>
          <w:ilvl w:val="0"/>
          <w:numId w:val="91"/>
        </w:numPr>
        <w:tabs>
          <w:tab w:val="left" w:pos="993"/>
          <w:tab w:val="left" w:pos="1134"/>
        </w:tabs>
        <w:suppressAutoHyphen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Занятость и безработица – отсутствие активных мер и инвестиций, направленных на кластерное развитие экономики и ее диверсификацию, а также на создание новых рабочих мест, с учетом сохранения текущей тенденции приведет к 2030 г. к увеличению численности официально зарегистрированных безработных. </w:t>
      </w:r>
    </w:p>
    <w:p w14:paraId="0645A426" w14:textId="77777777" w:rsidR="00FF737B" w:rsidRPr="0004433E" w:rsidRDefault="00FF737B" w:rsidP="0065186D">
      <w:pPr>
        <w:numPr>
          <w:ilvl w:val="0"/>
          <w:numId w:val="91"/>
        </w:numPr>
        <w:tabs>
          <w:tab w:val="left" w:pos="993"/>
          <w:tab w:val="left" w:pos="1134"/>
        </w:tabs>
        <w:suppressAutoHyphen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Промышленность – объем отгруженных товаров собственного производства, выполненных работ и услуг собственными силами по виду деятельности «Обрабатывающие производства» по крупным и средним организациям запланирован с учетом инфляции и сохранения существующих тенденций изменения физических объемов производства.</w:t>
      </w:r>
    </w:p>
    <w:p w14:paraId="38B6E9B2" w14:textId="77777777" w:rsidR="00FF737B" w:rsidRPr="0004433E" w:rsidRDefault="00FF737B" w:rsidP="00FF737B">
      <w:pPr>
        <w:tabs>
          <w:tab w:val="left" w:pos="1134"/>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среднем ежегодные показатели роста отраслей экономики города в преобладающем большинстве будут иметь фактические значения, отражающие только влияние инфляционных процессов без качественного роста либо с минимальным приростом, что обусловлено отсутствием реализации проектов, направленных на кластерное развитие экономики и ее диверсификацию. Инвестиционные проекты по развитию промышленности предусматривают только реализацию проектов, запланированных к реализации в краткосрочной перспективе, по которым определены финансирование в рамках муниципальных программ и предусмотрены средства частных инвесторов, либо будут реализованы частично в долгосрочной перспективе (организация производства малеинового ангидрида, создание производства деревянных поддонов в городе Тобольске мощностью 800 тыс. т в год).</w:t>
      </w:r>
    </w:p>
    <w:p w14:paraId="5C302BBA" w14:textId="77777777" w:rsidR="00FF737B" w:rsidRPr="0004433E" w:rsidRDefault="00FF737B" w:rsidP="0065186D">
      <w:pPr>
        <w:numPr>
          <w:ilvl w:val="0"/>
          <w:numId w:val="91"/>
        </w:numPr>
        <w:tabs>
          <w:tab w:val="left" w:pos="993"/>
          <w:tab w:val="left" w:pos="1134"/>
        </w:tabs>
        <w:suppressAutoHyphen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Розничная торговля – при отсутствии роста реальных денежных доходов населения развитие розничной торговли также будет изменяться в пределах прогнозируемого уровня инфляции, соответственно, более низкие темпы роста доходов обусловливают низкие темпы роста потребительского спроса.</w:t>
      </w:r>
    </w:p>
    <w:p w14:paraId="3F0A6526" w14:textId="77777777"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Структура видов экономической деятельности в секторе малого и среднего бизнеса не претерпит существенных изменений, основным видом деятельности малых и средних предприятий, по-прежнему будут выступать розничная и оптовая торговля. При этом будет наблюдаться существенное увеличение конкуренции со стороны крупных сетевых компаний (крупные розничные ритейлеры, строительные компании из других регионов страны).</w:t>
      </w:r>
    </w:p>
    <w:p w14:paraId="0CD72FD6" w14:textId="77777777" w:rsidR="00FF737B" w:rsidRPr="0004433E" w:rsidRDefault="00FF737B" w:rsidP="0065186D">
      <w:pPr>
        <w:numPr>
          <w:ilvl w:val="0"/>
          <w:numId w:val="91"/>
        </w:numPr>
        <w:tabs>
          <w:tab w:val="left" w:pos="993"/>
          <w:tab w:val="left" w:pos="1134"/>
        </w:tabs>
        <w:suppressAutoHyphens/>
        <w:spacing w:after="0" w:line="240" w:lineRule="auto"/>
        <w:ind w:left="0" w:firstLine="709"/>
        <w:contextualSpacing/>
        <w:jc w:val="both"/>
        <w:rPr>
          <w:rFonts w:ascii="Times New Roman" w:hAnsi="Times New Roman" w:cs="Times New Roman"/>
          <w:sz w:val="24"/>
          <w:szCs w:val="24"/>
        </w:rPr>
      </w:pPr>
      <w:r w:rsidRPr="0004433E">
        <w:rPr>
          <w:rFonts w:ascii="Times New Roman" w:hAnsi="Times New Roman" w:cs="Times New Roman"/>
          <w:sz w:val="24"/>
          <w:szCs w:val="24"/>
        </w:rPr>
        <w:t>Доходы и расходы местного бюджета – процесс формирования целостной системы управления муниципальными финансами позволит сохранить на текущем уровне тенденции формирования бюджета города Тобольска, который характеризуется низкой степенью обеспеченности собственными доходами и высокой зависимостью от вышестоящего бюджета. Сохранится высокая доля субсидий и низкая доходная налоговая база в структуре собственных доходов, низкая доходная база по местным налогам.</w:t>
      </w:r>
    </w:p>
    <w:p w14:paraId="3652CDBB" w14:textId="77777777" w:rsidR="00FF737B" w:rsidRPr="0004433E" w:rsidRDefault="00FF737B" w:rsidP="0065186D">
      <w:pPr>
        <w:numPr>
          <w:ilvl w:val="0"/>
          <w:numId w:val="91"/>
        </w:numPr>
        <w:tabs>
          <w:tab w:val="left" w:pos="993"/>
          <w:tab w:val="left" w:pos="1134"/>
        </w:tabs>
        <w:suppressAutoHyphens/>
        <w:spacing w:after="0" w:line="240" w:lineRule="auto"/>
        <w:ind w:left="0" w:firstLine="709"/>
        <w:contextualSpacing/>
        <w:jc w:val="both"/>
        <w:rPr>
          <w:rFonts w:ascii="Times New Roman" w:hAnsi="Times New Roman" w:cs="Times New Roman"/>
          <w:sz w:val="24"/>
          <w:szCs w:val="24"/>
        </w:rPr>
      </w:pPr>
      <w:r w:rsidRPr="0004433E">
        <w:rPr>
          <w:rFonts w:ascii="Times New Roman" w:hAnsi="Times New Roman" w:cs="Times New Roman"/>
          <w:sz w:val="24"/>
          <w:szCs w:val="24"/>
        </w:rPr>
        <w:t>Экологическая ситуация – сохранение сложившихся тенденций по ухудшению экологической обстановки в городе, обусловленные увеличением объема выбросов вредных веществ в атмосферный воздух от стационарных источников загрязнения, неэффективной системой сбора, вывоза и утилизации бытовых отходов. В рамках данного сценария запланирована рекультивация или ликвидация несанкционированных свалок на территории города Тобольска, разработка схемы санитарной очистки территорий муниципального образования, реализация мероприятий по охране, защите и воспроизводству лесов на территории города.</w:t>
      </w:r>
    </w:p>
    <w:p w14:paraId="21AB4020" w14:textId="77777777" w:rsidR="00FF737B" w:rsidRPr="0004433E" w:rsidRDefault="00FF737B" w:rsidP="0065186D">
      <w:pPr>
        <w:numPr>
          <w:ilvl w:val="0"/>
          <w:numId w:val="91"/>
        </w:numPr>
        <w:tabs>
          <w:tab w:val="left" w:pos="993"/>
          <w:tab w:val="left" w:pos="1134"/>
        </w:tabs>
        <w:suppressAutoHyphen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Инвестиции – изменение объема инвестиций запланировано в рамках сложившихся трендов с учетом частичной реализации запланированных инвестиционных проектов в более долгосрочной перспективе за счет прогнозируемого технологического отставания при отсутствии базы реализации масштабных проектов по развитию, прогнозируется сокращение инвестиционной активности в промышленном производстве (индекс физического объема инвестиций менее 100 %).</w:t>
      </w:r>
    </w:p>
    <w:p w14:paraId="41C7C026" w14:textId="77777777"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Инерционный сценарий развития предполагает развитие экономики города в рамках деятельности хозяйствующих субъектов, рассчитанной на кратковременные интересы собственников бизнеса, нежели на развитие и долгосрочные проекты, что не требует значительного расширения перечня инфраструктурных проектов. В рамках данного сценария предусмотрено:</w:t>
      </w:r>
    </w:p>
    <w:p w14:paraId="2723584F"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строительство автовокзала (второго корпуса);</w:t>
      </w:r>
    </w:p>
    <w:p w14:paraId="11FF94C3"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реконструкция автовокзала города Тобольска;</w:t>
      </w:r>
    </w:p>
    <w:p w14:paraId="14FAA9F3"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строительство и реконструкция участков федеральных автомобильных дорог на участке федеральной автодороги «Тюмень – Тобольск – Ханты-Мансийск»;</w:t>
      </w:r>
    </w:p>
    <w:p w14:paraId="6F569016" w14:textId="77777777" w:rsidR="00FF737B" w:rsidRPr="0004433E" w:rsidRDefault="00FF737B" w:rsidP="0065186D">
      <w:pPr>
        <w:pStyle w:val="ab"/>
        <w:numPr>
          <w:ilvl w:val="0"/>
          <w:numId w:val="90"/>
        </w:numPr>
        <w:tabs>
          <w:tab w:val="left" w:pos="567"/>
          <w:tab w:val="left" w:pos="993"/>
        </w:tabs>
        <w:suppressAutoHyphens/>
        <w:ind w:left="0" w:firstLine="740"/>
        <w:jc w:val="both"/>
        <w:rPr>
          <w:sz w:val="24"/>
          <w:szCs w:val="24"/>
        </w:rPr>
      </w:pPr>
      <w:r w:rsidRPr="0004433E">
        <w:rPr>
          <w:sz w:val="24"/>
          <w:szCs w:val="24"/>
        </w:rPr>
        <w:t>строительство и ввод в эксплуатацию автомобильных газонаполнительных компрессорных станций (АГНКС) в городе Тобольске.</w:t>
      </w:r>
    </w:p>
    <w:p w14:paraId="66E2A0C3" w14:textId="77777777"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долгосрочной перспективе возможна частичная реализация инвестиционных проектов, предусмотренных базовым сценарием развития.</w:t>
      </w:r>
    </w:p>
    <w:p w14:paraId="1F3E53F3" w14:textId="3556B39F" w:rsidR="00FF737B" w:rsidRPr="0004433E" w:rsidRDefault="00FF737B" w:rsidP="00FF737B">
      <w:pPr>
        <w:pStyle w:val="af0"/>
        <w:spacing w:after="0"/>
        <w:ind w:firstLine="709"/>
        <w:jc w:val="both"/>
      </w:pPr>
      <w:r w:rsidRPr="0004433E">
        <w:t>Таким образом, в соответствии с показателями инерционного сценария</w:t>
      </w:r>
      <w:r w:rsidR="00F7125A" w:rsidRPr="0004433E">
        <w:t>,</w:t>
      </w:r>
      <w:r w:rsidRPr="0004433E">
        <w:t xml:space="preserve"> положительные изменения в социально-экономическом развитии города Тобольска незначительны и будут происходить медленными темпами. В среднем ежегодные показатели роста отраслей экономики города в преобладающем большинстве будут иметь фактические значения, отражающие только влияние инфляционных процессов без качественного роста либо с минимальным приростом. Неблагоприятное развитие общероссийских внешних условий усилит негативное влияние на экономическую динамику города Тобольска, обуславливая невысокие внешние стимулы для роста и нарастание уровня износа основных производственных фондов.</w:t>
      </w:r>
    </w:p>
    <w:p w14:paraId="3A785A47" w14:textId="77777777" w:rsidR="00FC658F" w:rsidRPr="0004433E" w:rsidRDefault="00FC658F" w:rsidP="00FF737B">
      <w:pPr>
        <w:suppressAutoHyphens/>
        <w:spacing w:after="0" w:line="240" w:lineRule="auto"/>
        <w:ind w:firstLine="709"/>
        <w:jc w:val="both"/>
        <w:rPr>
          <w:rFonts w:ascii="Times New Roman" w:hAnsi="Times New Roman" w:cs="Times New Roman"/>
          <w:sz w:val="24"/>
          <w:szCs w:val="24"/>
        </w:rPr>
      </w:pPr>
    </w:p>
    <w:p w14:paraId="35275577" w14:textId="6C3B4FFC"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Преимущества инерционного сценария:</w:t>
      </w:r>
    </w:p>
    <w:p w14:paraId="410674F2"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отсутствие высоких бюджетных расходов;</w:t>
      </w:r>
    </w:p>
    <w:p w14:paraId="2FC14307"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сохранение имеющейся структуры промышленности с высокими объемами обрабатывающих производств.</w:t>
      </w:r>
    </w:p>
    <w:p w14:paraId="24353897" w14:textId="77777777"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Недостатки инерционного сценария:</w:t>
      </w:r>
    </w:p>
    <w:p w14:paraId="28C8B28D"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сокращение численности постоянного населения города Тобольска за счет влияния неблагоприятных демографических тенденций;</w:t>
      </w:r>
    </w:p>
    <w:p w14:paraId="36769FD1"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снижение конкурентоспособности экономики города;</w:t>
      </w:r>
    </w:p>
    <w:p w14:paraId="7FDDF189"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отставание в уровне и качестве жизни населения ввиду отсутствия факторов для качественного роста доходов работающих;</w:t>
      </w:r>
    </w:p>
    <w:p w14:paraId="00880218"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снижение доли населения трудоспособного возраста.</w:t>
      </w:r>
    </w:p>
    <w:p w14:paraId="7CC506CA" w14:textId="77777777"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Риски инерционного сценария:</w:t>
      </w:r>
    </w:p>
    <w:p w14:paraId="2DA27CCE"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снижение конкурентоспособности экономика;</w:t>
      </w:r>
    </w:p>
    <w:p w14:paraId="4D9AAECC"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миграционный отток населения.</w:t>
      </w:r>
    </w:p>
    <w:p w14:paraId="42309848" w14:textId="77777777" w:rsidR="00FF737B" w:rsidRPr="0004433E" w:rsidRDefault="00FF737B" w:rsidP="00FF737B">
      <w:pPr>
        <w:spacing w:after="0" w:line="240" w:lineRule="auto"/>
        <w:ind w:firstLine="567"/>
        <w:jc w:val="both"/>
        <w:rPr>
          <w:rFonts w:ascii="Times New Roman" w:hAnsi="Times New Roman" w:cs="Times New Roman"/>
          <w:sz w:val="24"/>
          <w:szCs w:val="24"/>
        </w:rPr>
      </w:pPr>
    </w:p>
    <w:p w14:paraId="5D4EE9A1" w14:textId="77777777" w:rsidR="00FF737B" w:rsidRPr="0004433E" w:rsidRDefault="00FF737B" w:rsidP="00FF737B">
      <w:pPr>
        <w:pStyle w:val="2"/>
        <w:spacing w:before="0"/>
        <w:jc w:val="both"/>
        <w:rPr>
          <w:rFonts w:ascii="Times New Roman" w:hAnsi="Times New Roman" w:cs="Times New Roman"/>
          <w:b/>
          <w:color w:val="auto"/>
          <w:sz w:val="24"/>
          <w:szCs w:val="24"/>
        </w:rPr>
      </w:pPr>
      <w:bookmarkStart w:id="116" w:name="_Toc520977958"/>
      <w:bookmarkStart w:id="117" w:name="_Toc5188430"/>
      <w:bookmarkStart w:id="118" w:name="_Toc20397728"/>
      <w:r w:rsidRPr="0004433E">
        <w:rPr>
          <w:rFonts w:ascii="Times New Roman" w:hAnsi="Times New Roman" w:cs="Times New Roman"/>
          <w:b/>
          <w:color w:val="auto"/>
          <w:sz w:val="24"/>
          <w:szCs w:val="24"/>
        </w:rPr>
        <w:t>2.3 Базовый сценарий развития (сценарий № 2)</w:t>
      </w:r>
      <w:bookmarkEnd w:id="116"/>
      <w:bookmarkEnd w:id="117"/>
      <w:bookmarkEnd w:id="118"/>
    </w:p>
    <w:p w14:paraId="3765BFC6" w14:textId="77777777" w:rsidR="00FF737B" w:rsidRPr="0004433E" w:rsidRDefault="00FF737B" w:rsidP="00FF737B">
      <w:pPr>
        <w:suppressAutoHyphens/>
        <w:spacing w:after="0" w:line="240" w:lineRule="auto"/>
        <w:ind w:firstLine="709"/>
        <w:jc w:val="both"/>
        <w:rPr>
          <w:rFonts w:ascii="Times New Roman" w:hAnsi="Times New Roman" w:cs="Times New Roman"/>
          <w:b/>
          <w:sz w:val="24"/>
          <w:szCs w:val="24"/>
        </w:rPr>
      </w:pPr>
    </w:p>
    <w:p w14:paraId="557AD330" w14:textId="77777777"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b/>
          <w:sz w:val="24"/>
          <w:szCs w:val="24"/>
        </w:rPr>
        <w:t xml:space="preserve">Базовый сценарий развития – </w:t>
      </w:r>
      <w:r w:rsidRPr="0004433E">
        <w:rPr>
          <w:rFonts w:ascii="Times New Roman" w:hAnsi="Times New Roman" w:cs="Times New Roman"/>
          <w:sz w:val="24"/>
          <w:szCs w:val="24"/>
        </w:rPr>
        <w:t xml:space="preserve">сценарий умеренных ресурсных ограничений. </w:t>
      </w:r>
    </w:p>
    <w:p w14:paraId="6404C47B" w14:textId="77777777" w:rsidR="00FF737B" w:rsidRPr="0004433E" w:rsidRDefault="00FF737B" w:rsidP="00FF737B">
      <w:pPr>
        <w:suppressAutoHyphen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sz w:val="24"/>
          <w:szCs w:val="24"/>
        </w:rPr>
        <w:t>Данный сценарий предполагает, что будут осуществлены необходимые меры, направленные на преодоление ресурсных ограничений.</w:t>
      </w:r>
      <w:r w:rsidRPr="0004433E">
        <w:rPr>
          <w:rFonts w:ascii="Times New Roman" w:hAnsi="Times New Roman" w:cs="Times New Roman"/>
          <w:b/>
          <w:sz w:val="24"/>
          <w:szCs w:val="24"/>
        </w:rPr>
        <w:t xml:space="preserve"> </w:t>
      </w:r>
    </w:p>
    <w:p w14:paraId="25F2A00A" w14:textId="77777777"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Базовый сценарий направлен на повышение конкурентоспособности города Тобольска за счет реализации мер по диверсификации экономики, в т. ч. путем формирования и развития нефтехимического кластера, развития судоремонтной отрасли, агропромышленного комплекса, развития малого и среднего предпринимательства.</w:t>
      </w:r>
    </w:p>
    <w:p w14:paraId="67F2750D" w14:textId="77777777" w:rsidR="00FF737B" w:rsidRPr="0004433E" w:rsidRDefault="00FF737B" w:rsidP="00FF737B">
      <w:pPr>
        <w:spacing w:after="0" w:line="240" w:lineRule="auto"/>
        <w:ind w:firstLine="740"/>
        <w:jc w:val="both"/>
        <w:rPr>
          <w:rFonts w:ascii="Times New Roman" w:hAnsi="Times New Roman" w:cs="Times New Roman"/>
          <w:sz w:val="24"/>
          <w:szCs w:val="24"/>
        </w:rPr>
      </w:pPr>
      <w:r w:rsidRPr="0004433E">
        <w:rPr>
          <w:rFonts w:ascii="Times New Roman" w:hAnsi="Times New Roman" w:cs="Times New Roman"/>
          <w:sz w:val="24"/>
          <w:szCs w:val="24"/>
        </w:rPr>
        <w:t xml:space="preserve">В соответствии с базовым сценарием планируется реализация ряда крупных инвестиционных проектов в промышленности, предполагается ускорение темпов модернизации действующих основных фондов, активизация развития инфраструктурных проектов, включая развитие воздушного и водного транспорта, автомобильных и железнодорожных дорог. </w:t>
      </w:r>
    </w:p>
    <w:p w14:paraId="5B815042" w14:textId="77777777"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Предусматривается содействие модернизации и расширению производственных мощностей субъектов деятельности в сфере химического и нефтехимического производства, повышению технологического уровня, продвижению промышленной продукции на внутреннем и внешнем рынках, планируется комплексная поддержка хозяйствующих субъектов по развитию новых направлений промышленной политики и инноваций, реализующих проекты в сфере нефтегазохимической промышленности.</w:t>
      </w:r>
    </w:p>
    <w:p w14:paraId="0AF0DA55" w14:textId="7D310FD5"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Ведущая роль в развитии промышленности города Тобольска будет принадлежать </w:t>
      </w:r>
      <w:r w:rsidRPr="0004433E">
        <w:rPr>
          <w:rFonts w:ascii="Times New Roman" w:hAnsi="Times New Roman" w:cs="Times New Roman"/>
          <w:sz w:val="24"/>
          <w:szCs w:val="24"/>
          <w:lang w:bidi="ru-RU"/>
        </w:rPr>
        <w:t>ПАО</w:t>
      </w:r>
      <w:r w:rsidR="002566E0" w:rsidRPr="0004433E">
        <w:rPr>
          <w:rFonts w:ascii="Times New Roman" w:hAnsi="Times New Roman" w:cs="Times New Roman"/>
          <w:sz w:val="24"/>
          <w:szCs w:val="24"/>
          <w:lang w:bidi="ru-RU"/>
        </w:rPr>
        <w:t> </w:t>
      </w:r>
      <w:r w:rsidRPr="0004433E">
        <w:rPr>
          <w:rFonts w:ascii="Times New Roman" w:hAnsi="Times New Roman" w:cs="Times New Roman"/>
          <w:sz w:val="24"/>
          <w:szCs w:val="24"/>
          <w:lang w:bidi="ru-RU"/>
        </w:rPr>
        <w:t xml:space="preserve">«СИБУР Холдинг». </w:t>
      </w:r>
      <w:r w:rsidRPr="0004433E">
        <w:rPr>
          <w:rFonts w:ascii="Times New Roman" w:hAnsi="Times New Roman" w:cs="Times New Roman"/>
          <w:sz w:val="24"/>
          <w:szCs w:val="24"/>
        </w:rPr>
        <w:t xml:space="preserve">ООО «ЗапСибНефтехим» запланировано строительство Западно-Сибирского комплекса глубокой переработки углеводородного сырья в полиолефины в городе Тобольске, на базе Тобольского филиала </w:t>
      </w:r>
      <w:r w:rsidRPr="0004433E">
        <w:rPr>
          <w:rFonts w:ascii="Times New Roman" w:hAnsi="Times New Roman" w:cs="Times New Roman"/>
          <w:sz w:val="24"/>
          <w:szCs w:val="24"/>
          <w:lang w:bidi="ru-RU"/>
        </w:rPr>
        <w:t>ПАО «СИБУР Холдинг»</w:t>
      </w:r>
      <w:r w:rsidRPr="0004433E">
        <w:rPr>
          <w:rFonts w:ascii="Times New Roman" w:hAnsi="Times New Roman" w:cs="Times New Roman"/>
          <w:sz w:val="24"/>
          <w:szCs w:val="24"/>
        </w:rPr>
        <w:t xml:space="preserve"> - организация производства малеинового ангидрида.</w:t>
      </w:r>
    </w:p>
    <w:p w14:paraId="54F4A700" w14:textId="4C5B8943"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Базовый сценарий предусматривает реализацию проекта по созданию туристского кластера. Привлечение крупного международного отельного оператора на территории города Тобольска позволит значительно увеличить объем и повысить качество предоставляемых услуг на туристском рынке, что в свою очередь будет являться механизмом конкурентного стимулирования других операторов, функционирующих на данном рынке.</w:t>
      </w:r>
    </w:p>
    <w:p w14:paraId="48B786B6" w14:textId="77777777" w:rsidR="00FF737B" w:rsidRPr="0004433E" w:rsidRDefault="00FF737B" w:rsidP="00FF737B">
      <w:pPr>
        <w:spacing w:after="0" w:line="240" w:lineRule="auto"/>
        <w:ind w:firstLine="740"/>
        <w:jc w:val="both"/>
        <w:rPr>
          <w:rFonts w:ascii="Times New Roman" w:hAnsi="Times New Roman" w:cs="Times New Roman"/>
          <w:sz w:val="24"/>
          <w:szCs w:val="24"/>
        </w:rPr>
      </w:pPr>
      <w:r w:rsidRPr="0004433E">
        <w:rPr>
          <w:rFonts w:ascii="Times New Roman" w:hAnsi="Times New Roman" w:cs="Times New Roman"/>
          <w:sz w:val="24"/>
          <w:szCs w:val="24"/>
        </w:rPr>
        <w:t>Основные условия (влияющие внешние и внутренние факторы) базового сценария развития города Тобольска и влияние на основные критерии выбора стратегических альтернатив:</w:t>
      </w:r>
    </w:p>
    <w:p w14:paraId="43B7DA8B" w14:textId="77777777" w:rsidR="00FF737B" w:rsidRPr="0004433E" w:rsidRDefault="00FF737B" w:rsidP="0065186D">
      <w:pPr>
        <w:numPr>
          <w:ilvl w:val="0"/>
          <w:numId w:val="91"/>
        </w:numPr>
        <w:tabs>
          <w:tab w:val="left" w:pos="993"/>
          <w:tab w:val="left" w:pos="1134"/>
        </w:tabs>
        <w:suppressAutoHyphen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Демографические показатели – прогнозируется улучшение демографической ситуации в городе Тобольске за счет естественного прироста населения и преодоления миграционного оттока. К началу 2030 г. численность населения города Тобольска составит 110 тыс. чел.</w:t>
      </w:r>
    </w:p>
    <w:p w14:paraId="7F47EBF2" w14:textId="77777777" w:rsidR="00FF737B" w:rsidRPr="0004433E" w:rsidRDefault="00FF737B" w:rsidP="00FF737B">
      <w:pPr>
        <w:spacing w:after="0" w:line="240" w:lineRule="auto"/>
        <w:ind w:firstLine="740"/>
        <w:jc w:val="both"/>
        <w:rPr>
          <w:rFonts w:ascii="Times New Roman" w:hAnsi="Times New Roman" w:cs="Times New Roman"/>
          <w:sz w:val="24"/>
          <w:szCs w:val="24"/>
        </w:rPr>
      </w:pPr>
      <w:r w:rsidRPr="0004433E">
        <w:rPr>
          <w:rFonts w:ascii="Times New Roman" w:hAnsi="Times New Roman" w:cs="Times New Roman"/>
          <w:sz w:val="24"/>
          <w:szCs w:val="24"/>
        </w:rPr>
        <w:lastRenderedPageBreak/>
        <w:t>Создание новых промышленных производств, обеспечивающих высокий уровень заработной платы, развитие сферы услуг, стимулирование развития малого предпринимательства за счет развития туристского кластера будут способствовать закреплению населения и стимулировать миграционный приток, а также обеспечивать рост благосостояния граждан, снижение дифференциации населения по уровню доходов, поддерживать благоприятный демографический профиль.</w:t>
      </w:r>
    </w:p>
    <w:p w14:paraId="0533A0DF" w14:textId="77777777" w:rsidR="00FF737B" w:rsidRPr="0004433E" w:rsidRDefault="00FF737B" w:rsidP="0065186D">
      <w:pPr>
        <w:numPr>
          <w:ilvl w:val="0"/>
          <w:numId w:val="91"/>
        </w:numPr>
        <w:tabs>
          <w:tab w:val="left" w:pos="993"/>
          <w:tab w:val="left" w:pos="1134"/>
        </w:tabs>
        <w:suppressAutoHyphen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Занятость и безработица – снижение численности официально зарегистрированных безработных обусловлено развитием новых производств, развитием непроизводственной сферы и занятости в ней (туризм, потребительский сектор, здравоохранение, образование, спорт), а также учитывает общее повышение уровня образования и подготовки трудовых ресурсов за счет вложений в развитие данных отраслей на всех уровнях (расширение сети общеобразовательных учреждений, развитие отрасли здравоохранения, создание музеев на территории города). Уровень жизни населения повышается за счет опережающих инфляцию темпов роста уровня доходов, которые в свою очередь, обусловлены ростом промышленного производства и производительности труда.</w:t>
      </w:r>
    </w:p>
    <w:p w14:paraId="28AF4B87" w14:textId="6EADBA43" w:rsidR="00FF737B" w:rsidRPr="0004433E" w:rsidRDefault="00FF737B" w:rsidP="00FF737B">
      <w:pPr>
        <w:spacing w:after="0" w:line="240" w:lineRule="auto"/>
        <w:ind w:firstLine="740"/>
        <w:jc w:val="both"/>
        <w:rPr>
          <w:rFonts w:ascii="Times New Roman" w:hAnsi="Times New Roman" w:cs="Times New Roman"/>
          <w:sz w:val="24"/>
          <w:szCs w:val="24"/>
        </w:rPr>
      </w:pPr>
      <w:r w:rsidRPr="0004433E">
        <w:rPr>
          <w:rFonts w:ascii="Times New Roman" w:hAnsi="Times New Roman" w:cs="Times New Roman"/>
          <w:sz w:val="24"/>
          <w:szCs w:val="24"/>
        </w:rPr>
        <w:t>Кластерное развитие экономики и ее диверсификация, дальнейшее содействие развитию малого и среднего предпринимательства, разработка и реализация комплекса мер по повышению квалификации трудовых ресурсов и профориентации населения в первую очередь неработающего, будут способствовать созданию новых рабочих мест.</w:t>
      </w:r>
    </w:p>
    <w:p w14:paraId="67F13C94" w14:textId="77777777" w:rsidR="00FF737B" w:rsidRPr="0004433E" w:rsidRDefault="00FF737B" w:rsidP="0065186D">
      <w:pPr>
        <w:numPr>
          <w:ilvl w:val="0"/>
          <w:numId w:val="91"/>
        </w:numPr>
        <w:tabs>
          <w:tab w:val="left" w:pos="993"/>
          <w:tab w:val="left" w:pos="1134"/>
        </w:tabs>
        <w:suppressAutoHyphen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Промышленность – объем отгруженной продукции запланирован с учетом инфляции и увеличения физических объемов производства в связи с реализацией запланированных крупных инвестиционных проектов, получения эффекта от развития индустриального парка, налаживания сотрудничества внутри формирующихся отраслевых производственных кластеров. </w:t>
      </w:r>
    </w:p>
    <w:p w14:paraId="2CADDEFF" w14:textId="5E396B05"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рамках базового сценария в среднесрочной и долгосрочной перспективе с целью развития промышленности запланирована реализация новых масштабных инвестиционных проектов, в т. ч.:</w:t>
      </w:r>
    </w:p>
    <w:p w14:paraId="1BEA59E4" w14:textId="76A17831" w:rsidR="002566E0" w:rsidRPr="0004433E" w:rsidRDefault="002566E0" w:rsidP="002566E0">
      <w:pPr>
        <w:pStyle w:val="ab"/>
        <w:numPr>
          <w:ilvl w:val="0"/>
          <w:numId w:val="89"/>
        </w:numPr>
        <w:tabs>
          <w:tab w:val="left" w:pos="993"/>
          <w:tab w:val="left" w:pos="1276"/>
        </w:tabs>
        <w:suppressAutoHyphens/>
        <w:ind w:left="0" w:firstLine="709"/>
        <w:jc w:val="both"/>
        <w:rPr>
          <w:sz w:val="24"/>
          <w:szCs w:val="24"/>
        </w:rPr>
      </w:pPr>
      <w:r w:rsidRPr="0004433E">
        <w:rPr>
          <w:sz w:val="24"/>
          <w:szCs w:val="24"/>
        </w:rPr>
        <w:t>создание особой экономической зоны промышленно-производственного типа на территории города Тобольска, резидентами которой преимущественно становятся производства, встраиваемые в кооперационные цепочки с участием Тобольской промышленной площадки;</w:t>
      </w:r>
    </w:p>
    <w:p w14:paraId="25509F53" w14:textId="34BB9906" w:rsidR="00FF737B" w:rsidRPr="0004433E" w:rsidRDefault="00FF737B" w:rsidP="002566E0">
      <w:pPr>
        <w:pStyle w:val="ab"/>
        <w:numPr>
          <w:ilvl w:val="0"/>
          <w:numId w:val="89"/>
        </w:numPr>
        <w:tabs>
          <w:tab w:val="left" w:pos="993"/>
          <w:tab w:val="left" w:pos="1276"/>
        </w:tabs>
        <w:suppressAutoHyphens/>
        <w:ind w:left="0" w:firstLine="709"/>
        <w:jc w:val="both"/>
        <w:rPr>
          <w:sz w:val="24"/>
          <w:szCs w:val="24"/>
        </w:rPr>
      </w:pPr>
      <w:r w:rsidRPr="0004433E">
        <w:rPr>
          <w:sz w:val="24"/>
          <w:szCs w:val="24"/>
        </w:rPr>
        <w:t>строительство Западно-Сибирского комплекса глубокой переработки углеводородного сырья в полиолефины в городе Тобольске;</w:t>
      </w:r>
    </w:p>
    <w:p w14:paraId="20FCFFF5" w14:textId="77777777" w:rsidR="00FF737B" w:rsidRPr="0004433E" w:rsidRDefault="00FF737B" w:rsidP="0065186D">
      <w:pPr>
        <w:pStyle w:val="ab"/>
        <w:numPr>
          <w:ilvl w:val="0"/>
          <w:numId w:val="89"/>
        </w:numPr>
        <w:tabs>
          <w:tab w:val="left" w:pos="993"/>
          <w:tab w:val="left" w:pos="1276"/>
        </w:tabs>
        <w:suppressAutoHyphens/>
        <w:ind w:left="0" w:firstLine="709"/>
        <w:jc w:val="both"/>
        <w:rPr>
          <w:sz w:val="24"/>
          <w:szCs w:val="24"/>
        </w:rPr>
      </w:pPr>
      <w:r w:rsidRPr="0004433E">
        <w:rPr>
          <w:sz w:val="24"/>
          <w:szCs w:val="24"/>
        </w:rPr>
        <w:t>строительство завода по производству пленки;</w:t>
      </w:r>
    </w:p>
    <w:p w14:paraId="24F41473" w14:textId="77777777" w:rsidR="00FF737B" w:rsidRPr="0004433E" w:rsidRDefault="00FF737B" w:rsidP="0065186D">
      <w:pPr>
        <w:pStyle w:val="ab"/>
        <w:numPr>
          <w:ilvl w:val="0"/>
          <w:numId w:val="89"/>
        </w:numPr>
        <w:tabs>
          <w:tab w:val="left" w:pos="993"/>
          <w:tab w:val="left" w:pos="1276"/>
        </w:tabs>
        <w:suppressAutoHyphens/>
        <w:ind w:left="0" w:firstLine="709"/>
        <w:jc w:val="both"/>
        <w:rPr>
          <w:sz w:val="24"/>
          <w:szCs w:val="24"/>
        </w:rPr>
      </w:pPr>
      <w:r w:rsidRPr="0004433E">
        <w:rPr>
          <w:sz w:val="24"/>
          <w:szCs w:val="24"/>
        </w:rPr>
        <w:t>организация производства малеинового ангидрида;</w:t>
      </w:r>
    </w:p>
    <w:p w14:paraId="42C14D54" w14:textId="77777777" w:rsidR="00FF737B" w:rsidRPr="0004433E" w:rsidRDefault="00FF737B" w:rsidP="0065186D">
      <w:pPr>
        <w:pStyle w:val="ab"/>
        <w:numPr>
          <w:ilvl w:val="0"/>
          <w:numId w:val="89"/>
        </w:numPr>
        <w:tabs>
          <w:tab w:val="left" w:pos="993"/>
          <w:tab w:val="left" w:pos="1276"/>
        </w:tabs>
        <w:suppressAutoHyphens/>
        <w:ind w:left="0" w:firstLine="709"/>
        <w:jc w:val="both"/>
        <w:rPr>
          <w:sz w:val="24"/>
          <w:szCs w:val="24"/>
        </w:rPr>
      </w:pPr>
      <w:r w:rsidRPr="0004433E">
        <w:rPr>
          <w:sz w:val="24"/>
          <w:szCs w:val="24"/>
        </w:rPr>
        <w:t>реализация инвестиционного проекта по производству нетканых материалов;</w:t>
      </w:r>
    </w:p>
    <w:p w14:paraId="0CC06948" w14:textId="77777777" w:rsidR="00FF737B" w:rsidRPr="0004433E" w:rsidRDefault="00FF737B" w:rsidP="0065186D">
      <w:pPr>
        <w:pStyle w:val="ab"/>
        <w:numPr>
          <w:ilvl w:val="0"/>
          <w:numId w:val="89"/>
        </w:numPr>
        <w:tabs>
          <w:tab w:val="left" w:pos="993"/>
          <w:tab w:val="left" w:pos="1276"/>
        </w:tabs>
        <w:suppressAutoHyphens/>
        <w:ind w:left="0" w:firstLine="709"/>
        <w:jc w:val="both"/>
        <w:rPr>
          <w:sz w:val="24"/>
          <w:szCs w:val="24"/>
        </w:rPr>
      </w:pPr>
      <w:r w:rsidRPr="0004433E">
        <w:rPr>
          <w:sz w:val="24"/>
          <w:szCs w:val="24"/>
        </w:rPr>
        <w:t>реализация инвестиционного проекта по производству продукции из полиэтилена;</w:t>
      </w:r>
    </w:p>
    <w:p w14:paraId="4C93B9DC" w14:textId="77777777" w:rsidR="00FF737B" w:rsidRPr="0004433E" w:rsidRDefault="00FF737B" w:rsidP="0065186D">
      <w:pPr>
        <w:pStyle w:val="ab"/>
        <w:numPr>
          <w:ilvl w:val="0"/>
          <w:numId w:val="89"/>
        </w:numPr>
        <w:tabs>
          <w:tab w:val="left" w:pos="993"/>
          <w:tab w:val="left" w:pos="1276"/>
        </w:tabs>
        <w:suppressAutoHyphens/>
        <w:ind w:left="0" w:firstLine="709"/>
        <w:jc w:val="both"/>
        <w:rPr>
          <w:sz w:val="24"/>
          <w:szCs w:val="24"/>
        </w:rPr>
      </w:pPr>
      <w:r w:rsidRPr="0004433E">
        <w:rPr>
          <w:sz w:val="24"/>
          <w:szCs w:val="24"/>
        </w:rPr>
        <w:t>переоборудование и модернизация ООО «Судоремонт Сумкино» для удовлетворения потребностей судоходных компаний в ремонте, обновлении и строительстве флота;</w:t>
      </w:r>
    </w:p>
    <w:p w14:paraId="5A4E0A6E" w14:textId="481DA736" w:rsidR="00FF737B" w:rsidRPr="0004433E" w:rsidRDefault="00FF737B" w:rsidP="0065186D">
      <w:pPr>
        <w:pStyle w:val="ab"/>
        <w:numPr>
          <w:ilvl w:val="0"/>
          <w:numId w:val="89"/>
        </w:numPr>
        <w:tabs>
          <w:tab w:val="left" w:pos="993"/>
          <w:tab w:val="left" w:pos="1276"/>
        </w:tabs>
        <w:suppressAutoHyphens/>
        <w:ind w:left="0" w:firstLine="709"/>
        <w:jc w:val="both"/>
        <w:rPr>
          <w:sz w:val="24"/>
          <w:szCs w:val="24"/>
        </w:rPr>
      </w:pPr>
      <w:r w:rsidRPr="0004433E">
        <w:rPr>
          <w:sz w:val="24"/>
          <w:szCs w:val="24"/>
        </w:rPr>
        <w:t>создание производства деревянных поддонов в городе Тобольске мощностью 800</w:t>
      </w:r>
      <w:r w:rsidR="003F2F79" w:rsidRPr="0004433E">
        <w:rPr>
          <w:sz w:val="24"/>
          <w:szCs w:val="24"/>
        </w:rPr>
        <w:t> </w:t>
      </w:r>
      <w:r w:rsidRPr="0004433E">
        <w:rPr>
          <w:sz w:val="24"/>
          <w:szCs w:val="24"/>
        </w:rPr>
        <w:t>тыс. т в год.</w:t>
      </w:r>
    </w:p>
    <w:p w14:paraId="7EF3122C" w14:textId="77777777" w:rsidR="00FF737B" w:rsidRPr="0004433E" w:rsidRDefault="00FF737B" w:rsidP="0065186D">
      <w:pPr>
        <w:numPr>
          <w:ilvl w:val="0"/>
          <w:numId w:val="91"/>
        </w:numPr>
        <w:tabs>
          <w:tab w:val="left" w:pos="993"/>
          <w:tab w:val="left" w:pos="1134"/>
        </w:tabs>
        <w:suppressAutoHyphen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Розничная торговля – увеличение оборота розничной торговли запланировано с учетом прогнозируемого уровня инфляции и увеличением физического объема за счет роста численности населения и повышения реального уровня заработной платы. По мере роста доходов и заработной платы населения ожидается постепенный рост потребительской активности.</w:t>
      </w:r>
    </w:p>
    <w:p w14:paraId="4E0D179F" w14:textId="77777777" w:rsidR="00FF737B" w:rsidRPr="0004433E" w:rsidRDefault="00FF737B" w:rsidP="0065186D">
      <w:pPr>
        <w:numPr>
          <w:ilvl w:val="0"/>
          <w:numId w:val="91"/>
        </w:numPr>
        <w:tabs>
          <w:tab w:val="left" w:pos="993"/>
          <w:tab w:val="left" w:pos="1134"/>
        </w:tabs>
        <w:suppressAutoHyphen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Доходы и расходы местного бюджета – реализация процесса формирования целостной системы управления муниципальными финансами путем нормативного правового регулирования и методического обеспечения бюджетных правоотношений, что позволит сохранить текущую тенденцию опережающего роста расходов доходов над расходами.</w:t>
      </w:r>
    </w:p>
    <w:p w14:paraId="67500F7E" w14:textId="77777777" w:rsidR="00FF737B" w:rsidRPr="0004433E" w:rsidRDefault="00FF737B" w:rsidP="00FF737B">
      <w:pPr>
        <w:spacing w:after="0" w:line="240" w:lineRule="auto"/>
        <w:ind w:firstLine="740"/>
        <w:jc w:val="both"/>
        <w:rPr>
          <w:rFonts w:ascii="Times New Roman" w:hAnsi="Times New Roman" w:cs="Times New Roman"/>
          <w:sz w:val="24"/>
          <w:szCs w:val="24"/>
        </w:rPr>
      </w:pPr>
      <w:r w:rsidRPr="0004433E">
        <w:rPr>
          <w:rFonts w:ascii="Times New Roman" w:hAnsi="Times New Roman" w:cs="Times New Roman"/>
          <w:sz w:val="24"/>
          <w:szCs w:val="24"/>
        </w:rPr>
        <w:lastRenderedPageBreak/>
        <w:t>Реализация инвестиционных проектов, направленных на развитие кластеров и диверсификацию экономики города Тобольска, будет способствовать обеспечению увеличения доходной базы по местным налогам и снижению доле субсидий в структуре собственных доходов.</w:t>
      </w:r>
    </w:p>
    <w:p w14:paraId="056F41B9" w14:textId="77777777" w:rsidR="00FF737B" w:rsidRPr="0004433E" w:rsidRDefault="00FF737B" w:rsidP="0065186D">
      <w:pPr>
        <w:numPr>
          <w:ilvl w:val="0"/>
          <w:numId w:val="91"/>
        </w:numPr>
        <w:tabs>
          <w:tab w:val="left" w:pos="993"/>
          <w:tab w:val="left" w:pos="1134"/>
        </w:tabs>
        <w:suppressAutoHyphens/>
        <w:spacing w:after="0" w:line="240" w:lineRule="auto"/>
        <w:ind w:left="0" w:firstLine="709"/>
        <w:contextualSpacing/>
        <w:jc w:val="both"/>
        <w:rPr>
          <w:rFonts w:ascii="Times New Roman" w:hAnsi="Times New Roman" w:cs="Times New Roman"/>
          <w:sz w:val="24"/>
          <w:szCs w:val="24"/>
        </w:rPr>
      </w:pPr>
      <w:r w:rsidRPr="0004433E">
        <w:rPr>
          <w:rFonts w:ascii="Times New Roman" w:hAnsi="Times New Roman" w:cs="Times New Roman"/>
          <w:sz w:val="24"/>
          <w:szCs w:val="24"/>
        </w:rPr>
        <w:t>Экологическая ситуация – преодоление текущих тенденций по ухудшению экологической обстановки в городе за счет реализации природоохранных мероприятий и мероприятий по предотвращению загрязнения окружающей среды, а также и инвестиционных проектов, направленных на улучшение состояния окружающей среды в городе Тобольске, включая строительство на территории города мусороперерабатывающего завода на месте полигона ТКО проектной мощностью 40 тыс. т/год, строительство мусороперегрузочной станции, доведение состояния полигона ТБО города Тобольска до нормативных требований.</w:t>
      </w:r>
    </w:p>
    <w:p w14:paraId="18390DBB" w14:textId="77777777" w:rsidR="00FF737B" w:rsidRPr="0004433E" w:rsidRDefault="00FF737B" w:rsidP="0065186D">
      <w:pPr>
        <w:numPr>
          <w:ilvl w:val="0"/>
          <w:numId w:val="91"/>
        </w:numPr>
        <w:tabs>
          <w:tab w:val="left" w:pos="993"/>
          <w:tab w:val="left" w:pos="1134"/>
        </w:tabs>
        <w:suppressAutoHyphens/>
        <w:spacing w:after="0" w:line="240" w:lineRule="auto"/>
        <w:ind w:left="0" w:firstLine="740"/>
        <w:jc w:val="both"/>
        <w:rPr>
          <w:rFonts w:ascii="Times New Roman" w:hAnsi="Times New Roman" w:cs="Times New Roman"/>
          <w:sz w:val="24"/>
          <w:szCs w:val="24"/>
        </w:rPr>
      </w:pPr>
      <w:r w:rsidRPr="0004433E">
        <w:rPr>
          <w:rFonts w:ascii="Times New Roman" w:hAnsi="Times New Roman" w:cs="Times New Roman"/>
          <w:sz w:val="24"/>
          <w:szCs w:val="24"/>
        </w:rPr>
        <w:t>Инвестиции – сохранение существующих благоприятных тенденций роста объема инвестиций с учетом реализации запланированных инвестиционных проектов в среднесрочной и долгосрочной перспективе.</w:t>
      </w:r>
    </w:p>
    <w:p w14:paraId="5FD08943" w14:textId="77777777"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Благодаря прогнозируемым структурным изменениям в экономике города, увеличению объема инвестиций и объема отгруженной продукции базовый сценарий предполагает реализацию широкого перечня инфраструктурных проектов, не предусмотренных инерционным сценарием, таких как:</w:t>
      </w:r>
    </w:p>
    <w:p w14:paraId="5E2EB05F"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строительство аэропорта в городе Тобольске;</w:t>
      </w:r>
    </w:p>
    <w:p w14:paraId="40310EF8"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строительство подъезда к аэропорту города Тобольска от автомобильной дороги Тобольск – Вагай;</w:t>
      </w:r>
    </w:p>
    <w:p w14:paraId="35180D7F"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 xml:space="preserve">строительство вертолетной площадки в городе Тобольске; </w:t>
      </w:r>
    </w:p>
    <w:p w14:paraId="76CA8CF6"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разработка и реализация пилотного проекта по развитию беспилотной авиации в рамках Национальной технологической инициативы;</w:t>
      </w:r>
    </w:p>
    <w:p w14:paraId="538EB2AD"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разработка предложений по развитию санитарной авиации;</w:t>
      </w:r>
    </w:p>
    <w:p w14:paraId="246973B0"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реконструкция Тобольского речного порта;</w:t>
      </w:r>
    </w:p>
    <w:p w14:paraId="7C87DC6F"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строительство современного речного вокзала в городе Тобольске;</w:t>
      </w:r>
    </w:p>
    <w:p w14:paraId="032082B1"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обновление парома, путем замены его на судно формулы регистра соответствующей формуле О 2,0(ЛЁД20), способной работать в ледовой обстановке;</w:t>
      </w:r>
    </w:p>
    <w:p w14:paraId="1142773A"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строительство мультимодального транспортно-логистического комплекса в городе Тобольске (вблизи речного порта, класс склада «А»);</w:t>
      </w:r>
    </w:p>
    <w:p w14:paraId="3DE4A505"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формирование магистрального транспортного коридора «Тобольск-Ишим»;</w:t>
      </w:r>
    </w:p>
    <w:p w14:paraId="079B7D19"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строительство и реконструкция участков федеральных автомобильных дорог с доведением их параметров до первой технической категории (с увеличением числа полос движения до 4-х вместо 2-х в настоящее время) на участке федеральной автодороги «Тюмень – Тобольск – Ханты-Мансийск»;</w:t>
      </w:r>
    </w:p>
    <w:p w14:paraId="731AD81C"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строительство автотранспортной развязки в разных уровнях на пересечении автомобильной дороги общего пользования федерального значения Р-404 Тюмень – Тобольск – Ханты-Мансийск и Уватского тракта;</w:t>
      </w:r>
    </w:p>
    <w:p w14:paraId="67E19491"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строительство автотранспортной развязки в разных уровнях на пересечении автомобильной дороги общего пользования федерального значения Р-404 Тюмень – Тобольск – Ханты-Мансийск и автодороги Тобольск – Байгара и въездом в п. Прииртышский.</w:t>
      </w:r>
    </w:p>
    <w:p w14:paraId="540D7C2E" w14:textId="45510A8C"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napToGrid w:val="0"/>
          <w:sz w:val="24"/>
          <w:szCs w:val="24"/>
        </w:rPr>
        <w:t xml:space="preserve">В городе Тобольске </w:t>
      </w:r>
      <w:r w:rsidR="002B1F0A" w:rsidRPr="0004433E">
        <w:rPr>
          <w:rFonts w:ascii="Times New Roman" w:hAnsi="Times New Roman" w:cs="Times New Roman"/>
          <w:snapToGrid w:val="0"/>
          <w:sz w:val="24"/>
          <w:szCs w:val="24"/>
        </w:rPr>
        <w:t>реализуется</w:t>
      </w:r>
      <w:r w:rsidRPr="0004433E">
        <w:rPr>
          <w:rFonts w:ascii="Times New Roman" w:hAnsi="Times New Roman" w:cs="Times New Roman"/>
          <w:snapToGrid w:val="0"/>
          <w:sz w:val="24"/>
          <w:szCs w:val="24"/>
        </w:rPr>
        <w:t xml:space="preserve"> строительство аэропорта регулярного воздушного сообщения для обеспечения эффективного развития Тобольска как промышленного и туристского центра, а также строительство вертолетной площадки, что </w:t>
      </w:r>
      <w:r w:rsidRPr="0004433E">
        <w:rPr>
          <w:rFonts w:ascii="Times New Roman" w:hAnsi="Times New Roman" w:cs="Times New Roman"/>
          <w:sz w:val="24"/>
          <w:szCs w:val="24"/>
        </w:rPr>
        <w:t>откроет новые возможности для развития города как туристского центра России и позволит увеличить поток российских и международных туристов.</w:t>
      </w:r>
    </w:p>
    <w:p w14:paraId="2461D411" w14:textId="77777777"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 целью решения задачи по обеспечению круглогодичной транспортной доступности района Левобережья рассмотрено три варианта схемы сообщения – организация наплавного моста (понтонной переправы), с возможностью пропуска проходящих судов; привлечение дополнительного водного транспорта типа (речной трамвай); замена имеющегося парома. </w:t>
      </w:r>
    </w:p>
    <w:p w14:paraId="58116478" w14:textId="77777777"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Наведение понтонного наплавного моста, при условии учета затрат времени на его разведение – сведение, при указанной интенсивности движения речного транспорта (10-12 судов в сутки), не позволит организовать стабильную работу переправы. Класс, конструктивные особенности и условия эксплуатации судов (предельно допустимая высота волны, скорость ветра), рассматриваемых в качестве речных трамваев, не позволяют использовать их в требуемых условиях. Улучшение действующей схемы сообщения левого и правого берега Иртыша в рамках базового сценария возможно при условии обновления парома, путем замены его на судно, способного работать в ледовой обстановке.</w:t>
      </w:r>
    </w:p>
    <w:p w14:paraId="2E4836B2" w14:textId="77777777"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Реализации инфраструктурных проектов, предусмотренных инерционным сценарием, в рамках базового сценария планируется к реализации в более ранние периоды и сжатые сроки.</w:t>
      </w:r>
    </w:p>
    <w:p w14:paraId="2367221C" w14:textId="77777777" w:rsidR="00FF737B" w:rsidRPr="0004433E" w:rsidRDefault="00FF737B" w:rsidP="00FF737B">
      <w:pPr>
        <w:spacing w:after="0" w:line="240" w:lineRule="auto"/>
        <w:ind w:firstLine="740"/>
        <w:jc w:val="both"/>
        <w:rPr>
          <w:rFonts w:ascii="Times New Roman" w:hAnsi="Times New Roman" w:cs="Times New Roman"/>
          <w:sz w:val="24"/>
          <w:szCs w:val="24"/>
        </w:rPr>
      </w:pPr>
      <w:r w:rsidRPr="0004433E">
        <w:rPr>
          <w:rFonts w:ascii="Times New Roman" w:hAnsi="Times New Roman" w:cs="Times New Roman"/>
          <w:sz w:val="24"/>
          <w:szCs w:val="24"/>
        </w:rPr>
        <w:t>Таким образом, развитие нефтегазохимического кластера, развитие судоремонтной отрасли, агропромышленного комплекса будут способствовать обеспечению устойчивых темпов роста обрабатывающей промышленности, технологической модернизации и расширению производственных мощностей, повышению технологического уровня отраслей, обеспечению диверсификации экономики, интенсификации развития малого бизнеса.</w:t>
      </w:r>
    </w:p>
    <w:p w14:paraId="46943EAC" w14:textId="77777777"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Преимущества базового сценария:</w:t>
      </w:r>
    </w:p>
    <w:p w14:paraId="403536A8"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преодоление негативных демографических тенденций и увеличение численности постоянного населения города в долгосрочной перспективе до 110 тыс. чел (увеличение на        7 % или на 7,5 тыс. чел.);</w:t>
      </w:r>
    </w:p>
    <w:p w14:paraId="547EB3A1"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сценарий обеспечивает достижение стратегических целей и задач развития города, создает перспективы для экономического роста и роста благосостояния населения;</w:t>
      </w:r>
    </w:p>
    <w:p w14:paraId="1BBE1735"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сценарий предполагает положительный качественный рост промышленного производства, потребительского сектора, инвестиций в основной капитал и реальных располагаемых доходов населения.</w:t>
      </w:r>
    </w:p>
    <w:p w14:paraId="668D1F6C" w14:textId="77777777"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Недостатки базового сценария:</w:t>
      </w:r>
    </w:p>
    <w:p w14:paraId="4EFB63E6"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увеличение нагрузки на социальную инфраструктуру за счет увеличения численности населения города и миграционного притока;</w:t>
      </w:r>
    </w:p>
    <w:p w14:paraId="1D345D73"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возможное расслоение общества за счет невостребованности навыков и умений населения, невовлеченного в процессы повышения образовательного уровня, профессиональной подготовки и сокращения потребности экономики в неквалифицированном труде.</w:t>
      </w:r>
    </w:p>
    <w:p w14:paraId="7CF1D805" w14:textId="77777777"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Риски базового сценария:</w:t>
      </w:r>
    </w:p>
    <w:p w14:paraId="64F93073"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несоответствие выбранной стратегии внешним вызовам;</w:t>
      </w:r>
    </w:p>
    <w:p w14:paraId="46C496B3"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высокая зависимость от нестабильности изменений внешних факторов.</w:t>
      </w:r>
    </w:p>
    <w:p w14:paraId="7ED63295" w14:textId="77777777" w:rsidR="00FF737B" w:rsidRPr="0004433E" w:rsidRDefault="00FF737B" w:rsidP="00FF737B">
      <w:pPr>
        <w:tabs>
          <w:tab w:val="left" w:pos="993"/>
        </w:tabs>
        <w:suppressAutoHyphens/>
        <w:spacing w:after="0" w:line="240" w:lineRule="auto"/>
        <w:jc w:val="both"/>
        <w:rPr>
          <w:rFonts w:ascii="Times New Roman" w:hAnsi="Times New Roman" w:cs="Times New Roman"/>
          <w:sz w:val="24"/>
          <w:szCs w:val="24"/>
        </w:rPr>
      </w:pPr>
    </w:p>
    <w:p w14:paraId="7A5F6AFF" w14:textId="77777777" w:rsidR="00FF737B" w:rsidRPr="0004433E" w:rsidRDefault="00FF737B" w:rsidP="00FF737B">
      <w:pPr>
        <w:pStyle w:val="2"/>
        <w:spacing w:before="0"/>
        <w:jc w:val="both"/>
        <w:rPr>
          <w:rFonts w:ascii="Times New Roman" w:hAnsi="Times New Roman" w:cs="Times New Roman"/>
          <w:b/>
          <w:color w:val="auto"/>
          <w:sz w:val="24"/>
          <w:szCs w:val="24"/>
        </w:rPr>
      </w:pPr>
      <w:bookmarkStart w:id="119" w:name="_Toc520977959"/>
      <w:bookmarkStart w:id="120" w:name="_Toc5188431"/>
      <w:bookmarkStart w:id="121" w:name="_Toc20397729"/>
      <w:r w:rsidRPr="0004433E">
        <w:rPr>
          <w:rFonts w:ascii="Times New Roman" w:hAnsi="Times New Roman" w:cs="Times New Roman"/>
          <w:b/>
          <w:color w:val="auto"/>
          <w:sz w:val="24"/>
          <w:szCs w:val="24"/>
        </w:rPr>
        <w:t>2.4 Оптимистичный сценарий развития (сценарий № 3)</w:t>
      </w:r>
      <w:bookmarkEnd w:id="119"/>
      <w:bookmarkEnd w:id="120"/>
      <w:bookmarkEnd w:id="121"/>
    </w:p>
    <w:p w14:paraId="3998B5FE" w14:textId="77777777" w:rsidR="00FF737B" w:rsidRPr="0004433E" w:rsidRDefault="00FF737B" w:rsidP="00FF737B">
      <w:pPr>
        <w:suppressAutoHyphens/>
        <w:spacing w:after="0" w:line="240" w:lineRule="auto"/>
        <w:ind w:firstLine="709"/>
        <w:jc w:val="both"/>
        <w:rPr>
          <w:rFonts w:ascii="Times New Roman" w:hAnsi="Times New Roman" w:cs="Times New Roman"/>
          <w:i/>
          <w:sz w:val="24"/>
          <w:szCs w:val="24"/>
        </w:rPr>
      </w:pPr>
    </w:p>
    <w:p w14:paraId="328AA6C5" w14:textId="77777777"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b/>
          <w:sz w:val="24"/>
          <w:szCs w:val="24"/>
        </w:rPr>
        <w:t xml:space="preserve">Оптимистичный сценарий развития – </w:t>
      </w:r>
      <w:r w:rsidRPr="0004433E">
        <w:rPr>
          <w:rFonts w:ascii="Times New Roman" w:hAnsi="Times New Roman" w:cs="Times New Roman"/>
          <w:sz w:val="24"/>
          <w:szCs w:val="24"/>
        </w:rPr>
        <w:t xml:space="preserve">сценарий мягких ресурсных ограничений. </w:t>
      </w:r>
    </w:p>
    <w:p w14:paraId="0C2C90B6" w14:textId="77777777"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Данный сценарий предполагает полное раскрытие потенциала развития, достижение высокой конкурентоспособности и обеспечение качественного экономического роста опережающими темпами.</w:t>
      </w:r>
    </w:p>
    <w:p w14:paraId="24B851FD" w14:textId="77777777" w:rsidR="00FF737B" w:rsidRPr="0004433E" w:rsidRDefault="00FF737B" w:rsidP="00FF737B">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Оптимистичный сценарий предполагает более высокую интенсивность структурных сдвигов в экономике и инновационную активность. Инновационный сценарий во многом повторяет базовый сценарий, но, благодаря более мягким ресурсным ограничениям, предполагает более ускоренную реализацию запланированных проектов в более ранние сроки, и, как следствие, значения основных показателей социально-экономического развития численно превосходят значения базового сценария.</w:t>
      </w:r>
    </w:p>
    <w:p w14:paraId="4E2E0F68" w14:textId="77777777" w:rsidR="00FF737B" w:rsidRPr="0004433E" w:rsidRDefault="00FF737B" w:rsidP="00FF737B">
      <w:pPr>
        <w:spacing w:after="0" w:line="240" w:lineRule="auto"/>
        <w:ind w:firstLine="740"/>
        <w:jc w:val="both"/>
        <w:rPr>
          <w:rFonts w:ascii="Times New Roman" w:hAnsi="Times New Roman" w:cs="Times New Roman"/>
          <w:sz w:val="24"/>
          <w:szCs w:val="24"/>
        </w:rPr>
      </w:pPr>
      <w:r w:rsidRPr="0004433E">
        <w:rPr>
          <w:rFonts w:ascii="Times New Roman" w:hAnsi="Times New Roman" w:cs="Times New Roman"/>
          <w:sz w:val="24"/>
          <w:szCs w:val="24"/>
        </w:rPr>
        <w:t xml:space="preserve">Реализация оптимистичного сценария предполагает ускоренные темпы роста экономики на фоне повышения ее конкурентоспособности, активизацию частного бизнеса, развитие высокотехнологичных отраслей, развитие цифровой экономики, существенную структурную и технологическую модернизацию экономики, ускоренное развитие кластеров. </w:t>
      </w:r>
      <w:r w:rsidRPr="0004433E">
        <w:rPr>
          <w:rFonts w:ascii="Times New Roman" w:hAnsi="Times New Roman" w:cs="Times New Roman"/>
          <w:sz w:val="24"/>
          <w:szCs w:val="24"/>
        </w:rPr>
        <w:lastRenderedPageBreak/>
        <w:t xml:space="preserve">Активные инвестиционные процессы будут обеспечивать ускоренные темпы создания новых производств и модернизацию действующих основных фондов. </w:t>
      </w:r>
    </w:p>
    <w:p w14:paraId="5811E0F9" w14:textId="77777777" w:rsidR="00FF737B" w:rsidRPr="0004433E" w:rsidRDefault="00FF737B" w:rsidP="00FF737B">
      <w:pPr>
        <w:spacing w:after="0" w:line="240" w:lineRule="auto"/>
        <w:ind w:firstLine="740"/>
        <w:jc w:val="both"/>
        <w:rPr>
          <w:rFonts w:ascii="Times New Roman" w:hAnsi="Times New Roman" w:cs="Times New Roman"/>
          <w:sz w:val="24"/>
          <w:szCs w:val="24"/>
        </w:rPr>
      </w:pPr>
      <w:r w:rsidRPr="0004433E">
        <w:rPr>
          <w:rFonts w:ascii="Times New Roman" w:hAnsi="Times New Roman" w:cs="Times New Roman"/>
          <w:sz w:val="24"/>
          <w:szCs w:val="24"/>
        </w:rPr>
        <w:t>Основные условия (влияющие внешние и внутренние факторы) оптимистичного сценария развития города Тобольска и влияние на основные критерии выбора стратегических альтернатив:</w:t>
      </w:r>
    </w:p>
    <w:p w14:paraId="40F08247" w14:textId="77777777" w:rsidR="00FF737B" w:rsidRPr="0004433E" w:rsidRDefault="00FF737B" w:rsidP="0065186D">
      <w:pPr>
        <w:numPr>
          <w:ilvl w:val="0"/>
          <w:numId w:val="91"/>
        </w:numPr>
        <w:tabs>
          <w:tab w:val="left" w:pos="993"/>
          <w:tab w:val="left" w:pos="1134"/>
        </w:tabs>
        <w:suppressAutoHyphen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Демографические показатели – планируется увеличение численности постоянного населения города Тобольска за счет естественного прироста населения, а также положительного сальдо миграции. К началу 2030 г. численность населения города Тобольска составит 120 тыс. чел.</w:t>
      </w:r>
    </w:p>
    <w:p w14:paraId="65C2C51E" w14:textId="77777777" w:rsidR="00FF737B" w:rsidRPr="0004433E" w:rsidRDefault="00FF737B" w:rsidP="0065186D">
      <w:pPr>
        <w:numPr>
          <w:ilvl w:val="0"/>
          <w:numId w:val="91"/>
        </w:numPr>
        <w:tabs>
          <w:tab w:val="left" w:pos="993"/>
          <w:tab w:val="left" w:pos="1134"/>
        </w:tabs>
        <w:suppressAutoHyphen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Занятость и безработица – снижение численности официально зарегистрированных безработных за счет реализации крупных инвестиционных проектов, создания новых рабочих мест, стабильный рост реальной заработной платы поддерживается высокими темпами роста промышленности, непроизводственной сферы и повышением производительности труда. </w:t>
      </w:r>
    </w:p>
    <w:p w14:paraId="7C10FC3E" w14:textId="77777777" w:rsidR="00FF737B" w:rsidRPr="0004433E" w:rsidRDefault="00FF737B" w:rsidP="0065186D">
      <w:pPr>
        <w:numPr>
          <w:ilvl w:val="0"/>
          <w:numId w:val="91"/>
        </w:numPr>
        <w:tabs>
          <w:tab w:val="left" w:pos="993"/>
          <w:tab w:val="left" w:pos="1134"/>
        </w:tabs>
        <w:suppressAutoHyphen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Промышленность – запланирован значительный рост объема отгруженной продукции по всем видам экономической деятельности в связи с созданием и развитием новых кластеров и реализацией запланированных инвестиционных проектов и предложений.</w:t>
      </w:r>
    </w:p>
    <w:p w14:paraId="32A9C964" w14:textId="0E7778F0" w:rsidR="00FF737B" w:rsidRPr="0004433E" w:rsidRDefault="00FF737B" w:rsidP="00FF737B">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При оптимистичном сценарии развития города предусматривается реализация новых масштабных инвестиционных проектов в промышленности, запланированных к реализации в базовом сценарии, но в более сжатые сроки и со значительными капитальными вложениями.</w:t>
      </w:r>
      <w:r w:rsidR="006B7B0F" w:rsidRPr="0004433E">
        <w:rPr>
          <w:rFonts w:ascii="Times New Roman" w:hAnsi="Times New Roman" w:cs="Times New Roman"/>
          <w:sz w:val="24"/>
          <w:szCs w:val="24"/>
        </w:rPr>
        <w:t xml:space="preserve"> Более активными темпами реализуется проект по созданию особой экономической зоны промышленно-производственного типа в городе Тобольске.</w:t>
      </w:r>
    </w:p>
    <w:p w14:paraId="369FC657" w14:textId="77777777" w:rsidR="00FF737B" w:rsidRPr="0004433E" w:rsidRDefault="00FF737B" w:rsidP="0065186D">
      <w:pPr>
        <w:numPr>
          <w:ilvl w:val="0"/>
          <w:numId w:val="91"/>
        </w:numPr>
        <w:tabs>
          <w:tab w:val="left" w:pos="993"/>
          <w:tab w:val="left" w:pos="1134"/>
        </w:tabs>
        <w:suppressAutoHyphens/>
        <w:spacing w:after="0" w:line="240" w:lineRule="auto"/>
        <w:ind w:left="0" w:firstLine="740"/>
        <w:jc w:val="both"/>
        <w:rPr>
          <w:rFonts w:ascii="Times New Roman" w:hAnsi="Times New Roman" w:cs="Times New Roman"/>
          <w:sz w:val="24"/>
          <w:szCs w:val="24"/>
        </w:rPr>
      </w:pPr>
      <w:r w:rsidRPr="0004433E">
        <w:rPr>
          <w:rFonts w:ascii="Times New Roman" w:hAnsi="Times New Roman" w:cs="Times New Roman"/>
          <w:sz w:val="24"/>
          <w:szCs w:val="24"/>
        </w:rPr>
        <w:t>Розничная торговля – стабильный рост индекса физического объема оборота розничный торговли поддерживается высокой покупательской способностью населения, обусловленной ростом его благосостояния и общим увеличением численности населения города. Устойчивый рост потребительского спроса будет обеспечиваться высокими темпами роста реальных доходов населения.</w:t>
      </w:r>
    </w:p>
    <w:p w14:paraId="2A88B63F" w14:textId="77777777" w:rsidR="00FF737B" w:rsidRPr="0004433E" w:rsidRDefault="00FF737B" w:rsidP="0065186D">
      <w:pPr>
        <w:numPr>
          <w:ilvl w:val="0"/>
          <w:numId w:val="91"/>
        </w:numPr>
        <w:tabs>
          <w:tab w:val="left" w:pos="993"/>
          <w:tab w:val="left" w:pos="1134"/>
        </w:tabs>
        <w:suppressAutoHyphen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Доходы и расходы местного бюджета – ускоренные темпы роста экономики на фоне повышения ее конкурентоспособности, активизация частного бизнеса, существенная структурная и технологическая модернизация экономики, ускоренное развитие кластеров позволят значительно увеличить доходы бюджета.</w:t>
      </w:r>
    </w:p>
    <w:p w14:paraId="59C46308" w14:textId="77777777" w:rsidR="00FF737B" w:rsidRPr="0004433E" w:rsidRDefault="00FF737B" w:rsidP="00FF737B">
      <w:pPr>
        <w:spacing w:after="0" w:line="240" w:lineRule="auto"/>
        <w:ind w:firstLine="740"/>
        <w:jc w:val="both"/>
        <w:rPr>
          <w:rFonts w:ascii="Times New Roman" w:hAnsi="Times New Roman" w:cs="Times New Roman"/>
          <w:sz w:val="24"/>
          <w:szCs w:val="24"/>
        </w:rPr>
      </w:pPr>
      <w:r w:rsidRPr="0004433E">
        <w:rPr>
          <w:rFonts w:ascii="Times New Roman" w:hAnsi="Times New Roman" w:cs="Times New Roman"/>
          <w:sz w:val="24"/>
          <w:szCs w:val="24"/>
        </w:rPr>
        <w:t>Реализация инвестиционных проектов за счет средств инвесторов в долгосрочной перспективе позволит значительно увеличить доходную базу по местным налогам и сократить долю субсидий в структуре собственных доходов.</w:t>
      </w:r>
    </w:p>
    <w:p w14:paraId="5E180312" w14:textId="77777777" w:rsidR="00FF737B" w:rsidRPr="0004433E" w:rsidRDefault="00FF737B" w:rsidP="0065186D">
      <w:pPr>
        <w:numPr>
          <w:ilvl w:val="0"/>
          <w:numId w:val="91"/>
        </w:numPr>
        <w:tabs>
          <w:tab w:val="left" w:pos="993"/>
          <w:tab w:val="left" w:pos="1134"/>
        </w:tabs>
        <w:suppressAutoHyphens/>
        <w:spacing w:after="0" w:line="240" w:lineRule="auto"/>
        <w:ind w:left="0" w:firstLine="708"/>
        <w:jc w:val="both"/>
        <w:rPr>
          <w:rFonts w:ascii="Times New Roman" w:hAnsi="Times New Roman" w:cs="Times New Roman"/>
          <w:sz w:val="24"/>
          <w:szCs w:val="24"/>
        </w:rPr>
      </w:pPr>
      <w:r w:rsidRPr="0004433E">
        <w:rPr>
          <w:rFonts w:ascii="Times New Roman" w:hAnsi="Times New Roman" w:cs="Times New Roman"/>
          <w:sz w:val="24"/>
          <w:szCs w:val="24"/>
        </w:rPr>
        <w:t>Экологическая ситуация – снижение экологической нагрузки на окружающую среду и улучшение экологической ситуации в городе Тобольске, повышение экологической безопасности населения и снижение ущерба, причиняемого окружающей среде. Реализация инвестиционных проектов, направленных на улучшение экологической ситуации на территории города, позволит достичь данных результатов, но при этом затраты на реализацию мероприятий по охране окружающей среды по оптимистичному сценарию значительно выше расходов, предусмотренных базовым сценарием развития.</w:t>
      </w:r>
    </w:p>
    <w:p w14:paraId="5A3AA939" w14:textId="77777777" w:rsidR="00FF737B" w:rsidRPr="0004433E" w:rsidRDefault="00FF737B" w:rsidP="0065186D">
      <w:pPr>
        <w:numPr>
          <w:ilvl w:val="0"/>
          <w:numId w:val="91"/>
        </w:numPr>
        <w:tabs>
          <w:tab w:val="left" w:pos="993"/>
          <w:tab w:val="left" w:pos="1134"/>
        </w:tabs>
        <w:suppressAutoHyphens/>
        <w:spacing w:after="0" w:line="240" w:lineRule="auto"/>
        <w:ind w:left="0" w:firstLine="740"/>
        <w:jc w:val="both"/>
        <w:rPr>
          <w:rFonts w:ascii="Times New Roman" w:hAnsi="Times New Roman" w:cs="Times New Roman"/>
          <w:sz w:val="24"/>
          <w:szCs w:val="24"/>
        </w:rPr>
      </w:pPr>
      <w:r w:rsidRPr="0004433E">
        <w:rPr>
          <w:rFonts w:ascii="Times New Roman" w:hAnsi="Times New Roman" w:cs="Times New Roman"/>
          <w:sz w:val="24"/>
          <w:szCs w:val="24"/>
        </w:rPr>
        <w:t>Инвестиции – значительное увеличение объема инвестиций с учетом сохранения существующих тенденций и с учетом реализации запланированных инвестиционных проектов. Реализация оптимистичного сценария требует значительно более высоких финансовых ресурсов в сравнении с другими сценариями.</w:t>
      </w:r>
    </w:p>
    <w:p w14:paraId="177AC7D3" w14:textId="77777777" w:rsidR="00FF737B" w:rsidRPr="0004433E" w:rsidRDefault="00FF737B" w:rsidP="00FF737B">
      <w:pPr>
        <w:spacing w:after="0" w:line="240" w:lineRule="auto"/>
        <w:ind w:firstLine="740"/>
        <w:jc w:val="both"/>
        <w:rPr>
          <w:rFonts w:ascii="Times New Roman" w:hAnsi="Times New Roman" w:cs="Times New Roman"/>
          <w:sz w:val="24"/>
          <w:szCs w:val="24"/>
        </w:rPr>
      </w:pPr>
      <w:r w:rsidRPr="0004433E">
        <w:rPr>
          <w:rFonts w:ascii="Times New Roman" w:hAnsi="Times New Roman" w:cs="Times New Roman"/>
          <w:sz w:val="24"/>
          <w:szCs w:val="24"/>
        </w:rPr>
        <w:t>Наращивание импорта высокотехнологичного оборудования при одновременной реализации потенциала импортозамещения в системообразующих секторах экономики приведет к расширению номенклатуры экспорта, географической диверсификации рынков сбыта, что требует реализации более расширенного перечня инфраструктурных проектов, таких как:</w:t>
      </w:r>
    </w:p>
    <w:p w14:paraId="5C50B481"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строительство аэропорта в городе Тобольске международного уровня (приоритетное направление – Китай);</w:t>
      </w:r>
    </w:p>
    <w:p w14:paraId="1F29A450"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строительство нового Тобольского речного порта;</w:t>
      </w:r>
    </w:p>
    <w:p w14:paraId="1B9156AC"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lastRenderedPageBreak/>
        <w:t>строительство нового автовокзала города Тобольска;</w:t>
      </w:r>
    </w:p>
    <w:p w14:paraId="31B6D482" w14:textId="77777777" w:rsidR="00FF737B" w:rsidRPr="0004433E" w:rsidRDefault="00FF737B" w:rsidP="0065186D">
      <w:pPr>
        <w:pStyle w:val="ab"/>
        <w:numPr>
          <w:ilvl w:val="0"/>
          <w:numId w:val="90"/>
        </w:numPr>
        <w:tabs>
          <w:tab w:val="left" w:pos="567"/>
          <w:tab w:val="left" w:pos="993"/>
        </w:tabs>
        <w:suppressAutoHyphens/>
        <w:ind w:left="0" w:firstLine="709"/>
        <w:jc w:val="both"/>
        <w:rPr>
          <w:sz w:val="24"/>
          <w:szCs w:val="24"/>
        </w:rPr>
      </w:pPr>
      <w:r w:rsidRPr="0004433E">
        <w:rPr>
          <w:sz w:val="24"/>
          <w:szCs w:val="24"/>
        </w:rPr>
        <w:t>строительство мостового перехода «Подгорная часть города Тобольска – с. Бекерово» и автодорожные подходы с направлений Сетово и Уват.</w:t>
      </w:r>
    </w:p>
    <w:p w14:paraId="4E0358C4" w14:textId="0762A4E4" w:rsidR="00FF737B" w:rsidRPr="0004433E" w:rsidRDefault="00FF737B" w:rsidP="006D7138">
      <w:pPr>
        <w:spacing w:after="0" w:line="240" w:lineRule="auto"/>
        <w:ind w:firstLine="740"/>
        <w:jc w:val="both"/>
        <w:rPr>
          <w:rFonts w:ascii="Times New Roman" w:hAnsi="Times New Roman" w:cs="Times New Roman"/>
          <w:sz w:val="24"/>
          <w:szCs w:val="24"/>
        </w:rPr>
      </w:pPr>
      <w:r w:rsidRPr="0004433E">
        <w:rPr>
          <w:rFonts w:ascii="Times New Roman" w:hAnsi="Times New Roman" w:cs="Times New Roman"/>
          <w:sz w:val="24"/>
          <w:szCs w:val="24"/>
        </w:rPr>
        <w:t>В связи с отсутствием автодорожного мостового перехода через р. Иртыш после впадения р. Тобол</w:t>
      </w:r>
      <w:r w:rsidR="003F2F79" w:rsidRPr="0004433E">
        <w:rPr>
          <w:rFonts w:ascii="Times New Roman" w:hAnsi="Times New Roman" w:cs="Times New Roman"/>
          <w:sz w:val="24"/>
          <w:szCs w:val="24"/>
        </w:rPr>
        <w:t>,</w:t>
      </w:r>
      <w:r w:rsidRPr="0004433E">
        <w:rPr>
          <w:rFonts w:ascii="Times New Roman" w:hAnsi="Times New Roman" w:cs="Times New Roman"/>
          <w:sz w:val="24"/>
          <w:szCs w:val="24"/>
        </w:rPr>
        <w:t xml:space="preserve"> в рамках оптимистичного сценария в случае активного хозяйственного освоения левобережья предусмотрено строительство мостового перехода «Подгорная часть города Тобольска – с. Бекерово» и автодорожные подходы с направлений Сетово и Уват, что позволит обеспечить транспортной связью Левобережье города и левобережную часть Тобольского района с городом Тобольском (Подгорная часть). Ввиду невысокой интенсивности хозяйственных связей строительство указанного мостового перехода не может быть отнесено к первоочередным задачам и не предусмотрено базовым сценарием.</w:t>
      </w:r>
    </w:p>
    <w:p w14:paraId="3080E935" w14:textId="199A01B6" w:rsidR="00962142" w:rsidRPr="0004433E" w:rsidRDefault="00F47F92" w:rsidP="006D7138">
      <w:pPr>
        <w:spacing w:after="0" w:line="240" w:lineRule="auto"/>
        <w:ind w:firstLine="740"/>
        <w:jc w:val="both"/>
        <w:rPr>
          <w:rFonts w:ascii="Times New Roman" w:hAnsi="Times New Roman" w:cs="Times New Roman"/>
          <w:sz w:val="24"/>
          <w:szCs w:val="24"/>
        </w:rPr>
      </w:pPr>
      <w:r w:rsidRPr="0004433E">
        <w:rPr>
          <w:rFonts w:ascii="Times New Roman" w:hAnsi="Times New Roman" w:cs="Times New Roman"/>
          <w:sz w:val="24"/>
          <w:szCs w:val="24"/>
        </w:rPr>
        <w:t>Территория</w:t>
      </w:r>
      <w:r w:rsidR="00962142" w:rsidRPr="0004433E">
        <w:rPr>
          <w:rFonts w:ascii="Times New Roman" w:hAnsi="Times New Roman" w:cs="Times New Roman"/>
          <w:sz w:val="24"/>
          <w:szCs w:val="24"/>
        </w:rPr>
        <w:t xml:space="preserve"> левого берега р. Иртыш представлена значительными природными ресурсами</w:t>
      </w:r>
      <w:r w:rsidR="00950E26" w:rsidRPr="0004433E">
        <w:rPr>
          <w:rFonts w:ascii="Times New Roman" w:hAnsi="Times New Roman" w:cs="Times New Roman"/>
          <w:sz w:val="24"/>
          <w:szCs w:val="24"/>
        </w:rPr>
        <w:t>,</w:t>
      </w:r>
      <w:r w:rsidR="00962142" w:rsidRPr="0004433E">
        <w:rPr>
          <w:rFonts w:ascii="Times New Roman" w:hAnsi="Times New Roman" w:cs="Times New Roman"/>
          <w:sz w:val="24"/>
          <w:szCs w:val="24"/>
        </w:rPr>
        <w:t xml:space="preserve"> главным образом лесосырьевыми. Строительство автодорожного мостового перехода через р. Иртыш позволит обеспечить безопасность, бесперебойность и удобство транспортного сообщения территорий. </w:t>
      </w:r>
      <w:r w:rsidR="00950E26" w:rsidRPr="0004433E">
        <w:rPr>
          <w:rFonts w:ascii="Times New Roman" w:hAnsi="Times New Roman" w:cs="Times New Roman"/>
          <w:sz w:val="24"/>
          <w:szCs w:val="24"/>
        </w:rPr>
        <w:t xml:space="preserve">Транспортно-логистическая пространственная связанность Левобережья и остальной части города Тобольска может дать мощный толчок для активного хозяйственного освоения Левобережья (развитие новых производств на базе имеющихся ресурсов, комплексное освоение территорий под жилищное строительство). </w:t>
      </w:r>
    </w:p>
    <w:p w14:paraId="7171335D" w14:textId="77777777" w:rsidR="00FF737B" w:rsidRPr="0004433E" w:rsidRDefault="00FF737B" w:rsidP="006D7138">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Реализация инфраструктурных проектов, предусмотренных базовым сценарием, в рамках оптимистичного сценария планируется в более ранние периоды и сжатые сроки.</w:t>
      </w:r>
    </w:p>
    <w:p w14:paraId="1ECC60A9" w14:textId="77777777" w:rsidR="00FF737B" w:rsidRPr="0004433E" w:rsidRDefault="00FF737B" w:rsidP="006D7138">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Таким образом, реализация оптимистичного сценария предполагает развитие нефтегазохимического кластера, развитие судоремонтной отрасли, агропромышленного комплекса и других отраслей экономики, предусмотренные в рамках базового сценария развития, через ускоренные темпы роста экономики и реализацию инвестиционных проектов в более ранние сроки вне зависимости от внешних факторов (текущая экономическая конъюнктура в системообразующих отраслях).</w:t>
      </w:r>
    </w:p>
    <w:p w14:paraId="21A50033" w14:textId="77777777" w:rsidR="00FF737B" w:rsidRPr="0004433E" w:rsidRDefault="00FF737B" w:rsidP="006D7138">
      <w:pPr>
        <w:suppressAutoHyphen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Преимущества оптимистичного сценария:</w:t>
      </w:r>
    </w:p>
    <w:p w14:paraId="52055EF8" w14:textId="77777777" w:rsidR="00FF737B" w:rsidRPr="0004433E" w:rsidRDefault="00FF737B" w:rsidP="006D7138">
      <w:pPr>
        <w:pStyle w:val="ab"/>
        <w:numPr>
          <w:ilvl w:val="0"/>
          <w:numId w:val="88"/>
        </w:numPr>
        <w:tabs>
          <w:tab w:val="left" w:pos="993"/>
        </w:tabs>
        <w:suppressAutoHyphens/>
        <w:ind w:left="0" w:firstLine="709"/>
        <w:jc w:val="both"/>
        <w:rPr>
          <w:sz w:val="24"/>
          <w:szCs w:val="24"/>
        </w:rPr>
      </w:pPr>
      <w:r w:rsidRPr="0004433E">
        <w:rPr>
          <w:sz w:val="24"/>
          <w:szCs w:val="24"/>
        </w:rPr>
        <w:t>формирование условий для опережающего развития;</w:t>
      </w:r>
    </w:p>
    <w:p w14:paraId="33194402" w14:textId="77777777" w:rsidR="00FF737B" w:rsidRPr="0004433E" w:rsidRDefault="00FF737B" w:rsidP="006D7138">
      <w:pPr>
        <w:pStyle w:val="ab"/>
        <w:numPr>
          <w:ilvl w:val="0"/>
          <w:numId w:val="88"/>
        </w:numPr>
        <w:tabs>
          <w:tab w:val="left" w:pos="993"/>
        </w:tabs>
        <w:suppressAutoHyphens/>
        <w:ind w:left="0" w:firstLine="709"/>
        <w:jc w:val="both"/>
        <w:rPr>
          <w:sz w:val="24"/>
          <w:szCs w:val="24"/>
        </w:rPr>
      </w:pPr>
      <w:r w:rsidRPr="0004433E">
        <w:rPr>
          <w:sz w:val="24"/>
          <w:szCs w:val="24"/>
        </w:rPr>
        <w:t>значительное повышение качества жизни и привлечение миграционных потоков;</w:t>
      </w:r>
    </w:p>
    <w:p w14:paraId="6B52DA7D" w14:textId="1BE52492"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формирование стабильно растущих кластеров в промышленности</w:t>
      </w:r>
      <w:r w:rsidR="003F2F79" w:rsidRPr="0004433E">
        <w:rPr>
          <w:sz w:val="24"/>
          <w:szCs w:val="24"/>
        </w:rPr>
        <w:t xml:space="preserve"> и</w:t>
      </w:r>
      <w:r w:rsidRPr="0004433E">
        <w:rPr>
          <w:sz w:val="24"/>
          <w:szCs w:val="24"/>
        </w:rPr>
        <w:t xml:space="preserve"> туризме;</w:t>
      </w:r>
    </w:p>
    <w:p w14:paraId="6494DE7A"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рост конкурентоспособности предприятий города.</w:t>
      </w:r>
    </w:p>
    <w:p w14:paraId="3E27CBE8" w14:textId="77777777"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Недостатки оптимистичного сценария:</w:t>
      </w:r>
    </w:p>
    <w:p w14:paraId="17C6581A"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высокий уровень затрат на реализацию;</w:t>
      </w:r>
    </w:p>
    <w:p w14:paraId="2F2EA89A"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увеличение общей демографической нагрузки из-за роста продолжительности жизни и уровня рождаемости, стабильного миграционного притока;</w:t>
      </w:r>
    </w:p>
    <w:p w14:paraId="2C06D68A"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усиление зависимости прогнозируемых результатов от ресурсных ограничений.</w:t>
      </w:r>
    </w:p>
    <w:p w14:paraId="1D61479F" w14:textId="77777777"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Риски оптимистичного сценария:</w:t>
      </w:r>
    </w:p>
    <w:p w14:paraId="38057049"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недостаточная инфраструктурная обеспеченность территории в части транспорта;</w:t>
      </w:r>
    </w:p>
    <w:p w14:paraId="43B16BF9" w14:textId="77777777" w:rsidR="00FF737B" w:rsidRPr="0004433E" w:rsidRDefault="00FF737B" w:rsidP="0065186D">
      <w:pPr>
        <w:pStyle w:val="ab"/>
        <w:numPr>
          <w:ilvl w:val="0"/>
          <w:numId w:val="88"/>
        </w:numPr>
        <w:tabs>
          <w:tab w:val="left" w:pos="993"/>
        </w:tabs>
        <w:suppressAutoHyphens/>
        <w:ind w:left="0" w:firstLine="709"/>
        <w:jc w:val="both"/>
        <w:rPr>
          <w:sz w:val="24"/>
          <w:szCs w:val="24"/>
        </w:rPr>
      </w:pPr>
      <w:r w:rsidRPr="0004433E">
        <w:rPr>
          <w:sz w:val="24"/>
          <w:szCs w:val="24"/>
        </w:rPr>
        <w:t>недостаток генерирующих мощностей, сетей коммунальной инфраструктуры и (или) недостаток их пропускной мощности.</w:t>
      </w:r>
    </w:p>
    <w:p w14:paraId="088805EE" w14:textId="77777777" w:rsidR="00FF737B" w:rsidRPr="0004433E" w:rsidRDefault="00FF737B" w:rsidP="00FF737B">
      <w:pPr>
        <w:pStyle w:val="ab"/>
        <w:tabs>
          <w:tab w:val="left" w:pos="993"/>
        </w:tabs>
        <w:suppressAutoHyphens/>
        <w:ind w:left="709"/>
        <w:jc w:val="both"/>
        <w:rPr>
          <w:sz w:val="24"/>
          <w:szCs w:val="24"/>
        </w:rPr>
      </w:pPr>
    </w:p>
    <w:p w14:paraId="65582019" w14:textId="77777777" w:rsidR="00FF737B" w:rsidRPr="0004433E" w:rsidRDefault="00FF737B" w:rsidP="00FF737B">
      <w:pPr>
        <w:pStyle w:val="2"/>
        <w:spacing w:before="0"/>
        <w:jc w:val="both"/>
        <w:rPr>
          <w:rFonts w:ascii="Times New Roman" w:hAnsi="Times New Roman" w:cs="Times New Roman"/>
          <w:b/>
          <w:color w:val="auto"/>
          <w:sz w:val="24"/>
          <w:szCs w:val="24"/>
        </w:rPr>
      </w:pPr>
      <w:bookmarkStart w:id="122" w:name="_Toc520977960"/>
      <w:bookmarkStart w:id="123" w:name="_Toc5188432"/>
      <w:bookmarkStart w:id="124" w:name="_Toc20397730"/>
      <w:r w:rsidRPr="0004433E">
        <w:rPr>
          <w:rFonts w:ascii="Times New Roman" w:hAnsi="Times New Roman" w:cs="Times New Roman"/>
          <w:b/>
          <w:color w:val="auto"/>
          <w:sz w:val="24"/>
          <w:szCs w:val="24"/>
        </w:rPr>
        <w:t xml:space="preserve">2.5 Обоснование выбора и описание базового сценария социально-экономического развития города </w:t>
      </w:r>
      <w:bookmarkEnd w:id="122"/>
      <w:r w:rsidRPr="0004433E">
        <w:rPr>
          <w:rFonts w:ascii="Times New Roman" w:hAnsi="Times New Roman" w:cs="Times New Roman"/>
          <w:b/>
          <w:color w:val="auto"/>
          <w:sz w:val="24"/>
          <w:szCs w:val="24"/>
        </w:rPr>
        <w:t>Тобольска</w:t>
      </w:r>
      <w:bookmarkEnd w:id="123"/>
      <w:bookmarkEnd w:id="124"/>
    </w:p>
    <w:p w14:paraId="00D45878" w14:textId="77777777" w:rsidR="00FF737B" w:rsidRPr="0004433E" w:rsidRDefault="00FF737B" w:rsidP="00FF737B">
      <w:pPr>
        <w:spacing w:after="0" w:line="240" w:lineRule="auto"/>
        <w:rPr>
          <w:rFonts w:ascii="Times New Roman" w:hAnsi="Times New Roman" w:cs="Times New Roman"/>
          <w:sz w:val="24"/>
          <w:szCs w:val="24"/>
        </w:rPr>
      </w:pPr>
    </w:p>
    <w:p w14:paraId="6D52B0F5" w14:textId="77777777"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Сравнительный анализ сценариев (стратегических альтернатив) социально-экономического развития города Тобольска выполнен на основании:</w:t>
      </w:r>
    </w:p>
    <w:p w14:paraId="185B9E25" w14:textId="769DBE97" w:rsidR="00FF737B" w:rsidRPr="0004433E" w:rsidRDefault="00FF737B" w:rsidP="0065186D">
      <w:pPr>
        <w:numPr>
          <w:ilvl w:val="0"/>
          <w:numId w:val="4"/>
        </w:numPr>
        <w:tabs>
          <w:tab w:val="left" w:pos="993"/>
        </w:tabs>
        <w:spacing w:after="0" w:line="240" w:lineRule="auto"/>
        <w:ind w:left="993" w:hanging="284"/>
        <w:jc w:val="both"/>
        <w:rPr>
          <w:rFonts w:ascii="Times New Roman" w:hAnsi="Times New Roman" w:cs="Times New Roman"/>
          <w:sz w:val="24"/>
          <w:szCs w:val="24"/>
        </w:rPr>
      </w:pPr>
      <w:r w:rsidRPr="0004433E">
        <w:rPr>
          <w:rFonts w:ascii="Times New Roman" w:hAnsi="Times New Roman" w:cs="Times New Roman"/>
          <w:sz w:val="24"/>
          <w:szCs w:val="24"/>
        </w:rPr>
        <w:t xml:space="preserve">оценки критериев выбора стратегических альтернатив с учетом достижения основных показателей социально-экономического развития города (табл. </w:t>
      </w:r>
      <w:r w:rsidR="009B1763" w:rsidRPr="0004433E">
        <w:rPr>
          <w:rFonts w:ascii="Times New Roman" w:hAnsi="Times New Roman" w:cs="Times New Roman"/>
          <w:sz w:val="24"/>
          <w:szCs w:val="24"/>
        </w:rPr>
        <w:t>7</w:t>
      </w:r>
      <w:r w:rsidRPr="0004433E">
        <w:rPr>
          <w:rFonts w:ascii="Times New Roman" w:hAnsi="Times New Roman" w:cs="Times New Roman"/>
          <w:sz w:val="24"/>
          <w:szCs w:val="24"/>
        </w:rPr>
        <w:t>);</w:t>
      </w:r>
    </w:p>
    <w:p w14:paraId="0DCEA91E" w14:textId="19FE1C83" w:rsidR="00FF737B" w:rsidRPr="0004433E" w:rsidRDefault="00FF737B" w:rsidP="0065186D">
      <w:pPr>
        <w:numPr>
          <w:ilvl w:val="0"/>
          <w:numId w:val="4"/>
        </w:numPr>
        <w:tabs>
          <w:tab w:val="left" w:pos="993"/>
        </w:tabs>
        <w:spacing w:after="0" w:line="240" w:lineRule="auto"/>
        <w:ind w:left="993" w:hanging="284"/>
        <w:jc w:val="both"/>
        <w:rPr>
          <w:rFonts w:ascii="Times New Roman" w:hAnsi="Times New Roman" w:cs="Times New Roman"/>
          <w:sz w:val="24"/>
          <w:szCs w:val="24"/>
        </w:rPr>
      </w:pPr>
      <w:r w:rsidRPr="0004433E">
        <w:rPr>
          <w:rFonts w:ascii="Times New Roman" w:hAnsi="Times New Roman" w:cs="Times New Roman"/>
          <w:sz w:val="24"/>
          <w:szCs w:val="24"/>
        </w:rPr>
        <w:t xml:space="preserve">оценки критериев выбора стратегических альтернатив с учетом реализации стратегических инвестиционных проектов (табл. </w:t>
      </w:r>
      <w:r w:rsidR="009B1763" w:rsidRPr="0004433E">
        <w:rPr>
          <w:rFonts w:ascii="Times New Roman" w:hAnsi="Times New Roman" w:cs="Times New Roman"/>
          <w:sz w:val="24"/>
          <w:szCs w:val="24"/>
        </w:rPr>
        <w:t>8</w:t>
      </w:r>
      <w:r w:rsidRPr="0004433E">
        <w:rPr>
          <w:rFonts w:ascii="Times New Roman" w:hAnsi="Times New Roman" w:cs="Times New Roman"/>
          <w:sz w:val="24"/>
          <w:szCs w:val="24"/>
        </w:rPr>
        <w:t>).</w:t>
      </w:r>
    </w:p>
    <w:p w14:paraId="4C3A95CD" w14:textId="2061509B" w:rsidR="00FF737B" w:rsidRPr="0004433E" w:rsidRDefault="00FF737B" w:rsidP="00FF73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Выбор целевого сценария развития осуществляется на основании результатов сравнительного анализа</w:t>
      </w:r>
      <w:r w:rsidR="0059241A" w:rsidRPr="0004433E">
        <w:rPr>
          <w:rFonts w:ascii="Times New Roman" w:hAnsi="Times New Roman" w:cs="Times New Roman"/>
          <w:sz w:val="24"/>
          <w:szCs w:val="24"/>
        </w:rPr>
        <w:t xml:space="preserve">. </w:t>
      </w:r>
      <w:r w:rsidRPr="0004433E">
        <w:rPr>
          <w:rFonts w:ascii="Times New Roman" w:hAnsi="Times New Roman" w:cs="Times New Roman"/>
          <w:sz w:val="24"/>
          <w:szCs w:val="24"/>
        </w:rPr>
        <w:t xml:space="preserve">В качестве крупнейших инвестиционных проектов указаны </w:t>
      </w:r>
      <w:r w:rsidRPr="0004433E">
        <w:rPr>
          <w:rFonts w:ascii="Times New Roman" w:hAnsi="Times New Roman" w:cs="Times New Roman"/>
          <w:sz w:val="24"/>
          <w:szCs w:val="24"/>
        </w:rPr>
        <w:lastRenderedPageBreak/>
        <w:t xml:space="preserve">значимые мероприятия по развитию приоритетных направлений в части диверсификации экономики, кластерного развития экономики, развития научно-инновационной сферы, пространственного развития, улучшения экологической обстановки. </w:t>
      </w:r>
    </w:p>
    <w:p w14:paraId="7E91B242" w14:textId="77777777" w:rsidR="00FF737B" w:rsidRPr="0004433E" w:rsidRDefault="00FF737B" w:rsidP="00FF737B">
      <w:pPr>
        <w:pStyle w:val="af0"/>
        <w:spacing w:after="0"/>
        <w:ind w:firstLine="709"/>
        <w:jc w:val="both"/>
      </w:pPr>
      <w:r w:rsidRPr="0004433E">
        <w:t>Сравнительный анализ сценариев социально-экономического развития города Тобольска по основным социально-экономическим показателям показал, что сценарий № 2 (базовый) демонстрирует существенные преимущества по улучшению социально-экономической ситуации по сравнению с инерционным сценарием, а также обеспечивает большую вероятность реализации стратегических приоритетов развития и меньшую зависимость от внешних факторов по сравнению с оптимистичным сценарием.</w:t>
      </w:r>
    </w:p>
    <w:p w14:paraId="3670978C" w14:textId="093969B4" w:rsidR="00FF737B" w:rsidRPr="0004433E" w:rsidRDefault="00FF737B" w:rsidP="00FF737B">
      <w:pPr>
        <w:pStyle w:val="Web"/>
        <w:spacing w:before="0" w:after="0"/>
        <w:ind w:firstLine="708"/>
        <w:rPr>
          <w:rFonts w:ascii="Times New Roman" w:hAnsi="Times New Roman"/>
          <w:color w:val="auto"/>
          <w:szCs w:val="24"/>
        </w:rPr>
      </w:pPr>
      <w:r w:rsidRPr="0004433E">
        <w:rPr>
          <w:rFonts w:ascii="Times New Roman" w:hAnsi="Times New Roman"/>
          <w:color w:val="auto"/>
          <w:szCs w:val="24"/>
        </w:rPr>
        <w:t>Одним из основных критериев выбора базового сценария развития, принятого в Стратегии за основной, наиболее вероятный и в большей степени соответствующий целям и задачам развития</w:t>
      </w:r>
      <w:r w:rsidR="003F2F79" w:rsidRPr="0004433E">
        <w:rPr>
          <w:rFonts w:ascii="Times New Roman" w:hAnsi="Times New Roman"/>
          <w:color w:val="auto"/>
          <w:szCs w:val="24"/>
        </w:rPr>
        <w:t>;</w:t>
      </w:r>
      <w:r w:rsidRPr="0004433E">
        <w:rPr>
          <w:rFonts w:ascii="Times New Roman" w:hAnsi="Times New Roman"/>
          <w:color w:val="auto"/>
          <w:szCs w:val="24"/>
        </w:rPr>
        <w:t xml:space="preserve"> является наибольшая вероятность реализации стратегических целей (приоритетов) экономического, социального, культурного, пространственного (градостроительного), экологического и иного развития, реальность достижения запланированных значений макроэкономических показателей развития города Тобольска.</w:t>
      </w:r>
    </w:p>
    <w:p w14:paraId="18729C38" w14:textId="77777777" w:rsidR="00FF737B" w:rsidRPr="0004433E" w:rsidRDefault="00FF737B" w:rsidP="00FF737B">
      <w:pPr>
        <w:pStyle w:val="Web"/>
        <w:spacing w:before="0" w:after="0"/>
        <w:ind w:firstLine="708"/>
        <w:rPr>
          <w:rFonts w:ascii="Times New Roman" w:hAnsi="Times New Roman"/>
          <w:b/>
          <w:color w:val="auto"/>
          <w:szCs w:val="24"/>
        </w:rPr>
      </w:pPr>
      <w:r w:rsidRPr="0004433E">
        <w:rPr>
          <w:rFonts w:ascii="Times New Roman" w:hAnsi="Times New Roman"/>
          <w:b/>
          <w:color w:val="auto"/>
          <w:szCs w:val="24"/>
        </w:rPr>
        <w:t xml:space="preserve">Таким образом, в качестве основного сценария социально-экономического развития города Тобольска принят базовый сценарий (сценарий № 2). </w:t>
      </w:r>
    </w:p>
    <w:p w14:paraId="7FDFD952" w14:textId="77777777" w:rsidR="00FF737B" w:rsidRPr="0004433E" w:rsidRDefault="00FF737B" w:rsidP="00FF737B">
      <w:pPr>
        <w:pStyle w:val="Web"/>
        <w:spacing w:before="0" w:after="0"/>
        <w:ind w:firstLine="708"/>
        <w:rPr>
          <w:rFonts w:ascii="Times New Roman" w:hAnsi="Times New Roman"/>
          <w:color w:val="auto"/>
          <w:szCs w:val="24"/>
        </w:rPr>
      </w:pPr>
      <w:r w:rsidRPr="0004433E">
        <w:rPr>
          <w:rFonts w:ascii="Times New Roman" w:hAnsi="Times New Roman"/>
          <w:color w:val="auto"/>
          <w:szCs w:val="24"/>
        </w:rPr>
        <w:t xml:space="preserve">При этом отдельные элементы инерционного или оптимистического сценария могут стать частью реализации базового сценария. </w:t>
      </w:r>
    </w:p>
    <w:p w14:paraId="49A11BD8" w14:textId="77777777" w:rsidR="00FF737B" w:rsidRPr="0004433E" w:rsidRDefault="00FF737B" w:rsidP="00FF737B">
      <w:pPr>
        <w:pStyle w:val="Web"/>
        <w:spacing w:before="0" w:after="0"/>
        <w:ind w:firstLine="708"/>
        <w:rPr>
          <w:rFonts w:ascii="Times New Roman" w:hAnsi="Times New Roman"/>
          <w:color w:val="auto"/>
          <w:szCs w:val="24"/>
        </w:rPr>
      </w:pPr>
      <w:r w:rsidRPr="0004433E">
        <w:rPr>
          <w:rFonts w:ascii="Times New Roman" w:hAnsi="Times New Roman"/>
          <w:color w:val="auto"/>
          <w:szCs w:val="24"/>
        </w:rPr>
        <w:t>Реализация базового сценария должна привести к изменению структуры экономики, росту производительности труда, повышению уровня и качества жизни населения, развитию инфраструктуры, росту конкурентоспособности города Тобольска.</w:t>
      </w:r>
    </w:p>
    <w:p w14:paraId="44B60D74" w14:textId="77777777" w:rsidR="00FF737B" w:rsidRPr="0004433E" w:rsidRDefault="00FF737B" w:rsidP="00FF737B">
      <w:pPr>
        <w:spacing w:after="0" w:line="240" w:lineRule="auto"/>
        <w:rPr>
          <w:rFonts w:ascii="Times New Roman" w:hAnsi="Times New Roman" w:cs="Times New Roman"/>
          <w:sz w:val="24"/>
          <w:szCs w:val="24"/>
        </w:rPr>
      </w:pPr>
    </w:p>
    <w:p w14:paraId="172EE8C5" w14:textId="77777777" w:rsidR="00FF737B" w:rsidRPr="0004433E" w:rsidRDefault="00FF737B" w:rsidP="00FF737B">
      <w:pPr>
        <w:spacing w:after="0" w:line="240" w:lineRule="auto"/>
        <w:rPr>
          <w:rFonts w:ascii="Times New Roman" w:hAnsi="Times New Roman" w:cs="Times New Roman"/>
          <w:sz w:val="24"/>
          <w:szCs w:val="24"/>
        </w:rPr>
      </w:pPr>
    </w:p>
    <w:p w14:paraId="7DA487EF" w14:textId="77777777" w:rsidR="00FF737B" w:rsidRPr="0004433E" w:rsidRDefault="00FF737B" w:rsidP="00FF737B">
      <w:pPr>
        <w:spacing w:after="0" w:line="240" w:lineRule="auto"/>
        <w:rPr>
          <w:rFonts w:ascii="Times New Roman" w:hAnsi="Times New Roman" w:cs="Times New Roman"/>
          <w:sz w:val="24"/>
          <w:szCs w:val="24"/>
        </w:rPr>
      </w:pPr>
    </w:p>
    <w:p w14:paraId="2BFFC8C6" w14:textId="77777777" w:rsidR="00FF737B" w:rsidRPr="0004433E" w:rsidRDefault="00FF737B" w:rsidP="00FF737B">
      <w:pPr>
        <w:spacing w:after="0" w:line="240" w:lineRule="auto"/>
        <w:rPr>
          <w:rFonts w:ascii="Times New Roman" w:hAnsi="Times New Roman" w:cs="Times New Roman"/>
          <w:sz w:val="24"/>
          <w:szCs w:val="24"/>
        </w:rPr>
      </w:pPr>
    </w:p>
    <w:p w14:paraId="0EC60B9B" w14:textId="77777777" w:rsidR="00FF737B" w:rsidRPr="0004433E" w:rsidRDefault="00FF737B" w:rsidP="00FF737B">
      <w:pPr>
        <w:spacing w:after="0" w:line="240" w:lineRule="auto"/>
        <w:rPr>
          <w:rFonts w:ascii="Times New Roman" w:hAnsi="Times New Roman" w:cs="Times New Roman"/>
          <w:sz w:val="24"/>
          <w:szCs w:val="24"/>
        </w:rPr>
        <w:sectPr w:rsidR="00FF737B" w:rsidRPr="0004433E">
          <w:footerReference w:type="even" r:id="rId70"/>
          <w:footerReference w:type="default" r:id="rId71"/>
          <w:pgSz w:w="11907" w:h="16840"/>
          <w:pgMar w:top="1134" w:right="567" w:bottom="1134" w:left="1701" w:header="0" w:footer="567" w:gutter="0"/>
          <w:cols w:space="720"/>
        </w:sectPr>
      </w:pPr>
    </w:p>
    <w:p w14:paraId="5EB7EB36" w14:textId="0A585C51" w:rsidR="00FF737B" w:rsidRPr="0004433E" w:rsidRDefault="00FF737B" w:rsidP="00FF737B">
      <w:pPr>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lastRenderedPageBreak/>
        <w:t xml:space="preserve">Таблица </w:t>
      </w:r>
      <w:r w:rsidRPr="0004433E">
        <w:rPr>
          <w:rFonts w:ascii="Times New Roman" w:hAnsi="Times New Roman" w:cs="Times New Roman"/>
          <w:b/>
          <w:sz w:val="24"/>
          <w:szCs w:val="24"/>
        </w:rPr>
        <w:fldChar w:fldCharType="begin"/>
      </w:r>
      <w:r w:rsidRPr="0004433E">
        <w:rPr>
          <w:rFonts w:ascii="Times New Roman" w:hAnsi="Times New Roman" w:cs="Times New Roman"/>
          <w:b/>
          <w:sz w:val="24"/>
          <w:szCs w:val="24"/>
        </w:rPr>
        <w:instrText xml:space="preserve"> SEQ Таблица \* ARABIC </w:instrText>
      </w:r>
      <w:r w:rsidRPr="0004433E">
        <w:rPr>
          <w:rFonts w:ascii="Times New Roman" w:hAnsi="Times New Roman" w:cs="Times New Roman"/>
          <w:b/>
          <w:sz w:val="24"/>
          <w:szCs w:val="24"/>
        </w:rPr>
        <w:fldChar w:fldCharType="separate"/>
      </w:r>
      <w:r w:rsidR="0004433E">
        <w:rPr>
          <w:rFonts w:ascii="Times New Roman" w:hAnsi="Times New Roman" w:cs="Times New Roman"/>
          <w:b/>
          <w:noProof/>
          <w:sz w:val="24"/>
          <w:szCs w:val="24"/>
        </w:rPr>
        <w:t>7</w:t>
      </w:r>
      <w:r w:rsidRPr="0004433E">
        <w:rPr>
          <w:rFonts w:ascii="Times New Roman" w:hAnsi="Times New Roman" w:cs="Times New Roman"/>
          <w:b/>
          <w:sz w:val="24"/>
          <w:szCs w:val="24"/>
        </w:rPr>
        <w:fldChar w:fldCharType="end"/>
      </w:r>
      <w:r w:rsidRPr="0004433E">
        <w:rPr>
          <w:rFonts w:ascii="Times New Roman" w:hAnsi="Times New Roman" w:cs="Times New Roman"/>
          <w:b/>
          <w:sz w:val="24"/>
          <w:szCs w:val="24"/>
        </w:rPr>
        <w:t xml:space="preserve"> - Сравнительный анализ показателей по сценариям социально-экономического развития города Тобольска на основании оценки критериев выбора стратегических альтернатив с учетом достижения основных показателей социально-экономического развития города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1"/>
        <w:gridCol w:w="3401"/>
        <w:gridCol w:w="1249"/>
        <w:gridCol w:w="1486"/>
        <w:gridCol w:w="3440"/>
        <w:gridCol w:w="1253"/>
        <w:gridCol w:w="3686"/>
        <w:gridCol w:w="1249"/>
        <w:gridCol w:w="13"/>
        <w:gridCol w:w="3643"/>
        <w:gridCol w:w="1249"/>
      </w:tblGrid>
      <w:tr w:rsidR="00FF737B" w:rsidRPr="0004433E" w14:paraId="73E5B4A1" w14:textId="77777777" w:rsidTr="00DA02A2">
        <w:trPr>
          <w:tblHeader/>
        </w:trPr>
        <w:tc>
          <w:tcPr>
            <w:tcW w:w="200" w:type="pct"/>
            <w:vMerge w:val="restart"/>
            <w:shd w:val="clear" w:color="auto" w:fill="auto"/>
            <w:noWrap/>
            <w:vAlign w:val="center"/>
            <w:hideMark/>
          </w:tcPr>
          <w:p w14:paraId="50C74F68" w14:textId="77777777" w:rsidR="00FF737B" w:rsidRPr="0004433E" w:rsidRDefault="00FF737B" w:rsidP="00FF737B">
            <w:pPr>
              <w:spacing w:after="0" w:line="240" w:lineRule="auto"/>
              <w:ind w:left="-120" w:firstLine="120"/>
              <w:jc w:val="center"/>
              <w:rPr>
                <w:rFonts w:ascii="Times New Roman" w:hAnsi="Times New Roman" w:cs="Times New Roman"/>
                <w:b/>
                <w:bCs/>
                <w:sz w:val="24"/>
                <w:szCs w:val="24"/>
              </w:rPr>
            </w:pPr>
            <w:r w:rsidRPr="0004433E">
              <w:rPr>
                <w:rFonts w:ascii="Times New Roman" w:hAnsi="Times New Roman" w:cs="Times New Roman"/>
                <w:b/>
                <w:bCs/>
                <w:sz w:val="24"/>
                <w:szCs w:val="24"/>
              </w:rPr>
              <w:t>№ п/п</w:t>
            </w:r>
          </w:p>
        </w:tc>
        <w:tc>
          <w:tcPr>
            <w:tcW w:w="790" w:type="pct"/>
            <w:vMerge w:val="restart"/>
            <w:shd w:val="clear" w:color="auto" w:fill="auto"/>
            <w:vAlign w:val="center"/>
            <w:hideMark/>
          </w:tcPr>
          <w:p w14:paraId="093E2BFD"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Наименование показателя/критерии выбора</w:t>
            </w:r>
          </w:p>
        </w:tc>
        <w:tc>
          <w:tcPr>
            <w:tcW w:w="290" w:type="pct"/>
            <w:vMerge w:val="restart"/>
            <w:shd w:val="clear" w:color="auto" w:fill="auto"/>
            <w:noWrap/>
            <w:vAlign w:val="center"/>
            <w:hideMark/>
          </w:tcPr>
          <w:p w14:paraId="312A4F45"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Ед. изм.</w:t>
            </w:r>
          </w:p>
        </w:tc>
        <w:tc>
          <w:tcPr>
            <w:tcW w:w="345" w:type="pct"/>
            <w:shd w:val="clear" w:color="auto" w:fill="auto"/>
            <w:noWrap/>
            <w:vAlign w:val="center"/>
            <w:hideMark/>
          </w:tcPr>
          <w:p w14:paraId="3F2FD30C"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Факт</w:t>
            </w:r>
          </w:p>
        </w:tc>
        <w:tc>
          <w:tcPr>
            <w:tcW w:w="3375" w:type="pct"/>
            <w:gridSpan w:val="7"/>
            <w:shd w:val="clear" w:color="auto" w:fill="auto"/>
            <w:noWrap/>
            <w:vAlign w:val="center"/>
            <w:hideMark/>
          </w:tcPr>
          <w:p w14:paraId="28C04A0E"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Сравнительный анализ стратегических альтернатив</w:t>
            </w:r>
          </w:p>
        </w:tc>
      </w:tr>
      <w:tr w:rsidR="00FF737B" w:rsidRPr="0004433E" w14:paraId="6D5362A2" w14:textId="77777777" w:rsidTr="00DA02A2">
        <w:trPr>
          <w:tblHeader/>
        </w:trPr>
        <w:tc>
          <w:tcPr>
            <w:tcW w:w="200" w:type="pct"/>
            <w:vMerge/>
            <w:vAlign w:val="center"/>
            <w:hideMark/>
          </w:tcPr>
          <w:p w14:paraId="4E4F7182" w14:textId="77777777" w:rsidR="00FF737B" w:rsidRPr="0004433E" w:rsidRDefault="00FF737B" w:rsidP="00FF737B">
            <w:pPr>
              <w:spacing w:after="0" w:line="240" w:lineRule="auto"/>
              <w:rPr>
                <w:rFonts w:ascii="Times New Roman" w:hAnsi="Times New Roman" w:cs="Times New Roman"/>
                <w:b/>
                <w:bCs/>
                <w:sz w:val="24"/>
                <w:szCs w:val="24"/>
              </w:rPr>
            </w:pPr>
          </w:p>
        </w:tc>
        <w:tc>
          <w:tcPr>
            <w:tcW w:w="790" w:type="pct"/>
            <w:vMerge/>
            <w:vAlign w:val="center"/>
            <w:hideMark/>
          </w:tcPr>
          <w:p w14:paraId="58C26D27" w14:textId="77777777" w:rsidR="00FF737B" w:rsidRPr="0004433E" w:rsidRDefault="00FF737B" w:rsidP="00FF737B">
            <w:pPr>
              <w:spacing w:after="0" w:line="240" w:lineRule="auto"/>
              <w:rPr>
                <w:rFonts w:ascii="Times New Roman" w:hAnsi="Times New Roman" w:cs="Times New Roman"/>
                <w:b/>
                <w:bCs/>
                <w:sz w:val="24"/>
                <w:szCs w:val="24"/>
              </w:rPr>
            </w:pPr>
          </w:p>
        </w:tc>
        <w:tc>
          <w:tcPr>
            <w:tcW w:w="290" w:type="pct"/>
            <w:vMerge/>
            <w:vAlign w:val="center"/>
            <w:hideMark/>
          </w:tcPr>
          <w:p w14:paraId="35E264B5" w14:textId="77777777" w:rsidR="00FF737B" w:rsidRPr="0004433E" w:rsidRDefault="00FF737B" w:rsidP="00FF737B">
            <w:pPr>
              <w:spacing w:after="0" w:line="240" w:lineRule="auto"/>
              <w:rPr>
                <w:rFonts w:ascii="Times New Roman" w:hAnsi="Times New Roman" w:cs="Times New Roman"/>
                <w:b/>
                <w:bCs/>
                <w:sz w:val="24"/>
                <w:szCs w:val="24"/>
              </w:rPr>
            </w:pPr>
          </w:p>
        </w:tc>
        <w:tc>
          <w:tcPr>
            <w:tcW w:w="345" w:type="pct"/>
            <w:shd w:val="clear" w:color="auto" w:fill="auto"/>
            <w:vAlign w:val="center"/>
            <w:hideMark/>
          </w:tcPr>
          <w:p w14:paraId="493E510A"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2018 г. (*2017 г.)</w:t>
            </w:r>
          </w:p>
        </w:tc>
        <w:tc>
          <w:tcPr>
            <w:tcW w:w="1090" w:type="pct"/>
            <w:gridSpan w:val="2"/>
            <w:shd w:val="clear" w:color="auto" w:fill="auto"/>
            <w:noWrap/>
            <w:vAlign w:val="center"/>
            <w:hideMark/>
          </w:tcPr>
          <w:p w14:paraId="76B7CBF0"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инерционный сценарий</w:t>
            </w:r>
          </w:p>
        </w:tc>
        <w:tc>
          <w:tcPr>
            <w:tcW w:w="1149" w:type="pct"/>
            <w:gridSpan w:val="3"/>
            <w:shd w:val="clear" w:color="auto" w:fill="auto"/>
            <w:noWrap/>
            <w:vAlign w:val="center"/>
            <w:hideMark/>
          </w:tcPr>
          <w:p w14:paraId="0417B831"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базовый сценарий</w:t>
            </w:r>
          </w:p>
        </w:tc>
        <w:tc>
          <w:tcPr>
            <w:tcW w:w="1136" w:type="pct"/>
            <w:gridSpan w:val="2"/>
            <w:shd w:val="clear" w:color="auto" w:fill="auto"/>
            <w:noWrap/>
            <w:vAlign w:val="center"/>
            <w:hideMark/>
          </w:tcPr>
          <w:p w14:paraId="1D01E8F9"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оптимистичный сценарий</w:t>
            </w:r>
          </w:p>
        </w:tc>
      </w:tr>
      <w:tr w:rsidR="00FF737B" w:rsidRPr="0004433E" w14:paraId="02F2F37A" w14:textId="77777777" w:rsidTr="00FF737B">
        <w:tc>
          <w:tcPr>
            <w:tcW w:w="5000" w:type="pct"/>
            <w:gridSpan w:val="11"/>
            <w:shd w:val="clear" w:color="000000" w:fill="D9E1F2"/>
            <w:vAlign w:val="center"/>
            <w:hideMark/>
          </w:tcPr>
          <w:p w14:paraId="32FBDA50"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Оценка критериев выбора стратегических альтернатив с учетом достижения основных показателей социально-экономического развития города</w:t>
            </w:r>
          </w:p>
        </w:tc>
      </w:tr>
      <w:tr w:rsidR="00FF737B" w:rsidRPr="0004433E" w14:paraId="7493D4EB" w14:textId="77777777" w:rsidTr="00DA02A2">
        <w:tc>
          <w:tcPr>
            <w:tcW w:w="200" w:type="pct"/>
            <w:shd w:val="clear" w:color="000000" w:fill="FCE4D6"/>
            <w:noWrap/>
            <w:vAlign w:val="center"/>
            <w:hideMark/>
          </w:tcPr>
          <w:p w14:paraId="3D733C94"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1425" w:type="pct"/>
            <w:gridSpan w:val="3"/>
            <w:shd w:val="clear" w:color="000000" w:fill="FCE4D6"/>
            <w:noWrap/>
            <w:vAlign w:val="center"/>
            <w:hideMark/>
          </w:tcPr>
          <w:p w14:paraId="08E7C885" w14:textId="77777777" w:rsidR="00FF737B" w:rsidRPr="0004433E" w:rsidRDefault="00FF737B" w:rsidP="00FF737B">
            <w:pPr>
              <w:spacing w:after="0" w:line="240" w:lineRule="auto"/>
              <w:rPr>
                <w:rFonts w:ascii="Times New Roman" w:hAnsi="Times New Roman" w:cs="Times New Roman"/>
                <w:b/>
                <w:bCs/>
                <w:sz w:val="24"/>
                <w:szCs w:val="24"/>
              </w:rPr>
            </w:pPr>
            <w:r w:rsidRPr="0004433E">
              <w:rPr>
                <w:rFonts w:ascii="Times New Roman" w:hAnsi="Times New Roman" w:cs="Times New Roman"/>
                <w:b/>
                <w:bCs/>
                <w:sz w:val="24"/>
                <w:szCs w:val="24"/>
              </w:rPr>
              <w:t>Демография </w:t>
            </w:r>
          </w:p>
        </w:tc>
        <w:tc>
          <w:tcPr>
            <w:tcW w:w="799" w:type="pct"/>
            <w:shd w:val="clear" w:color="000000" w:fill="FCE4D6"/>
            <w:vAlign w:val="center"/>
            <w:hideMark/>
          </w:tcPr>
          <w:p w14:paraId="3F045D20"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1" w:type="pct"/>
            <w:shd w:val="clear" w:color="000000" w:fill="FCE4D6"/>
            <w:vAlign w:val="center"/>
            <w:hideMark/>
          </w:tcPr>
          <w:p w14:paraId="2575610E"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c>
          <w:tcPr>
            <w:tcW w:w="856" w:type="pct"/>
            <w:shd w:val="clear" w:color="000000" w:fill="FCE4D6"/>
            <w:vAlign w:val="center"/>
            <w:hideMark/>
          </w:tcPr>
          <w:p w14:paraId="2319140E"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0" w:type="pct"/>
            <w:shd w:val="clear" w:color="000000" w:fill="FCE4D6"/>
            <w:vAlign w:val="center"/>
            <w:hideMark/>
          </w:tcPr>
          <w:p w14:paraId="142318E2"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c>
          <w:tcPr>
            <w:tcW w:w="849" w:type="pct"/>
            <w:gridSpan w:val="2"/>
            <w:shd w:val="clear" w:color="000000" w:fill="FCE4D6"/>
            <w:vAlign w:val="center"/>
            <w:hideMark/>
          </w:tcPr>
          <w:p w14:paraId="217E47A2"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0" w:type="pct"/>
            <w:shd w:val="clear" w:color="000000" w:fill="FCE4D6"/>
            <w:vAlign w:val="center"/>
            <w:hideMark/>
          </w:tcPr>
          <w:p w14:paraId="048EC7CE"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r>
      <w:tr w:rsidR="00FF737B" w:rsidRPr="0004433E" w14:paraId="1CE646C0" w14:textId="77777777" w:rsidTr="00DA02A2">
        <w:tc>
          <w:tcPr>
            <w:tcW w:w="200" w:type="pct"/>
            <w:shd w:val="clear" w:color="auto" w:fill="auto"/>
            <w:noWrap/>
            <w:vAlign w:val="center"/>
            <w:hideMark/>
          </w:tcPr>
          <w:p w14:paraId="665C263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w:t>
            </w:r>
          </w:p>
        </w:tc>
        <w:tc>
          <w:tcPr>
            <w:tcW w:w="790" w:type="pct"/>
            <w:shd w:val="clear" w:color="auto" w:fill="auto"/>
            <w:vAlign w:val="center"/>
            <w:hideMark/>
          </w:tcPr>
          <w:p w14:paraId="78330D14" w14:textId="77777777" w:rsidR="00FF737B" w:rsidRPr="0004433E" w:rsidRDefault="00FF737B" w:rsidP="00FF737B">
            <w:pPr>
              <w:spacing w:after="0" w:line="240" w:lineRule="auto"/>
              <w:rPr>
                <w:rFonts w:ascii="Times New Roman" w:hAnsi="Times New Roman" w:cs="Times New Roman"/>
                <w:sz w:val="24"/>
                <w:szCs w:val="24"/>
              </w:rPr>
            </w:pPr>
            <w:r w:rsidRPr="0004433E">
              <w:rPr>
                <w:rFonts w:ascii="Times New Roman" w:hAnsi="Times New Roman" w:cs="Times New Roman"/>
                <w:sz w:val="24"/>
                <w:szCs w:val="24"/>
              </w:rPr>
              <w:t>Численность населения на начало года</w:t>
            </w:r>
          </w:p>
        </w:tc>
        <w:tc>
          <w:tcPr>
            <w:tcW w:w="290" w:type="pct"/>
            <w:shd w:val="clear" w:color="auto" w:fill="auto"/>
            <w:noWrap/>
            <w:vAlign w:val="center"/>
            <w:hideMark/>
          </w:tcPr>
          <w:p w14:paraId="5989B73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тыс. чел.</w:t>
            </w:r>
          </w:p>
        </w:tc>
        <w:tc>
          <w:tcPr>
            <w:tcW w:w="345" w:type="pct"/>
            <w:shd w:val="clear" w:color="auto" w:fill="auto"/>
            <w:noWrap/>
            <w:vAlign w:val="center"/>
            <w:hideMark/>
          </w:tcPr>
          <w:p w14:paraId="1345C79E"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102,5</w:t>
            </w:r>
          </w:p>
        </w:tc>
        <w:tc>
          <w:tcPr>
            <w:tcW w:w="799" w:type="pct"/>
            <w:shd w:val="clear" w:color="auto" w:fill="auto"/>
            <w:vAlign w:val="center"/>
            <w:hideMark/>
          </w:tcPr>
          <w:p w14:paraId="7707B2B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при сохранении существующей тенденции снижения рождаемости и увеличении смертности, при прогнозируемом ежегодном снижении естественного прироста и отрицательном сальдо миграции численность населения снизится</w:t>
            </w:r>
          </w:p>
        </w:tc>
        <w:tc>
          <w:tcPr>
            <w:tcW w:w="291" w:type="pct"/>
            <w:shd w:val="clear" w:color="auto" w:fill="auto"/>
            <w:noWrap/>
            <w:vAlign w:val="center"/>
            <w:hideMark/>
          </w:tcPr>
          <w:p w14:paraId="7D5F164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98,6</w:t>
            </w:r>
          </w:p>
        </w:tc>
        <w:tc>
          <w:tcPr>
            <w:tcW w:w="856" w:type="pct"/>
            <w:shd w:val="clear" w:color="auto" w:fill="auto"/>
            <w:vAlign w:val="center"/>
            <w:hideMark/>
          </w:tcPr>
          <w:p w14:paraId="43E683E0"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улучшение демографической ситуации в городе за счет естественного прироста населения и преодоления миграционного оттока</w:t>
            </w:r>
          </w:p>
        </w:tc>
        <w:tc>
          <w:tcPr>
            <w:tcW w:w="290" w:type="pct"/>
            <w:shd w:val="clear" w:color="auto" w:fill="auto"/>
            <w:noWrap/>
            <w:vAlign w:val="center"/>
            <w:hideMark/>
          </w:tcPr>
          <w:p w14:paraId="7D5DF95E" w14:textId="6B74C006"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110,</w:t>
            </w:r>
            <w:r w:rsidR="00DA02A2" w:rsidRPr="0004433E">
              <w:rPr>
                <w:rFonts w:ascii="Times New Roman" w:hAnsi="Times New Roman" w:cs="Times New Roman"/>
                <w:sz w:val="24"/>
                <w:szCs w:val="24"/>
              </w:rPr>
              <w:t>3</w:t>
            </w:r>
          </w:p>
        </w:tc>
        <w:tc>
          <w:tcPr>
            <w:tcW w:w="849" w:type="pct"/>
            <w:gridSpan w:val="2"/>
            <w:shd w:val="clear" w:color="auto" w:fill="auto"/>
            <w:vAlign w:val="center"/>
            <w:hideMark/>
          </w:tcPr>
          <w:p w14:paraId="193498E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увеличение численности постоянного населения города за счет естественного прироста населения и положительного сальдо миграции</w:t>
            </w:r>
          </w:p>
        </w:tc>
        <w:tc>
          <w:tcPr>
            <w:tcW w:w="290" w:type="pct"/>
            <w:shd w:val="clear" w:color="auto" w:fill="auto"/>
            <w:noWrap/>
            <w:vAlign w:val="center"/>
            <w:hideMark/>
          </w:tcPr>
          <w:p w14:paraId="11DB15F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120,0</w:t>
            </w:r>
          </w:p>
        </w:tc>
      </w:tr>
      <w:tr w:rsidR="00FF737B" w:rsidRPr="0004433E" w14:paraId="2E3D13FD" w14:textId="77777777" w:rsidTr="00DA02A2">
        <w:tc>
          <w:tcPr>
            <w:tcW w:w="200" w:type="pct"/>
            <w:shd w:val="clear" w:color="000000" w:fill="FCE4D6"/>
            <w:noWrap/>
            <w:vAlign w:val="center"/>
            <w:hideMark/>
          </w:tcPr>
          <w:p w14:paraId="4934F90F"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1425" w:type="pct"/>
            <w:gridSpan w:val="3"/>
            <w:shd w:val="clear" w:color="000000" w:fill="FCE4D6"/>
            <w:noWrap/>
            <w:vAlign w:val="center"/>
            <w:hideMark/>
          </w:tcPr>
          <w:p w14:paraId="10438EF7" w14:textId="77777777" w:rsidR="00FF737B" w:rsidRPr="0004433E" w:rsidRDefault="00FF737B" w:rsidP="00FF737B">
            <w:pPr>
              <w:spacing w:after="0" w:line="240" w:lineRule="auto"/>
              <w:rPr>
                <w:rFonts w:ascii="Times New Roman" w:hAnsi="Times New Roman" w:cs="Times New Roman"/>
                <w:b/>
                <w:bCs/>
                <w:sz w:val="24"/>
                <w:szCs w:val="24"/>
              </w:rPr>
            </w:pPr>
            <w:r w:rsidRPr="0004433E">
              <w:rPr>
                <w:rFonts w:ascii="Times New Roman" w:hAnsi="Times New Roman" w:cs="Times New Roman"/>
                <w:b/>
                <w:bCs/>
                <w:sz w:val="24"/>
                <w:szCs w:val="24"/>
              </w:rPr>
              <w:t>Занятость и безработица </w:t>
            </w:r>
          </w:p>
        </w:tc>
        <w:tc>
          <w:tcPr>
            <w:tcW w:w="799" w:type="pct"/>
            <w:shd w:val="clear" w:color="000000" w:fill="FCE4D6"/>
            <w:vAlign w:val="center"/>
            <w:hideMark/>
          </w:tcPr>
          <w:p w14:paraId="0AD05D65"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1" w:type="pct"/>
            <w:shd w:val="clear" w:color="000000" w:fill="FCE4D6"/>
            <w:vAlign w:val="center"/>
            <w:hideMark/>
          </w:tcPr>
          <w:p w14:paraId="769B9FFD"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c>
          <w:tcPr>
            <w:tcW w:w="856" w:type="pct"/>
            <w:shd w:val="clear" w:color="000000" w:fill="FCE4D6"/>
            <w:vAlign w:val="center"/>
            <w:hideMark/>
          </w:tcPr>
          <w:p w14:paraId="4B55A4DF"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0" w:type="pct"/>
            <w:shd w:val="clear" w:color="000000" w:fill="FCE4D6"/>
            <w:vAlign w:val="center"/>
            <w:hideMark/>
          </w:tcPr>
          <w:p w14:paraId="2FA2D182"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c>
          <w:tcPr>
            <w:tcW w:w="849" w:type="pct"/>
            <w:gridSpan w:val="2"/>
            <w:shd w:val="clear" w:color="000000" w:fill="FCE4D6"/>
            <w:vAlign w:val="center"/>
            <w:hideMark/>
          </w:tcPr>
          <w:p w14:paraId="144C418B"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0" w:type="pct"/>
            <w:shd w:val="clear" w:color="000000" w:fill="FCE4D6"/>
            <w:vAlign w:val="center"/>
            <w:hideMark/>
          </w:tcPr>
          <w:p w14:paraId="4C7B38C1"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r>
      <w:tr w:rsidR="00DA02A2" w:rsidRPr="0004433E" w14:paraId="3235846C" w14:textId="77777777" w:rsidTr="00DA02A2">
        <w:tc>
          <w:tcPr>
            <w:tcW w:w="200" w:type="pct"/>
            <w:shd w:val="clear" w:color="auto" w:fill="auto"/>
            <w:noWrap/>
            <w:vAlign w:val="center"/>
            <w:hideMark/>
          </w:tcPr>
          <w:p w14:paraId="78349C82" w14:textId="77777777"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w:t>
            </w:r>
          </w:p>
        </w:tc>
        <w:tc>
          <w:tcPr>
            <w:tcW w:w="790" w:type="pct"/>
            <w:shd w:val="clear" w:color="auto" w:fill="auto"/>
            <w:vAlign w:val="center"/>
            <w:hideMark/>
          </w:tcPr>
          <w:p w14:paraId="156531FF" w14:textId="77777777" w:rsidR="00DA02A2" w:rsidRPr="0004433E" w:rsidRDefault="00DA02A2" w:rsidP="00DA02A2">
            <w:pPr>
              <w:spacing w:after="0" w:line="240" w:lineRule="auto"/>
              <w:rPr>
                <w:rFonts w:ascii="Times New Roman" w:hAnsi="Times New Roman" w:cs="Times New Roman"/>
                <w:sz w:val="24"/>
                <w:szCs w:val="24"/>
              </w:rPr>
            </w:pPr>
            <w:r w:rsidRPr="0004433E">
              <w:rPr>
                <w:rFonts w:ascii="Times New Roman" w:hAnsi="Times New Roman" w:cs="Times New Roman"/>
                <w:sz w:val="24"/>
                <w:szCs w:val="24"/>
              </w:rPr>
              <w:t>Среднегодовая численность работающих</w:t>
            </w:r>
          </w:p>
        </w:tc>
        <w:tc>
          <w:tcPr>
            <w:tcW w:w="290" w:type="pct"/>
            <w:shd w:val="clear" w:color="auto" w:fill="auto"/>
            <w:noWrap/>
            <w:vAlign w:val="center"/>
            <w:hideMark/>
          </w:tcPr>
          <w:p w14:paraId="663BC665" w14:textId="77777777"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тыс. чел.</w:t>
            </w:r>
          </w:p>
        </w:tc>
        <w:tc>
          <w:tcPr>
            <w:tcW w:w="345" w:type="pct"/>
            <w:shd w:val="clear" w:color="auto" w:fill="auto"/>
            <w:noWrap/>
            <w:vAlign w:val="center"/>
            <w:hideMark/>
          </w:tcPr>
          <w:p w14:paraId="1E370AD4" w14:textId="772AE5AC"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36,7</w:t>
            </w:r>
          </w:p>
        </w:tc>
        <w:tc>
          <w:tcPr>
            <w:tcW w:w="799" w:type="pct"/>
            <w:vMerge w:val="restart"/>
            <w:shd w:val="clear" w:color="auto" w:fill="auto"/>
            <w:vAlign w:val="center"/>
            <w:hideMark/>
          </w:tcPr>
          <w:p w14:paraId="40A71D57" w14:textId="4E4384FF"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отсутствие активных мер и инвестиций, направленных на кластерное развитие экономики и ее диверсификацию, на создание новых рабочих мест, с учетом сохранения текущей тенденции приведет к снижению среднегодовой численности работающих и увеличению численности официально зарегистрированных безработных</w:t>
            </w:r>
          </w:p>
        </w:tc>
        <w:tc>
          <w:tcPr>
            <w:tcW w:w="291" w:type="pct"/>
            <w:shd w:val="clear" w:color="auto" w:fill="auto"/>
            <w:noWrap/>
            <w:vAlign w:val="center"/>
            <w:hideMark/>
          </w:tcPr>
          <w:p w14:paraId="661D6087" w14:textId="5A9C15CF"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35,28</w:t>
            </w:r>
          </w:p>
        </w:tc>
        <w:tc>
          <w:tcPr>
            <w:tcW w:w="856" w:type="pct"/>
            <w:vMerge w:val="restart"/>
            <w:shd w:val="clear" w:color="auto" w:fill="auto"/>
            <w:vAlign w:val="center"/>
            <w:hideMark/>
          </w:tcPr>
          <w:p w14:paraId="100D17A7" w14:textId="079337E7"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снижение обусловлено развитием новых производств, развитием непроизводственной сферы и занятости в ней (туризм, потребительский сектор, здравоохранение, образование), а также учитывает общее повышение уровня образования и подготовки трудовых ресурсов за счет вложений в развитие данных отраслей на всех уровнях </w:t>
            </w:r>
          </w:p>
        </w:tc>
        <w:tc>
          <w:tcPr>
            <w:tcW w:w="290" w:type="pct"/>
            <w:shd w:val="clear" w:color="auto" w:fill="auto"/>
            <w:noWrap/>
            <w:vAlign w:val="center"/>
            <w:hideMark/>
          </w:tcPr>
          <w:p w14:paraId="615117C4" w14:textId="2F329175"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37,9</w:t>
            </w:r>
          </w:p>
        </w:tc>
        <w:tc>
          <w:tcPr>
            <w:tcW w:w="849" w:type="pct"/>
            <w:gridSpan w:val="2"/>
            <w:vMerge w:val="restart"/>
            <w:shd w:val="clear" w:color="auto" w:fill="auto"/>
            <w:vAlign w:val="center"/>
            <w:hideMark/>
          </w:tcPr>
          <w:p w14:paraId="7F099995" w14:textId="067F820A"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снижение численности официально зарегистрированных безработных за счет реализации крупных инвестиционных проектов, создания новых рабочих мест</w:t>
            </w:r>
          </w:p>
        </w:tc>
        <w:tc>
          <w:tcPr>
            <w:tcW w:w="290" w:type="pct"/>
            <w:shd w:val="clear" w:color="auto" w:fill="auto"/>
            <w:noWrap/>
            <w:vAlign w:val="center"/>
            <w:hideMark/>
          </w:tcPr>
          <w:p w14:paraId="2E55F219" w14:textId="441F5126"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43,60</w:t>
            </w:r>
          </w:p>
        </w:tc>
      </w:tr>
      <w:tr w:rsidR="00DA02A2" w:rsidRPr="0004433E" w14:paraId="3326DDCE" w14:textId="77777777" w:rsidTr="00DA02A2">
        <w:tc>
          <w:tcPr>
            <w:tcW w:w="200" w:type="pct"/>
            <w:shd w:val="clear" w:color="auto" w:fill="auto"/>
            <w:noWrap/>
            <w:vAlign w:val="center"/>
            <w:hideMark/>
          </w:tcPr>
          <w:p w14:paraId="4A25E6D2" w14:textId="77777777"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3</w:t>
            </w:r>
          </w:p>
        </w:tc>
        <w:tc>
          <w:tcPr>
            <w:tcW w:w="790" w:type="pct"/>
            <w:shd w:val="clear" w:color="auto" w:fill="auto"/>
            <w:vAlign w:val="center"/>
            <w:hideMark/>
          </w:tcPr>
          <w:p w14:paraId="2B14D9FC" w14:textId="77777777" w:rsidR="00DA02A2" w:rsidRPr="0004433E" w:rsidRDefault="00DA02A2" w:rsidP="00DA02A2">
            <w:pPr>
              <w:spacing w:after="0" w:line="240" w:lineRule="auto"/>
              <w:rPr>
                <w:rFonts w:ascii="Times New Roman" w:hAnsi="Times New Roman" w:cs="Times New Roman"/>
                <w:sz w:val="24"/>
                <w:szCs w:val="24"/>
              </w:rPr>
            </w:pPr>
            <w:r w:rsidRPr="0004433E">
              <w:rPr>
                <w:rFonts w:ascii="Times New Roman" w:hAnsi="Times New Roman" w:cs="Times New Roman"/>
                <w:sz w:val="24"/>
                <w:szCs w:val="24"/>
              </w:rPr>
              <w:t>Численность официально зарегистрированных безработных</w:t>
            </w:r>
          </w:p>
        </w:tc>
        <w:tc>
          <w:tcPr>
            <w:tcW w:w="290" w:type="pct"/>
            <w:shd w:val="clear" w:color="auto" w:fill="auto"/>
            <w:noWrap/>
            <w:vAlign w:val="center"/>
            <w:hideMark/>
          </w:tcPr>
          <w:p w14:paraId="59FB6E43" w14:textId="77777777"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чел.</w:t>
            </w:r>
          </w:p>
        </w:tc>
        <w:tc>
          <w:tcPr>
            <w:tcW w:w="345" w:type="pct"/>
            <w:shd w:val="clear" w:color="auto" w:fill="auto"/>
            <w:noWrap/>
            <w:vAlign w:val="center"/>
            <w:hideMark/>
          </w:tcPr>
          <w:p w14:paraId="1DC1F8C1" w14:textId="3B100D50"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225</w:t>
            </w:r>
          </w:p>
        </w:tc>
        <w:tc>
          <w:tcPr>
            <w:tcW w:w="799" w:type="pct"/>
            <w:vMerge/>
            <w:shd w:val="clear" w:color="auto" w:fill="auto"/>
            <w:vAlign w:val="center"/>
            <w:hideMark/>
          </w:tcPr>
          <w:p w14:paraId="3570B39E" w14:textId="77777777" w:rsidR="00DA02A2" w:rsidRPr="0004433E" w:rsidRDefault="00DA02A2" w:rsidP="00DA02A2">
            <w:pPr>
              <w:spacing w:after="0" w:line="240" w:lineRule="auto"/>
              <w:rPr>
                <w:rFonts w:ascii="Times New Roman" w:hAnsi="Times New Roman" w:cs="Times New Roman"/>
                <w:sz w:val="24"/>
                <w:szCs w:val="24"/>
              </w:rPr>
            </w:pPr>
          </w:p>
        </w:tc>
        <w:tc>
          <w:tcPr>
            <w:tcW w:w="291" w:type="pct"/>
            <w:shd w:val="clear" w:color="auto" w:fill="auto"/>
            <w:noWrap/>
            <w:vAlign w:val="center"/>
            <w:hideMark/>
          </w:tcPr>
          <w:p w14:paraId="3FA79462" w14:textId="0F6E8B15"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234</w:t>
            </w:r>
          </w:p>
        </w:tc>
        <w:tc>
          <w:tcPr>
            <w:tcW w:w="856" w:type="pct"/>
            <w:vMerge/>
            <w:shd w:val="clear" w:color="auto" w:fill="auto"/>
            <w:vAlign w:val="center"/>
            <w:hideMark/>
          </w:tcPr>
          <w:p w14:paraId="1AF4413B" w14:textId="77777777" w:rsidR="00DA02A2" w:rsidRPr="0004433E" w:rsidRDefault="00DA02A2" w:rsidP="00DA02A2">
            <w:pPr>
              <w:spacing w:after="0" w:line="240" w:lineRule="auto"/>
              <w:rPr>
                <w:rFonts w:ascii="Times New Roman" w:hAnsi="Times New Roman" w:cs="Times New Roman"/>
                <w:sz w:val="24"/>
                <w:szCs w:val="24"/>
              </w:rPr>
            </w:pPr>
          </w:p>
        </w:tc>
        <w:tc>
          <w:tcPr>
            <w:tcW w:w="290" w:type="pct"/>
            <w:shd w:val="clear" w:color="auto" w:fill="auto"/>
            <w:noWrap/>
            <w:vAlign w:val="center"/>
            <w:hideMark/>
          </w:tcPr>
          <w:p w14:paraId="27772ECE" w14:textId="3B3EC0CA"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159</w:t>
            </w:r>
          </w:p>
        </w:tc>
        <w:tc>
          <w:tcPr>
            <w:tcW w:w="849" w:type="pct"/>
            <w:gridSpan w:val="2"/>
            <w:vMerge/>
            <w:shd w:val="clear" w:color="auto" w:fill="auto"/>
            <w:vAlign w:val="center"/>
            <w:hideMark/>
          </w:tcPr>
          <w:p w14:paraId="224B5B6C" w14:textId="77777777" w:rsidR="00DA02A2" w:rsidRPr="0004433E" w:rsidRDefault="00DA02A2" w:rsidP="00DA02A2">
            <w:pPr>
              <w:spacing w:after="0" w:line="240" w:lineRule="auto"/>
              <w:rPr>
                <w:rFonts w:ascii="Times New Roman" w:hAnsi="Times New Roman" w:cs="Times New Roman"/>
                <w:sz w:val="24"/>
                <w:szCs w:val="24"/>
              </w:rPr>
            </w:pPr>
          </w:p>
        </w:tc>
        <w:tc>
          <w:tcPr>
            <w:tcW w:w="290" w:type="pct"/>
            <w:shd w:val="clear" w:color="auto" w:fill="auto"/>
            <w:noWrap/>
            <w:vAlign w:val="center"/>
            <w:hideMark/>
          </w:tcPr>
          <w:p w14:paraId="3FFEF5C2" w14:textId="77392C91"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143</w:t>
            </w:r>
          </w:p>
        </w:tc>
      </w:tr>
      <w:tr w:rsidR="00FF737B" w:rsidRPr="0004433E" w14:paraId="5E80F9A5" w14:textId="77777777" w:rsidTr="00DA02A2">
        <w:tc>
          <w:tcPr>
            <w:tcW w:w="200" w:type="pct"/>
            <w:shd w:val="clear" w:color="000000" w:fill="FCE4D6"/>
            <w:noWrap/>
            <w:vAlign w:val="center"/>
            <w:hideMark/>
          </w:tcPr>
          <w:p w14:paraId="751808DD"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1425" w:type="pct"/>
            <w:gridSpan w:val="3"/>
            <w:shd w:val="clear" w:color="000000" w:fill="FCE4D6"/>
            <w:noWrap/>
            <w:vAlign w:val="center"/>
            <w:hideMark/>
          </w:tcPr>
          <w:p w14:paraId="36190F1B" w14:textId="77777777" w:rsidR="00FF737B" w:rsidRPr="0004433E" w:rsidRDefault="00FF737B" w:rsidP="00FF737B">
            <w:pPr>
              <w:spacing w:after="0" w:line="240" w:lineRule="auto"/>
              <w:rPr>
                <w:rFonts w:ascii="Times New Roman" w:hAnsi="Times New Roman" w:cs="Times New Roman"/>
                <w:b/>
                <w:bCs/>
                <w:sz w:val="24"/>
                <w:szCs w:val="24"/>
              </w:rPr>
            </w:pPr>
            <w:r w:rsidRPr="0004433E">
              <w:rPr>
                <w:rFonts w:ascii="Times New Roman" w:hAnsi="Times New Roman" w:cs="Times New Roman"/>
                <w:b/>
                <w:bCs/>
                <w:sz w:val="24"/>
                <w:szCs w:val="24"/>
              </w:rPr>
              <w:t>Промышленность </w:t>
            </w:r>
          </w:p>
        </w:tc>
        <w:tc>
          <w:tcPr>
            <w:tcW w:w="799" w:type="pct"/>
            <w:shd w:val="clear" w:color="000000" w:fill="FCE4D6"/>
            <w:vAlign w:val="center"/>
            <w:hideMark/>
          </w:tcPr>
          <w:p w14:paraId="7A654C5B"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1" w:type="pct"/>
            <w:shd w:val="clear" w:color="000000" w:fill="FCE4D6"/>
            <w:vAlign w:val="center"/>
            <w:hideMark/>
          </w:tcPr>
          <w:p w14:paraId="1B2F3F30"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c>
          <w:tcPr>
            <w:tcW w:w="856" w:type="pct"/>
            <w:shd w:val="clear" w:color="000000" w:fill="FCE4D6"/>
            <w:vAlign w:val="center"/>
            <w:hideMark/>
          </w:tcPr>
          <w:p w14:paraId="7E97DF4A"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0" w:type="pct"/>
            <w:shd w:val="clear" w:color="000000" w:fill="FCE4D6"/>
            <w:vAlign w:val="center"/>
            <w:hideMark/>
          </w:tcPr>
          <w:p w14:paraId="235E0555"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c>
          <w:tcPr>
            <w:tcW w:w="849" w:type="pct"/>
            <w:gridSpan w:val="2"/>
            <w:shd w:val="clear" w:color="000000" w:fill="FCE4D6"/>
            <w:vAlign w:val="center"/>
            <w:hideMark/>
          </w:tcPr>
          <w:p w14:paraId="68FF53A3"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0" w:type="pct"/>
            <w:shd w:val="clear" w:color="000000" w:fill="FCE4D6"/>
            <w:vAlign w:val="center"/>
            <w:hideMark/>
          </w:tcPr>
          <w:p w14:paraId="2638722D"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r>
      <w:tr w:rsidR="00DA02A2" w:rsidRPr="0004433E" w14:paraId="75DBFE1E" w14:textId="77777777" w:rsidTr="00DA02A2">
        <w:tc>
          <w:tcPr>
            <w:tcW w:w="200" w:type="pct"/>
            <w:shd w:val="clear" w:color="auto" w:fill="auto"/>
            <w:noWrap/>
            <w:vAlign w:val="center"/>
            <w:hideMark/>
          </w:tcPr>
          <w:p w14:paraId="14F60BDB" w14:textId="77777777"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4</w:t>
            </w:r>
          </w:p>
        </w:tc>
        <w:tc>
          <w:tcPr>
            <w:tcW w:w="790" w:type="pct"/>
            <w:shd w:val="clear" w:color="auto" w:fill="auto"/>
            <w:vAlign w:val="center"/>
            <w:hideMark/>
          </w:tcPr>
          <w:p w14:paraId="3E318D07" w14:textId="77777777" w:rsidR="00DA02A2" w:rsidRPr="0004433E" w:rsidRDefault="00DA02A2" w:rsidP="00DA02A2">
            <w:pPr>
              <w:spacing w:after="0" w:line="240" w:lineRule="auto"/>
              <w:rPr>
                <w:rFonts w:ascii="Times New Roman" w:hAnsi="Times New Roman" w:cs="Times New Roman"/>
                <w:sz w:val="24"/>
                <w:szCs w:val="24"/>
              </w:rPr>
            </w:pPr>
            <w:r w:rsidRPr="0004433E">
              <w:rPr>
                <w:rFonts w:ascii="Times New Roman" w:hAnsi="Times New Roman" w:cs="Times New Roman"/>
                <w:sz w:val="24"/>
                <w:szCs w:val="24"/>
              </w:rPr>
              <w:t>Объем отгруженных товаров собственного производства, выполненных работ и услуг собственными силами (предприятия, зарегистрированные на территории города, без субъектов малого предпринимательства) промышленного производства (BCDE) в действующих ценах</w:t>
            </w:r>
          </w:p>
        </w:tc>
        <w:tc>
          <w:tcPr>
            <w:tcW w:w="290" w:type="pct"/>
            <w:shd w:val="clear" w:color="auto" w:fill="auto"/>
            <w:noWrap/>
            <w:vAlign w:val="center"/>
            <w:hideMark/>
          </w:tcPr>
          <w:p w14:paraId="0DFC0F6D" w14:textId="77777777"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млрд руб.</w:t>
            </w:r>
          </w:p>
        </w:tc>
        <w:tc>
          <w:tcPr>
            <w:tcW w:w="345" w:type="pct"/>
            <w:shd w:val="clear" w:color="auto" w:fill="auto"/>
            <w:noWrap/>
            <w:vAlign w:val="center"/>
            <w:hideMark/>
          </w:tcPr>
          <w:p w14:paraId="19E87FD3" w14:textId="1960B858"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485,86</w:t>
            </w:r>
          </w:p>
        </w:tc>
        <w:tc>
          <w:tcPr>
            <w:tcW w:w="799" w:type="pct"/>
            <w:shd w:val="clear" w:color="auto" w:fill="auto"/>
            <w:vAlign w:val="center"/>
            <w:hideMark/>
          </w:tcPr>
          <w:p w14:paraId="077C701D" w14:textId="66572C9D"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запланирован с учетом инфляции и сохранения существующих тенденций изменения физических объемов производства, ежегодные показатели роста будут иметь фактические значения, отражающие только влияние инфляционных процессов без качественного роста либо с минимальным приростом, что обусловлено отсутствием реализации инвестиционных проектов</w:t>
            </w:r>
          </w:p>
        </w:tc>
        <w:tc>
          <w:tcPr>
            <w:tcW w:w="291" w:type="pct"/>
            <w:shd w:val="clear" w:color="auto" w:fill="auto"/>
            <w:noWrap/>
            <w:vAlign w:val="center"/>
            <w:hideMark/>
          </w:tcPr>
          <w:p w14:paraId="4BE5AD53" w14:textId="45924033"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776,83</w:t>
            </w:r>
          </w:p>
        </w:tc>
        <w:tc>
          <w:tcPr>
            <w:tcW w:w="856" w:type="pct"/>
            <w:shd w:val="clear" w:color="auto" w:fill="auto"/>
            <w:vAlign w:val="center"/>
            <w:hideMark/>
          </w:tcPr>
          <w:p w14:paraId="45372A1C" w14:textId="56B67DEA"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объем отгруженной продукции запланирован с учетом инфляции и увеличения физических объемов производства в связи с реализацией запланированных крупных инвестиционных проектов, получения эффекта от развития индустриального парка, налаживания сотрудничества внутри формирующихся отраслевых производственных кластеров</w:t>
            </w:r>
          </w:p>
        </w:tc>
        <w:tc>
          <w:tcPr>
            <w:tcW w:w="290" w:type="pct"/>
            <w:shd w:val="clear" w:color="auto" w:fill="auto"/>
            <w:noWrap/>
            <w:vAlign w:val="center"/>
            <w:hideMark/>
          </w:tcPr>
          <w:p w14:paraId="70574FA8" w14:textId="2997EC61"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1 460,22</w:t>
            </w:r>
          </w:p>
        </w:tc>
        <w:tc>
          <w:tcPr>
            <w:tcW w:w="849" w:type="pct"/>
            <w:gridSpan w:val="2"/>
            <w:shd w:val="clear" w:color="auto" w:fill="auto"/>
            <w:vAlign w:val="center"/>
            <w:hideMark/>
          </w:tcPr>
          <w:p w14:paraId="6097D7EA" w14:textId="66705F85"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значительный рост объема отгруженной продукции по всем видам экономической деятельности в связи с созданием и развитием новых кластеров и реализацией запланированных инвестиционных проектов и предложений</w:t>
            </w:r>
          </w:p>
        </w:tc>
        <w:tc>
          <w:tcPr>
            <w:tcW w:w="290" w:type="pct"/>
            <w:shd w:val="clear" w:color="auto" w:fill="auto"/>
            <w:noWrap/>
            <w:vAlign w:val="center"/>
            <w:hideMark/>
          </w:tcPr>
          <w:p w14:paraId="3C431DD3" w14:textId="1A1FE2A9"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1 679,25</w:t>
            </w:r>
          </w:p>
        </w:tc>
      </w:tr>
      <w:tr w:rsidR="00FF737B" w:rsidRPr="0004433E" w14:paraId="15C4B1BC" w14:textId="77777777" w:rsidTr="00DA02A2">
        <w:tc>
          <w:tcPr>
            <w:tcW w:w="200" w:type="pct"/>
            <w:shd w:val="clear" w:color="000000" w:fill="FCE4D6"/>
            <w:noWrap/>
            <w:vAlign w:val="center"/>
            <w:hideMark/>
          </w:tcPr>
          <w:p w14:paraId="13B0B645"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1425" w:type="pct"/>
            <w:gridSpan w:val="3"/>
            <w:shd w:val="clear" w:color="000000" w:fill="FCE4D6"/>
            <w:noWrap/>
            <w:vAlign w:val="center"/>
            <w:hideMark/>
          </w:tcPr>
          <w:p w14:paraId="7D4D21CC" w14:textId="77777777" w:rsidR="00FF737B" w:rsidRPr="0004433E" w:rsidRDefault="00FF737B" w:rsidP="00FF737B">
            <w:pPr>
              <w:spacing w:after="0" w:line="240" w:lineRule="auto"/>
              <w:rPr>
                <w:rFonts w:ascii="Times New Roman" w:hAnsi="Times New Roman" w:cs="Times New Roman"/>
                <w:b/>
                <w:bCs/>
                <w:sz w:val="24"/>
                <w:szCs w:val="24"/>
              </w:rPr>
            </w:pPr>
            <w:r w:rsidRPr="0004433E">
              <w:rPr>
                <w:rFonts w:ascii="Times New Roman" w:hAnsi="Times New Roman" w:cs="Times New Roman"/>
                <w:b/>
                <w:bCs/>
                <w:sz w:val="24"/>
                <w:szCs w:val="24"/>
              </w:rPr>
              <w:t>Розничная торговля </w:t>
            </w:r>
          </w:p>
        </w:tc>
        <w:tc>
          <w:tcPr>
            <w:tcW w:w="799" w:type="pct"/>
            <w:shd w:val="clear" w:color="000000" w:fill="FCE4D6"/>
            <w:vAlign w:val="center"/>
            <w:hideMark/>
          </w:tcPr>
          <w:p w14:paraId="131679CF"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1" w:type="pct"/>
            <w:shd w:val="clear" w:color="000000" w:fill="FCE4D6"/>
            <w:vAlign w:val="center"/>
            <w:hideMark/>
          </w:tcPr>
          <w:p w14:paraId="604BC6D9"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c>
          <w:tcPr>
            <w:tcW w:w="856" w:type="pct"/>
            <w:shd w:val="clear" w:color="000000" w:fill="FCE4D6"/>
            <w:vAlign w:val="center"/>
            <w:hideMark/>
          </w:tcPr>
          <w:p w14:paraId="56186C11"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0" w:type="pct"/>
            <w:shd w:val="clear" w:color="000000" w:fill="FCE4D6"/>
            <w:vAlign w:val="center"/>
            <w:hideMark/>
          </w:tcPr>
          <w:p w14:paraId="01F69DF9"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c>
          <w:tcPr>
            <w:tcW w:w="849" w:type="pct"/>
            <w:gridSpan w:val="2"/>
            <w:shd w:val="clear" w:color="000000" w:fill="FCE4D6"/>
            <w:vAlign w:val="center"/>
            <w:hideMark/>
          </w:tcPr>
          <w:p w14:paraId="6D170C1B"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0" w:type="pct"/>
            <w:shd w:val="clear" w:color="000000" w:fill="FCE4D6"/>
            <w:vAlign w:val="center"/>
            <w:hideMark/>
          </w:tcPr>
          <w:p w14:paraId="28385FEC"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r>
      <w:tr w:rsidR="00DA02A2" w:rsidRPr="0004433E" w14:paraId="77C72890" w14:textId="77777777" w:rsidTr="00DA02A2">
        <w:tc>
          <w:tcPr>
            <w:tcW w:w="200" w:type="pct"/>
            <w:shd w:val="clear" w:color="auto" w:fill="auto"/>
            <w:noWrap/>
            <w:vAlign w:val="center"/>
            <w:hideMark/>
          </w:tcPr>
          <w:p w14:paraId="35E33A56" w14:textId="77777777"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5</w:t>
            </w:r>
          </w:p>
        </w:tc>
        <w:tc>
          <w:tcPr>
            <w:tcW w:w="790" w:type="pct"/>
            <w:shd w:val="clear" w:color="auto" w:fill="auto"/>
            <w:vAlign w:val="center"/>
            <w:hideMark/>
          </w:tcPr>
          <w:p w14:paraId="6941C231" w14:textId="77777777" w:rsidR="00DA02A2" w:rsidRPr="0004433E" w:rsidRDefault="00DA02A2" w:rsidP="00DA02A2">
            <w:pPr>
              <w:spacing w:after="0" w:line="240" w:lineRule="auto"/>
              <w:rPr>
                <w:rFonts w:ascii="Times New Roman" w:hAnsi="Times New Roman" w:cs="Times New Roman"/>
                <w:sz w:val="24"/>
                <w:szCs w:val="24"/>
              </w:rPr>
            </w:pPr>
            <w:r w:rsidRPr="0004433E">
              <w:rPr>
                <w:rFonts w:ascii="Times New Roman" w:hAnsi="Times New Roman" w:cs="Times New Roman"/>
                <w:sz w:val="24"/>
                <w:szCs w:val="24"/>
              </w:rPr>
              <w:t>Оборот розничной торговли по крупным и средним организациям</w:t>
            </w:r>
          </w:p>
        </w:tc>
        <w:tc>
          <w:tcPr>
            <w:tcW w:w="290" w:type="pct"/>
            <w:shd w:val="clear" w:color="auto" w:fill="auto"/>
            <w:noWrap/>
            <w:vAlign w:val="center"/>
            <w:hideMark/>
          </w:tcPr>
          <w:p w14:paraId="1AC3C08C" w14:textId="77777777"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млрд руб.</w:t>
            </w:r>
          </w:p>
        </w:tc>
        <w:tc>
          <w:tcPr>
            <w:tcW w:w="345" w:type="pct"/>
            <w:shd w:val="clear" w:color="auto" w:fill="auto"/>
            <w:noWrap/>
            <w:vAlign w:val="center"/>
            <w:hideMark/>
          </w:tcPr>
          <w:p w14:paraId="62BE802B" w14:textId="2112B858"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11,28</w:t>
            </w:r>
          </w:p>
        </w:tc>
        <w:tc>
          <w:tcPr>
            <w:tcW w:w="799" w:type="pct"/>
            <w:shd w:val="clear" w:color="auto" w:fill="auto"/>
            <w:vAlign w:val="center"/>
            <w:hideMark/>
          </w:tcPr>
          <w:p w14:paraId="4147CC22" w14:textId="604B4D59"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при отсутствии роста реальных денежных доходов населения развитие розничной торговли будет изменяться в </w:t>
            </w:r>
            <w:r w:rsidRPr="0004433E">
              <w:rPr>
                <w:rFonts w:ascii="Times New Roman" w:hAnsi="Times New Roman" w:cs="Times New Roman"/>
                <w:sz w:val="24"/>
                <w:szCs w:val="24"/>
              </w:rPr>
              <w:lastRenderedPageBreak/>
              <w:t>пределах прогнозируемого уровня инфляции, соответственно, более низкие темпы роста доходов обусловливают низкие темпы роста потребительского спроса</w:t>
            </w:r>
          </w:p>
        </w:tc>
        <w:tc>
          <w:tcPr>
            <w:tcW w:w="291" w:type="pct"/>
            <w:shd w:val="clear" w:color="auto" w:fill="auto"/>
            <w:noWrap/>
            <w:vAlign w:val="center"/>
            <w:hideMark/>
          </w:tcPr>
          <w:p w14:paraId="7A6F1E5F" w14:textId="7D8CA4B2"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lastRenderedPageBreak/>
              <w:t>18,03</w:t>
            </w:r>
          </w:p>
        </w:tc>
        <w:tc>
          <w:tcPr>
            <w:tcW w:w="856" w:type="pct"/>
            <w:shd w:val="clear" w:color="auto" w:fill="auto"/>
            <w:vAlign w:val="center"/>
            <w:hideMark/>
          </w:tcPr>
          <w:p w14:paraId="13ED238B" w14:textId="1EFF893A"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увеличение оборота розничной торговли с учетом прогнозируемого уровня инфляции и увеличением </w:t>
            </w:r>
            <w:r w:rsidRPr="0004433E">
              <w:rPr>
                <w:rFonts w:ascii="Times New Roman" w:hAnsi="Times New Roman" w:cs="Times New Roman"/>
                <w:sz w:val="24"/>
                <w:szCs w:val="24"/>
              </w:rPr>
              <w:lastRenderedPageBreak/>
              <w:t>физического объема за счет роста численности населения и повышения реального уровня заработной платы</w:t>
            </w:r>
          </w:p>
        </w:tc>
        <w:tc>
          <w:tcPr>
            <w:tcW w:w="290" w:type="pct"/>
            <w:shd w:val="clear" w:color="auto" w:fill="auto"/>
            <w:noWrap/>
            <w:vAlign w:val="center"/>
            <w:hideMark/>
          </w:tcPr>
          <w:p w14:paraId="0B7936E2" w14:textId="541C5651"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lastRenderedPageBreak/>
              <w:t>20,17</w:t>
            </w:r>
          </w:p>
        </w:tc>
        <w:tc>
          <w:tcPr>
            <w:tcW w:w="849" w:type="pct"/>
            <w:gridSpan w:val="2"/>
            <w:shd w:val="clear" w:color="auto" w:fill="auto"/>
            <w:vAlign w:val="center"/>
            <w:hideMark/>
          </w:tcPr>
          <w:p w14:paraId="443B3619" w14:textId="483FD3D5"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стабильный рост индекса физического объема оборота розничный торговли поддерживается высокой </w:t>
            </w:r>
            <w:r w:rsidRPr="0004433E">
              <w:rPr>
                <w:rFonts w:ascii="Times New Roman" w:hAnsi="Times New Roman" w:cs="Times New Roman"/>
                <w:sz w:val="24"/>
                <w:szCs w:val="24"/>
              </w:rPr>
              <w:lastRenderedPageBreak/>
              <w:t>покупательской способностью населения, обусловленной ростом его благосостояния и общим увеличением численности населения города</w:t>
            </w:r>
          </w:p>
        </w:tc>
        <w:tc>
          <w:tcPr>
            <w:tcW w:w="290" w:type="pct"/>
            <w:shd w:val="clear" w:color="auto" w:fill="auto"/>
            <w:noWrap/>
            <w:vAlign w:val="center"/>
            <w:hideMark/>
          </w:tcPr>
          <w:p w14:paraId="2E972730" w14:textId="65A59013" w:rsidR="00DA02A2" w:rsidRPr="0004433E" w:rsidRDefault="00DA02A2" w:rsidP="00DA02A2">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lastRenderedPageBreak/>
              <w:t>23,19</w:t>
            </w:r>
          </w:p>
        </w:tc>
      </w:tr>
      <w:tr w:rsidR="00FF737B" w:rsidRPr="0004433E" w14:paraId="15AD0C8E" w14:textId="77777777" w:rsidTr="00DA02A2">
        <w:tc>
          <w:tcPr>
            <w:tcW w:w="200" w:type="pct"/>
            <w:shd w:val="clear" w:color="000000" w:fill="FCE4D6"/>
            <w:noWrap/>
            <w:vAlign w:val="center"/>
            <w:hideMark/>
          </w:tcPr>
          <w:p w14:paraId="2E6C0B22"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1425" w:type="pct"/>
            <w:gridSpan w:val="3"/>
            <w:shd w:val="clear" w:color="000000" w:fill="FCE4D6"/>
            <w:vAlign w:val="center"/>
            <w:hideMark/>
          </w:tcPr>
          <w:p w14:paraId="01F3E3B5" w14:textId="77777777" w:rsidR="00FF737B" w:rsidRPr="0004433E" w:rsidRDefault="00FF737B" w:rsidP="00FF737B">
            <w:pPr>
              <w:spacing w:after="0" w:line="240" w:lineRule="auto"/>
              <w:rPr>
                <w:rFonts w:ascii="Times New Roman" w:hAnsi="Times New Roman" w:cs="Times New Roman"/>
                <w:b/>
                <w:bCs/>
                <w:sz w:val="24"/>
                <w:szCs w:val="24"/>
              </w:rPr>
            </w:pPr>
            <w:r w:rsidRPr="0004433E">
              <w:rPr>
                <w:rFonts w:ascii="Times New Roman" w:hAnsi="Times New Roman" w:cs="Times New Roman"/>
                <w:b/>
                <w:bCs/>
                <w:sz w:val="24"/>
                <w:szCs w:val="24"/>
              </w:rPr>
              <w:t>Доходы и расходы местного бюджета </w:t>
            </w:r>
          </w:p>
        </w:tc>
        <w:tc>
          <w:tcPr>
            <w:tcW w:w="799" w:type="pct"/>
            <w:shd w:val="clear" w:color="000000" w:fill="FCE4D6"/>
            <w:vAlign w:val="center"/>
            <w:hideMark/>
          </w:tcPr>
          <w:p w14:paraId="04734DC1"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1" w:type="pct"/>
            <w:shd w:val="clear" w:color="000000" w:fill="FCE4D6"/>
            <w:vAlign w:val="center"/>
            <w:hideMark/>
          </w:tcPr>
          <w:p w14:paraId="567AA507"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c>
          <w:tcPr>
            <w:tcW w:w="856" w:type="pct"/>
            <w:shd w:val="clear" w:color="000000" w:fill="FCE4D6"/>
            <w:vAlign w:val="center"/>
            <w:hideMark/>
          </w:tcPr>
          <w:p w14:paraId="3A19EC0E"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0" w:type="pct"/>
            <w:shd w:val="clear" w:color="000000" w:fill="FCE4D6"/>
            <w:vAlign w:val="center"/>
            <w:hideMark/>
          </w:tcPr>
          <w:p w14:paraId="0F819C92"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c>
          <w:tcPr>
            <w:tcW w:w="849" w:type="pct"/>
            <w:gridSpan w:val="2"/>
            <w:shd w:val="clear" w:color="000000" w:fill="FCE4D6"/>
            <w:vAlign w:val="center"/>
            <w:hideMark/>
          </w:tcPr>
          <w:p w14:paraId="7A604B73"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0" w:type="pct"/>
            <w:shd w:val="clear" w:color="000000" w:fill="FCE4D6"/>
            <w:vAlign w:val="center"/>
            <w:hideMark/>
          </w:tcPr>
          <w:p w14:paraId="5B3B86BE"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r>
      <w:tr w:rsidR="00FF737B" w:rsidRPr="0004433E" w14:paraId="6244B7CF" w14:textId="77777777" w:rsidTr="00DA02A2">
        <w:tc>
          <w:tcPr>
            <w:tcW w:w="200" w:type="pct"/>
            <w:shd w:val="clear" w:color="auto" w:fill="auto"/>
            <w:noWrap/>
            <w:vAlign w:val="center"/>
            <w:hideMark/>
          </w:tcPr>
          <w:p w14:paraId="2AC75BC9"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6</w:t>
            </w:r>
          </w:p>
        </w:tc>
        <w:tc>
          <w:tcPr>
            <w:tcW w:w="790" w:type="pct"/>
            <w:shd w:val="clear" w:color="auto" w:fill="auto"/>
            <w:vAlign w:val="center"/>
            <w:hideMark/>
          </w:tcPr>
          <w:p w14:paraId="3D18EA56" w14:textId="77777777" w:rsidR="00FF737B" w:rsidRPr="0004433E" w:rsidRDefault="00FF737B" w:rsidP="00FF737B">
            <w:pPr>
              <w:spacing w:after="0" w:line="240" w:lineRule="auto"/>
              <w:rPr>
                <w:rFonts w:ascii="Times New Roman" w:hAnsi="Times New Roman" w:cs="Times New Roman"/>
                <w:sz w:val="24"/>
                <w:szCs w:val="24"/>
              </w:rPr>
            </w:pPr>
            <w:r w:rsidRPr="0004433E">
              <w:rPr>
                <w:rFonts w:ascii="Times New Roman" w:hAnsi="Times New Roman" w:cs="Times New Roman"/>
                <w:sz w:val="24"/>
                <w:szCs w:val="24"/>
              </w:rPr>
              <w:t>Исполнение бюджета по доходам</w:t>
            </w:r>
          </w:p>
        </w:tc>
        <w:tc>
          <w:tcPr>
            <w:tcW w:w="290" w:type="pct"/>
            <w:shd w:val="clear" w:color="auto" w:fill="auto"/>
            <w:noWrap/>
            <w:vAlign w:val="center"/>
            <w:hideMark/>
          </w:tcPr>
          <w:p w14:paraId="7FE2C78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млрд руб.</w:t>
            </w:r>
          </w:p>
        </w:tc>
        <w:tc>
          <w:tcPr>
            <w:tcW w:w="345" w:type="pct"/>
            <w:shd w:val="clear" w:color="auto" w:fill="auto"/>
            <w:noWrap/>
            <w:vAlign w:val="center"/>
            <w:hideMark/>
          </w:tcPr>
          <w:p w14:paraId="3A0E2BB0"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*14,3509</w:t>
            </w:r>
          </w:p>
        </w:tc>
        <w:tc>
          <w:tcPr>
            <w:tcW w:w="799" w:type="pct"/>
            <w:vMerge w:val="restart"/>
            <w:shd w:val="clear" w:color="auto" w:fill="auto"/>
            <w:vAlign w:val="center"/>
            <w:hideMark/>
          </w:tcPr>
          <w:p w14:paraId="4CAED315"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сохранение на текущем уровне тенденций формирования бюджета города, который характеризуется низкой степенью обеспеченности собственными доходами и высокой зависимостью от вышестоящего бюджета, сохранится высокая доля субсидий и низкая доходная налоговая база в структуре собственных доходов, низкая доходная база по местным налогам</w:t>
            </w:r>
          </w:p>
        </w:tc>
        <w:tc>
          <w:tcPr>
            <w:tcW w:w="291" w:type="pct"/>
            <w:shd w:val="clear" w:color="auto" w:fill="auto"/>
            <w:noWrap/>
            <w:vAlign w:val="center"/>
            <w:hideMark/>
          </w:tcPr>
          <w:p w14:paraId="69E4A5C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18,36</w:t>
            </w:r>
          </w:p>
        </w:tc>
        <w:tc>
          <w:tcPr>
            <w:tcW w:w="856" w:type="pct"/>
            <w:vMerge w:val="restart"/>
            <w:shd w:val="clear" w:color="auto" w:fill="auto"/>
            <w:vAlign w:val="center"/>
            <w:hideMark/>
          </w:tcPr>
          <w:p w14:paraId="03B93C6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нормативное правовое регулирование и методическое обеспечение бюджетных правоотношений позволит сохранить текущую тенденцию опережающего роста расходов доходов над расходами, реализация инвестиционных проектов будет способствовать обеспечению увеличения доходной базы по местным налогам и снижению доле субсидий в структуре собственных доходов</w:t>
            </w:r>
          </w:p>
        </w:tc>
        <w:tc>
          <w:tcPr>
            <w:tcW w:w="290" w:type="pct"/>
            <w:shd w:val="clear" w:color="auto" w:fill="auto"/>
            <w:noWrap/>
            <w:vAlign w:val="center"/>
            <w:hideMark/>
          </w:tcPr>
          <w:p w14:paraId="7450201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22,95</w:t>
            </w:r>
          </w:p>
        </w:tc>
        <w:tc>
          <w:tcPr>
            <w:tcW w:w="849" w:type="pct"/>
            <w:gridSpan w:val="2"/>
            <w:vMerge w:val="restart"/>
            <w:shd w:val="clear" w:color="auto" w:fill="auto"/>
            <w:vAlign w:val="center"/>
            <w:hideMark/>
          </w:tcPr>
          <w:p w14:paraId="40EB6A1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ускоренные темпы роста экономики на фоне повышения ее конкурентоспособности, активизация частного бизнеса, ускоренное развитие кластеров позволят значительно увеличить доходы бюджета, реализация инвестиционных проектов позволит значительно увеличить доходную базу по местным налогам и сократить долю субсидий в структуре собственных доходов</w:t>
            </w:r>
          </w:p>
        </w:tc>
        <w:tc>
          <w:tcPr>
            <w:tcW w:w="290" w:type="pct"/>
            <w:shd w:val="clear" w:color="auto" w:fill="auto"/>
            <w:noWrap/>
            <w:vAlign w:val="center"/>
            <w:hideMark/>
          </w:tcPr>
          <w:p w14:paraId="2252EC6C"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26,39</w:t>
            </w:r>
          </w:p>
        </w:tc>
      </w:tr>
      <w:tr w:rsidR="00FF737B" w:rsidRPr="0004433E" w14:paraId="583CC205" w14:textId="77777777" w:rsidTr="00DA02A2">
        <w:tc>
          <w:tcPr>
            <w:tcW w:w="200" w:type="pct"/>
            <w:shd w:val="clear" w:color="auto" w:fill="auto"/>
            <w:noWrap/>
            <w:vAlign w:val="center"/>
            <w:hideMark/>
          </w:tcPr>
          <w:p w14:paraId="014C727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7</w:t>
            </w:r>
          </w:p>
        </w:tc>
        <w:tc>
          <w:tcPr>
            <w:tcW w:w="790" w:type="pct"/>
            <w:shd w:val="clear" w:color="auto" w:fill="auto"/>
            <w:vAlign w:val="center"/>
            <w:hideMark/>
          </w:tcPr>
          <w:p w14:paraId="6CD01924" w14:textId="77777777" w:rsidR="00FF737B" w:rsidRPr="0004433E" w:rsidRDefault="00FF737B" w:rsidP="00FF737B">
            <w:pPr>
              <w:spacing w:after="0" w:line="240" w:lineRule="auto"/>
              <w:rPr>
                <w:rFonts w:ascii="Times New Roman" w:hAnsi="Times New Roman" w:cs="Times New Roman"/>
                <w:sz w:val="24"/>
                <w:szCs w:val="24"/>
              </w:rPr>
            </w:pPr>
            <w:r w:rsidRPr="0004433E">
              <w:rPr>
                <w:rFonts w:ascii="Times New Roman" w:hAnsi="Times New Roman" w:cs="Times New Roman"/>
                <w:sz w:val="24"/>
                <w:szCs w:val="24"/>
              </w:rPr>
              <w:t>Исполнение бюджета по расходам</w:t>
            </w:r>
          </w:p>
        </w:tc>
        <w:tc>
          <w:tcPr>
            <w:tcW w:w="290" w:type="pct"/>
            <w:shd w:val="clear" w:color="auto" w:fill="auto"/>
            <w:noWrap/>
            <w:vAlign w:val="center"/>
            <w:hideMark/>
          </w:tcPr>
          <w:p w14:paraId="0661791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млрд руб.</w:t>
            </w:r>
          </w:p>
        </w:tc>
        <w:tc>
          <w:tcPr>
            <w:tcW w:w="345" w:type="pct"/>
            <w:shd w:val="clear" w:color="auto" w:fill="auto"/>
            <w:noWrap/>
            <w:vAlign w:val="center"/>
            <w:hideMark/>
          </w:tcPr>
          <w:p w14:paraId="646EFB82"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*14,1557</w:t>
            </w:r>
          </w:p>
        </w:tc>
        <w:tc>
          <w:tcPr>
            <w:tcW w:w="799" w:type="pct"/>
            <w:vMerge/>
            <w:vAlign w:val="center"/>
            <w:hideMark/>
          </w:tcPr>
          <w:p w14:paraId="10B3A51D" w14:textId="77777777" w:rsidR="00FF737B" w:rsidRPr="0004433E" w:rsidRDefault="00FF737B" w:rsidP="00FF737B">
            <w:pPr>
              <w:spacing w:after="0" w:line="240" w:lineRule="auto"/>
              <w:rPr>
                <w:rFonts w:ascii="Times New Roman" w:hAnsi="Times New Roman" w:cs="Times New Roman"/>
                <w:sz w:val="24"/>
                <w:szCs w:val="24"/>
              </w:rPr>
            </w:pPr>
          </w:p>
        </w:tc>
        <w:tc>
          <w:tcPr>
            <w:tcW w:w="291" w:type="pct"/>
            <w:shd w:val="clear" w:color="auto" w:fill="auto"/>
            <w:noWrap/>
            <w:vAlign w:val="center"/>
            <w:hideMark/>
          </w:tcPr>
          <w:p w14:paraId="56D1F8D0"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18,11</w:t>
            </w:r>
          </w:p>
        </w:tc>
        <w:tc>
          <w:tcPr>
            <w:tcW w:w="856" w:type="pct"/>
            <w:vMerge/>
            <w:vAlign w:val="center"/>
            <w:hideMark/>
          </w:tcPr>
          <w:p w14:paraId="50433501" w14:textId="77777777" w:rsidR="00FF737B" w:rsidRPr="0004433E" w:rsidRDefault="00FF737B" w:rsidP="00FF737B">
            <w:pPr>
              <w:spacing w:after="0" w:line="240" w:lineRule="auto"/>
              <w:rPr>
                <w:rFonts w:ascii="Times New Roman" w:hAnsi="Times New Roman" w:cs="Times New Roman"/>
                <w:sz w:val="24"/>
                <w:szCs w:val="24"/>
              </w:rPr>
            </w:pPr>
          </w:p>
        </w:tc>
        <w:tc>
          <w:tcPr>
            <w:tcW w:w="290" w:type="pct"/>
            <w:shd w:val="clear" w:color="auto" w:fill="auto"/>
            <w:noWrap/>
            <w:vAlign w:val="center"/>
            <w:hideMark/>
          </w:tcPr>
          <w:p w14:paraId="3D55415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22,63</w:t>
            </w:r>
          </w:p>
        </w:tc>
        <w:tc>
          <w:tcPr>
            <w:tcW w:w="849" w:type="pct"/>
            <w:gridSpan w:val="2"/>
            <w:vMerge/>
            <w:vAlign w:val="center"/>
            <w:hideMark/>
          </w:tcPr>
          <w:p w14:paraId="0AB8F94F" w14:textId="77777777" w:rsidR="00FF737B" w:rsidRPr="0004433E" w:rsidRDefault="00FF737B" w:rsidP="00FF737B">
            <w:pPr>
              <w:spacing w:after="0" w:line="240" w:lineRule="auto"/>
              <w:rPr>
                <w:rFonts w:ascii="Times New Roman" w:hAnsi="Times New Roman" w:cs="Times New Roman"/>
                <w:sz w:val="24"/>
                <w:szCs w:val="24"/>
              </w:rPr>
            </w:pPr>
          </w:p>
        </w:tc>
        <w:tc>
          <w:tcPr>
            <w:tcW w:w="290" w:type="pct"/>
            <w:shd w:val="clear" w:color="auto" w:fill="auto"/>
            <w:noWrap/>
            <w:vAlign w:val="center"/>
            <w:hideMark/>
          </w:tcPr>
          <w:p w14:paraId="7540F67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26,03</w:t>
            </w:r>
          </w:p>
        </w:tc>
      </w:tr>
      <w:tr w:rsidR="00FF737B" w:rsidRPr="0004433E" w14:paraId="13687C2C" w14:textId="77777777" w:rsidTr="00DA02A2">
        <w:tc>
          <w:tcPr>
            <w:tcW w:w="200" w:type="pct"/>
            <w:shd w:val="clear" w:color="auto" w:fill="auto"/>
            <w:noWrap/>
            <w:vAlign w:val="center"/>
            <w:hideMark/>
          </w:tcPr>
          <w:p w14:paraId="2DEC250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8</w:t>
            </w:r>
          </w:p>
        </w:tc>
        <w:tc>
          <w:tcPr>
            <w:tcW w:w="790" w:type="pct"/>
            <w:shd w:val="clear" w:color="auto" w:fill="auto"/>
            <w:vAlign w:val="center"/>
            <w:hideMark/>
          </w:tcPr>
          <w:p w14:paraId="5755C7B3" w14:textId="77777777" w:rsidR="00FF737B" w:rsidRPr="0004433E" w:rsidRDefault="00FF737B" w:rsidP="00FF737B">
            <w:pPr>
              <w:spacing w:after="0" w:line="240" w:lineRule="auto"/>
              <w:rPr>
                <w:rFonts w:ascii="Times New Roman" w:hAnsi="Times New Roman" w:cs="Times New Roman"/>
                <w:sz w:val="24"/>
                <w:szCs w:val="24"/>
              </w:rPr>
            </w:pPr>
            <w:r w:rsidRPr="0004433E">
              <w:rPr>
                <w:rFonts w:ascii="Times New Roman" w:hAnsi="Times New Roman" w:cs="Times New Roman"/>
                <w:sz w:val="24"/>
                <w:szCs w:val="24"/>
              </w:rPr>
              <w:t xml:space="preserve">Результат исполнения бюджета </w:t>
            </w:r>
          </w:p>
        </w:tc>
        <w:tc>
          <w:tcPr>
            <w:tcW w:w="290" w:type="pct"/>
            <w:shd w:val="clear" w:color="auto" w:fill="auto"/>
            <w:noWrap/>
            <w:vAlign w:val="center"/>
            <w:hideMark/>
          </w:tcPr>
          <w:p w14:paraId="10DAFA6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млн руб.</w:t>
            </w:r>
          </w:p>
        </w:tc>
        <w:tc>
          <w:tcPr>
            <w:tcW w:w="345" w:type="pct"/>
            <w:shd w:val="clear" w:color="auto" w:fill="auto"/>
            <w:noWrap/>
            <w:vAlign w:val="center"/>
            <w:hideMark/>
          </w:tcPr>
          <w:p w14:paraId="3BC58CEC"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*195,2</w:t>
            </w:r>
          </w:p>
        </w:tc>
        <w:tc>
          <w:tcPr>
            <w:tcW w:w="799" w:type="pct"/>
            <w:vMerge/>
            <w:vAlign w:val="center"/>
            <w:hideMark/>
          </w:tcPr>
          <w:p w14:paraId="24BC2077" w14:textId="77777777" w:rsidR="00FF737B" w:rsidRPr="0004433E" w:rsidRDefault="00FF737B" w:rsidP="00FF737B">
            <w:pPr>
              <w:spacing w:after="0" w:line="240" w:lineRule="auto"/>
              <w:rPr>
                <w:rFonts w:ascii="Times New Roman" w:hAnsi="Times New Roman" w:cs="Times New Roman"/>
                <w:sz w:val="24"/>
                <w:szCs w:val="24"/>
              </w:rPr>
            </w:pPr>
          </w:p>
        </w:tc>
        <w:tc>
          <w:tcPr>
            <w:tcW w:w="291" w:type="pct"/>
            <w:shd w:val="clear" w:color="auto" w:fill="auto"/>
            <w:noWrap/>
            <w:vAlign w:val="center"/>
            <w:hideMark/>
          </w:tcPr>
          <w:p w14:paraId="603629D4"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249,68</w:t>
            </w:r>
          </w:p>
        </w:tc>
        <w:tc>
          <w:tcPr>
            <w:tcW w:w="856" w:type="pct"/>
            <w:vMerge/>
            <w:vAlign w:val="center"/>
            <w:hideMark/>
          </w:tcPr>
          <w:p w14:paraId="18EF977D" w14:textId="77777777" w:rsidR="00FF737B" w:rsidRPr="0004433E" w:rsidRDefault="00FF737B" w:rsidP="00FF737B">
            <w:pPr>
              <w:spacing w:after="0" w:line="240" w:lineRule="auto"/>
              <w:rPr>
                <w:rFonts w:ascii="Times New Roman" w:hAnsi="Times New Roman" w:cs="Times New Roman"/>
                <w:sz w:val="24"/>
                <w:szCs w:val="24"/>
              </w:rPr>
            </w:pPr>
          </w:p>
        </w:tc>
        <w:tc>
          <w:tcPr>
            <w:tcW w:w="290" w:type="pct"/>
            <w:shd w:val="clear" w:color="auto" w:fill="auto"/>
            <w:noWrap/>
            <w:vAlign w:val="center"/>
            <w:hideMark/>
          </w:tcPr>
          <w:p w14:paraId="3A935859"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312,10</w:t>
            </w:r>
          </w:p>
        </w:tc>
        <w:tc>
          <w:tcPr>
            <w:tcW w:w="849" w:type="pct"/>
            <w:gridSpan w:val="2"/>
            <w:vMerge/>
            <w:vAlign w:val="center"/>
            <w:hideMark/>
          </w:tcPr>
          <w:p w14:paraId="41B1222D" w14:textId="77777777" w:rsidR="00FF737B" w:rsidRPr="0004433E" w:rsidRDefault="00FF737B" w:rsidP="00FF737B">
            <w:pPr>
              <w:spacing w:after="0" w:line="240" w:lineRule="auto"/>
              <w:rPr>
                <w:rFonts w:ascii="Times New Roman" w:hAnsi="Times New Roman" w:cs="Times New Roman"/>
                <w:sz w:val="24"/>
                <w:szCs w:val="24"/>
              </w:rPr>
            </w:pPr>
          </w:p>
        </w:tc>
        <w:tc>
          <w:tcPr>
            <w:tcW w:w="290" w:type="pct"/>
            <w:shd w:val="clear" w:color="auto" w:fill="auto"/>
            <w:noWrap/>
            <w:vAlign w:val="center"/>
            <w:hideMark/>
          </w:tcPr>
          <w:p w14:paraId="4378FC0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358,92</w:t>
            </w:r>
          </w:p>
        </w:tc>
      </w:tr>
      <w:tr w:rsidR="00FF737B" w:rsidRPr="0004433E" w14:paraId="02E8BC55" w14:textId="77777777" w:rsidTr="00DA02A2">
        <w:tc>
          <w:tcPr>
            <w:tcW w:w="200" w:type="pct"/>
            <w:shd w:val="clear" w:color="000000" w:fill="FCE4D6"/>
            <w:noWrap/>
            <w:vAlign w:val="center"/>
            <w:hideMark/>
          </w:tcPr>
          <w:p w14:paraId="2A70543D"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1425" w:type="pct"/>
            <w:gridSpan w:val="3"/>
            <w:shd w:val="clear" w:color="000000" w:fill="FCE4D6"/>
            <w:vAlign w:val="center"/>
            <w:hideMark/>
          </w:tcPr>
          <w:p w14:paraId="325C811A" w14:textId="77777777" w:rsidR="00FF737B" w:rsidRPr="0004433E" w:rsidRDefault="00FF737B" w:rsidP="00FF737B">
            <w:pPr>
              <w:spacing w:after="0" w:line="240" w:lineRule="auto"/>
              <w:rPr>
                <w:rFonts w:ascii="Times New Roman" w:hAnsi="Times New Roman" w:cs="Times New Roman"/>
                <w:b/>
                <w:bCs/>
                <w:sz w:val="24"/>
                <w:szCs w:val="24"/>
              </w:rPr>
            </w:pPr>
            <w:r w:rsidRPr="0004433E">
              <w:rPr>
                <w:rFonts w:ascii="Times New Roman" w:hAnsi="Times New Roman" w:cs="Times New Roman"/>
                <w:b/>
                <w:bCs/>
                <w:sz w:val="24"/>
                <w:szCs w:val="24"/>
              </w:rPr>
              <w:t>Экологическая ситуация </w:t>
            </w:r>
          </w:p>
        </w:tc>
        <w:tc>
          <w:tcPr>
            <w:tcW w:w="799" w:type="pct"/>
            <w:shd w:val="clear" w:color="000000" w:fill="FCE4D6"/>
            <w:vAlign w:val="center"/>
            <w:hideMark/>
          </w:tcPr>
          <w:p w14:paraId="21D18D3A"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1" w:type="pct"/>
            <w:shd w:val="clear" w:color="000000" w:fill="FCE4D6"/>
            <w:vAlign w:val="center"/>
            <w:hideMark/>
          </w:tcPr>
          <w:p w14:paraId="7F23A82F"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c>
          <w:tcPr>
            <w:tcW w:w="856" w:type="pct"/>
            <w:shd w:val="clear" w:color="000000" w:fill="FCE4D6"/>
            <w:vAlign w:val="center"/>
            <w:hideMark/>
          </w:tcPr>
          <w:p w14:paraId="15F8032B"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0" w:type="pct"/>
            <w:shd w:val="clear" w:color="000000" w:fill="FCE4D6"/>
            <w:vAlign w:val="center"/>
            <w:hideMark/>
          </w:tcPr>
          <w:p w14:paraId="669E5845"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c>
          <w:tcPr>
            <w:tcW w:w="849" w:type="pct"/>
            <w:gridSpan w:val="2"/>
            <w:shd w:val="clear" w:color="000000" w:fill="FCE4D6"/>
            <w:vAlign w:val="center"/>
            <w:hideMark/>
          </w:tcPr>
          <w:p w14:paraId="63AD2C20"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0" w:type="pct"/>
            <w:shd w:val="clear" w:color="000000" w:fill="FCE4D6"/>
            <w:vAlign w:val="center"/>
            <w:hideMark/>
          </w:tcPr>
          <w:p w14:paraId="0582B865"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r>
      <w:tr w:rsidR="00FF737B" w:rsidRPr="0004433E" w14:paraId="2EA934FC" w14:textId="77777777" w:rsidTr="00DA02A2">
        <w:tc>
          <w:tcPr>
            <w:tcW w:w="200" w:type="pct"/>
            <w:shd w:val="clear" w:color="auto" w:fill="auto"/>
            <w:noWrap/>
            <w:vAlign w:val="center"/>
            <w:hideMark/>
          </w:tcPr>
          <w:p w14:paraId="358DC0D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9</w:t>
            </w:r>
          </w:p>
        </w:tc>
        <w:tc>
          <w:tcPr>
            <w:tcW w:w="790" w:type="pct"/>
            <w:shd w:val="clear" w:color="auto" w:fill="auto"/>
            <w:vAlign w:val="center"/>
            <w:hideMark/>
          </w:tcPr>
          <w:p w14:paraId="1A2C38FA" w14:textId="77777777" w:rsidR="00FF737B" w:rsidRPr="0004433E" w:rsidRDefault="00FF737B" w:rsidP="00FF737B">
            <w:pPr>
              <w:spacing w:after="0" w:line="240" w:lineRule="auto"/>
              <w:rPr>
                <w:rFonts w:ascii="Times New Roman" w:hAnsi="Times New Roman" w:cs="Times New Roman"/>
                <w:sz w:val="24"/>
                <w:szCs w:val="24"/>
              </w:rPr>
            </w:pPr>
            <w:r w:rsidRPr="0004433E">
              <w:rPr>
                <w:rFonts w:ascii="Times New Roman" w:hAnsi="Times New Roman" w:cs="Times New Roman"/>
                <w:sz w:val="24"/>
                <w:szCs w:val="24"/>
              </w:rPr>
              <w:t>Объем выбросов вредных веществ в атмосферный воздух от стационарных источников загрязнения</w:t>
            </w:r>
          </w:p>
        </w:tc>
        <w:tc>
          <w:tcPr>
            <w:tcW w:w="290" w:type="pct"/>
            <w:shd w:val="clear" w:color="auto" w:fill="auto"/>
            <w:noWrap/>
            <w:vAlign w:val="center"/>
            <w:hideMark/>
          </w:tcPr>
          <w:p w14:paraId="2D9287C4"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тыс. т</w:t>
            </w:r>
          </w:p>
        </w:tc>
        <w:tc>
          <w:tcPr>
            <w:tcW w:w="345" w:type="pct"/>
            <w:shd w:val="clear" w:color="auto" w:fill="auto"/>
            <w:noWrap/>
            <w:vAlign w:val="center"/>
            <w:hideMark/>
          </w:tcPr>
          <w:p w14:paraId="696F45D7"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*14,299</w:t>
            </w:r>
          </w:p>
        </w:tc>
        <w:tc>
          <w:tcPr>
            <w:tcW w:w="799" w:type="pct"/>
            <w:shd w:val="clear" w:color="auto" w:fill="auto"/>
            <w:vAlign w:val="center"/>
            <w:hideMark/>
          </w:tcPr>
          <w:p w14:paraId="6CD72890"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сохранение сложившихся тенденций по ухудшению экологической обстановки в городе, обусловленные увеличением объема выбросов вредных веществ в атмосферный воздух от стационарных источников загрязнения, неэффективной системой сбора, вывоза и утилизации бытовых отходов</w:t>
            </w:r>
          </w:p>
        </w:tc>
        <w:tc>
          <w:tcPr>
            <w:tcW w:w="291" w:type="pct"/>
            <w:shd w:val="clear" w:color="auto" w:fill="auto"/>
            <w:noWrap/>
            <w:vAlign w:val="center"/>
            <w:hideMark/>
          </w:tcPr>
          <w:p w14:paraId="153C05E4"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18,79</w:t>
            </w:r>
          </w:p>
        </w:tc>
        <w:tc>
          <w:tcPr>
            <w:tcW w:w="856" w:type="pct"/>
            <w:shd w:val="clear" w:color="auto" w:fill="auto"/>
            <w:vAlign w:val="center"/>
            <w:hideMark/>
          </w:tcPr>
          <w:p w14:paraId="3ABAACC2"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преодоление текущих тенденций по ухудшению экологической обстановки в городе за счет реализации природоохранных мероприятий и мероприятий по предотвращению загрязнения окружающей среды, а также инвестиционных проектов, направленных на улучшение состояния окружающей среды</w:t>
            </w:r>
          </w:p>
        </w:tc>
        <w:tc>
          <w:tcPr>
            <w:tcW w:w="290" w:type="pct"/>
            <w:shd w:val="clear" w:color="auto" w:fill="auto"/>
            <w:noWrap/>
            <w:vAlign w:val="center"/>
            <w:hideMark/>
          </w:tcPr>
          <w:p w14:paraId="2682596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15,51</w:t>
            </w:r>
          </w:p>
        </w:tc>
        <w:tc>
          <w:tcPr>
            <w:tcW w:w="849" w:type="pct"/>
            <w:gridSpan w:val="2"/>
            <w:shd w:val="clear" w:color="auto" w:fill="auto"/>
            <w:vAlign w:val="center"/>
            <w:hideMark/>
          </w:tcPr>
          <w:p w14:paraId="71ACB6D5"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снижение экологической нагрузки на окружающую среду и улучшение экологической ситуации в городе Тобольске, повышение экологической безопасности населения и снижение ущерба, причиняемого окружающей среде</w:t>
            </w:r>
          </w:p>
        </w:tc>
        <w:tc>
          <w:tcPr>
            <w:tcW w:w="290" w:type="pct"/>
            <w:shd w:val="clear" w:color="auto" w:fill="auto"/>
            <w:noWrap/>
            <w:vAlign w:val="center"/>
            <w:hideMark/>
          </w:tcPr>
          <w:p w14:paraId="09EEF13C"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13,96</w:t>
            </w:r>
          </w:p>
        </w:tc>
      </w:tr>
      <w:tr w:rsidR="00FF737B" w:rsidRPr="0004433E" w14:paraId="13671947" w14:textId="77777777" w:rsidTr="00DA02A2">
        <w:tc>
          <w:tcPr>
            <w:tcW w:w="200" w:type="pct"/>
            <w:shd w:val="clear" w:color="000000" w:fill="FCE4D6"/>
            <w:noWrap/>
            <w:vAlign w:val="center"/>
            <w:hideMark/>
          </w:tcPr>
          <w:p w14:paraId="2C626524"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1425" w:type="pct"/>
            <w:gridSpan w:val="3"/>
            <w:shd w:val="clear" w:color="000000" w:fill="FCE4D6"/>
            <w:vAlign w:val="center"/>
            <w:hideMark/>
          </w:tcPr>
          <w:p w14:paraId="55CED564" w14:textId="77777777" w:rsidR="00FF737B" w:rsidRPr="0004433E" w:rsidRDefault="00FF737B" w:rsidP="00FF737B">
            <w:pPr>
              <w:spacing w:after="0" w:line="240" w:lineRule="auto"/>
              <w:rPr>
                <w:rFonts w:ascii="Times New Roman" w:hAnsi="Times New Roman" w:cs="Times New Roman"/>
                <w:b/>
                <w:bCs/>
                <w:sz w:val="24"/>
                <w:szCs w:val="24"/>
              </w:rPr>
            </w:pPr>
            <w:r w:rsidRPr="0004433E">
              <w:rPr>
                <w:rFonts w:ascii="Times New Roman" w:hAnsi="Times New Roman" w:cs="Times New Roman"/>
                <w:b/>
                <w:bCs/>
                <w:sz w:val="24"/>
                <w:szCs w:val="24"/>
              </w:rPr>
              <w:t>Инвестиции </w:t>
            </w:r>
          </w:p>
        </w:tc>
        <w:tc>
          <w:tcPr>
            <w:tcW w:w="799" w:type="pct"/>
            <w:shd w:val="clear" w:color="000000" w:fill="FCE4D6"/>
            <w:vAlign w:val="center"/>
            <w:hideMark/>
          </w:tcPr>
          <w:p w14:paraId="7ADD49D2"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1" w:type="pct"/>
            <w:shd w:val="clear" w:color="000000" w:fill="FCE4D6"/>
            <w:vAlign w:val="center"/>
            <w:hideMark/>
          </w:tcPr>
          <w:p w14:paraId="1665FE18"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c>
          <w:tcPr>
            <w:tcW w:w="856" w:type="pct"/>
            <w:shd w:val="clear" w:color="000000" w:fill="FCE4D6"/>
            <w:vAlign w:val="center"/>
            <w:hideMark/>
          </w:tcPr>
          <w:p w14:paraId="61D19B7C"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0" w:type="pct"/>
            <w:shd w:val="clear" w:color="000000" w:fill="FCE4D6"/>
            <w:vAlign w:val="center"/>
            <w:hideMark/>
          </w:tcPr>
          <w:p w14:paraId="4146C9CD"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c>
          <w:tcPr>
            <w:tcW w:w="849" w:type="pct"/>
            <w:gridSpan w:val="2"/>
            <w:shd w:val="clear" w:color="000000" w:fill="FCE4D6"/>
            <w:vAlign w:val="center"/>
            <w:hideMark/>
          </w:tcPr>
          <w:p w14:paraId="53B88A93"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 </w:t>
            </w:r>
          </w:p>
        </w:tc>
        <w:tc>
          <w:tcPr>
            <w:tcW w:w="290" w:type="pct"/>
            <w:shd w:val="clear" w:color="000000" w:fill="FCE4D6"/>
            <w:vAlign w:val="center"/>
            <w:hideMark/>
          </w:tcPr>
          <w:p w14:paraId="69A8FFB8"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2030 г.</w:t>
            </w:r>
          </w:p>
        </w:tc>
      </w:tr>
      <w:tr w:rsidR="00FF737B" w:rsidRPr="0004433E" w14:paraId="7E0AAF11" w14:textId="77777777" w:rsidTr="00DA02A2">
        <w:tc>
          <w:tcPr>
            <w:tcW w:w="200" w:type="pct"/>
            <w:shd w:val="clear" w:color="auto" w:fill="auto"/>
            <w:noWrap/>
            <w:vAlign w:val="center"/>
            <w:hideMark/>
          </w:tcPr>
          <w:p w14:paraId="75416DB0"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10</w:t>
            </w:r>
          </w:p>
        </w:tc>
        <w:tc>
          <w:tcPr>
            <w:tcW w:w="790" w:type="pct"/>
            <w:shd w:val="clear" w:color="auto" w:fill="auto"/>
            <w:vAlign w:val="center"/>
            <w:hideMark/>
          </w:tcPr>
          <w:p w14:paraId="6A1A0247" w14:textId="77777777" w:rsidR="00FF737B" w:rsidRPr="0004433E" w:rsidRDefault="00FF737B" w:rsidP="00FF737B">
            <w:pPr>
              <w:spacing w:after="0" w:line="240" w:lineRule="auto"/>
              <w:rPr>
                <w:rFonts w:ascii="Times New Roman" w:hAnsi="Times New Roman" w:cs="Times New Roman"/>
                <w:sz w:val="24"/>
                <w:szCs w:val="24"/>
              </w:rPr>
            </w:pPr>
            <w:r w:rsidRPr="0004433E">
              <w:rPr>
                <w:rFonts w:ascii="Times New Roman" w:hAnsi="Times New Roman" w:cs="Times New Roman"/>
                <w:sz w:val="24"/>
                <w:szCs w:val="24"/>
              </w:rPr>
              <w:t>Объем инвестиций в основной капитал без субъектов малого предпринимательства (в действующих ценах)</w:t>
            </w:r>
          </w:p>
        </w:tc>
        <w:tc>
          <w:tcPr>
            <w:tcW w:w="290" w:type="pct"/>
            <w:shd w:val="clear" w:color="auto" w:fill="auto"/>
            <w:noWrap/>
            <w:vAlign w:val="center"/>
            <w:hideMark/>
          </w:tcPr>
          <w:p w14:paraId="02D65C0D"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млрд руб.</w:t>
            </w:r>
          </w:p>
        </w:tc>
        <w:tc>
          <w:tcPr>
            <w:tcW w:w="345" w:type="pct"/>
            <w:shd w:val="clear" w:color="auto" w:fill="auto"/>
            <w:noWrap/>
            <w:vAlign w:val="center"/>
            <w:hideMark/>
          </w:tcPr>
          <w:p w14:paraId="749614A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140,66</w:t>
            </w:r>
          </w:p>
        </w:tc>
        <w:tc>
          <w:tcPr>
            <w:tcW w:w="799" w:type="pct"/>
            <w:shd w:val="clear" w:color="auto" w:fill="auto"/>
            <w:vAlign w:val="center"/>
            <w:hideMark/>
          </w:tcPr>
          <w:p w14:paraId="3CA3DBE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изменение в рамках сложившихся трендов с учетом частичной реализации запланированных инвестиционных проектов в более долгосрочной перспективе и при отсутствии базы реализации масштабных проектов по развитию, прогнозируется сокращение инвестиционной активности в промышленном производстве</w:t>
            </w:r>
          </w:p>
        </w:tc>
        <w:tc>
          <w:tcPr>
            <w:tcW w:w="291" w:type="pct"/>
            <w:shd w:val="clear" w:color="auto" w:fill="auto"/>
            <w:noWrap/>
            <w:vAlign w:val="center"/>
            <w:hideMark/>
          </w:tcPr>
          <w:p w14:paraId="75393B4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12,41</w:t>
            </w:r>
          </w:p>
        </w:tc>
        <w:tc>
          <w:tcPr>
            <w:tcW w:w="856" w:type="pct"/>
            <w:shd w:val="clear" w:color="auto" w:fill="auto"/>
            <w:vAlign w:val="center"/>
            <w:hideMark/>
          </w:tcPr>
          <w:p w14:paraId="2FA53D9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сохранение существующих благоприятных тенденций роста объема инвестиций с учетом реализации запланированных инвестиционных проектов в среднесрочной и долгосрочной перспективе</w:t>
            </w:r>
          </w:p>
        </w:tc>
        <w:tc>
          <w:tcPr>
            <w:tcW w:w="290" w:type="pct"/>
            <w:shd w:val="clear" w:color="auto" w:fill="auto"/>
            <w:noWrap/>
            <w:vAlign w:val="center"/>
            <w:hideMark/>
          </w:tcPr>
          <w:p w14:paraId="71386EF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15,52</w:t>
            </w:r>
          </w:p>
        </w:tc>
        <w:tc>
          <w:tcPr>
            <w:tcW w:w="849" w:type="pct"/>
            <w:gridSpan w:val="2"/>
            <w:shd w:val="clear" w:color="auto" w:fill="auto"/>
            <w:vAlign w:val="center"/>
            <w:hideMark/>
          </w:tcPr>
          <w:p w14:paraId="1D051062"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значительное увеличение объема инвестиций с учетом сохранения существующих тенденций и с учетом реализации запланированных инвестиционных проектов, требует значительно более высоких финансовых ресурсов в сравнении с другими сценариями</w:t>
            </w:r>
          </w:p>
        </w:tc>
        <w:tc>
          <w:tcPr>
            <w:tcW w:w="290" w:type="pct"/>
            <w:shd w:val="clear" w:color="auto" w:fill="auto"/>
            <w:noWrap/>
            <w:vAlign w:val="center"/>
            <w:hideMark/>
          </w:tcPr>
          <w:p w14:paraId="66524AC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17,84</w:t>
            </w:r>
          </w:p>
        </w:tc>
      </w:tr>
    </w:tbl>
    <w:p w14:paraId="7AEB2106" w14:textId="77777777" w:rsidR="00FF737B" w:rsidRPr="0004433E" w:rsidRDefault="00FF737B" w:rsidP="00FF737B">
      <w:pPr>
        <w:spacing w:after="0" w:line="240" w:lineRule="auto"/>
        <w:jc w:val="both"/>
        <w:rPr>
          <w:rFonts w:ascii="Times New Roman" w:hAnsi="Times New Roman" w:cs="Times New Roman"/>
          <w:b/>
          <w:sz w:val="24"/>
          <w:szCs w:val="24"/>
        </w:rPr>
      </w:pPr>
    </w:p>
    <w:p w14:paraId="22F2050E" w14:textId="4CE3E354" w:rsidR="00FF737B" w:rsidRPr="0004433E" w:rsidRDefault="00FF737B" w:rsidP="00FF737B">
      <w:pPr>
        <w:pageBreakBefore/>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lastRenderedPageBreak/>
        <w:t xml:space="preserve">Таблица </w:t>
      </w:r>
      <w:r w:rsidRPr="0004433E">
        <w:rPr>
          <w:rFonts w:ascii="Times New Roman" w:hAnsi="Times New Roman" w:cs="Times New Roman"/>
          <w:b/>
          <w:sz w:val="24"/>
          <w:szCs w:val="24"/>
        </w:rPr>
        <w:fldChar w:fldCharType="begin"/>
      </w:r>
      <w:r w:rsidRPr="0004433E">
        <w:rPr>
          <w:rFonts w:ascii="Times New Roman" w:hAnsi="Times New Roman" w:cs="Times New Roman"/>
          <w:b/>
          <w:sz w:val="24"/>
          <w:szCs w:val="24"/>
        </w:rPr>
        <w:instrText xml:space="preserve"> SEQ Таблица \* ARABIC </w:instrText>
      </w:r>
      <w:r w:rsidRPr="0004433E">
        <w:rPr>
          <w:rFonts w:ascii="Times New Roman" w:hAnsi="Times New Roman" w:cs="Times New Roman"/>
          <w:b/>
          <w:sz w:val="24"/>
          <w:szCs w:val="24"/>
        </w:rPr>
        <w:fldChar w:fldCharType="separate"/>
      </w:r>
      <w:r w:rsidR="0004433E">
        <w:rPr>
          <w:rFonts w:ascii="Times New Roman" w:hAnsi="Times New Roman" w:cs="Times New Roman"/>
          <w:b/>
          <w:noProof/>
          <w:sz w:val="24"/>
          <w:szCs w:val="24"/>
        </w:rPr>
        <w:t>8</w:t>
      </w:r>
      <w:r w:rsidRPr="0004433E">
        <w:rPr>
          <w:rFonts w:ascii="Times New Roman" w:hAnsi="Times New Roman" w:cs="Times New Roman"/>
          <w:b/>
          <w:sz w:val="24"/>
          <w:szCs w:val="24"/>
        </w:rPr>
        <w:fldChar w:fldCharType="end"/>
      </w:r>
      <w:r w:rsidRPr="0004433E">
        <w:rPr>
          <w:rFonts w:ascii="Times New Roman" w:hAnsi="Times New Roman" w:cs="Times New Roman"/>
          <w:b/>
          <w:sz w:val="24"/>
          <w:szCs w:val="24"/>
        </w:rPr>
        <w:t xml:space="preserve"> - Сравнительный анализ показателей по сценариям социально-экономического развития города Тобольска на основании оценки критериев выбора стратегических альтернатив с учетом реализации стратегических инвестиционных проектов</w:t>
      </w:r>
      <w:r w:rsidRPr="0004433E">
        <w:rPr>
          <w:rFonts w:ascii="Times New Roman" w:hAnsi="Times New Roman" w:cs="Times New Roman"/>
          <w:b/>
          <w:bCs/>
          <w:sz w:val="24"/>
          <w:szCs w:val="24"/>
        </w:rPr>
        <w:t> </w:t>
      </w:r>
    </w:p>
    <w:tbl>
      <w:tblPr>
        <w:tblW w:w="5000" w:type="pct"/>
        <w:tblLook w:val="04A0" w:firstRow="1" w:lastRow="0" w:firstColumn="1" w:lastColumn="0" w:noHBand="0" w:noVBand="1"/>
      </w:tblPr>
      <w:tblGrid>
        <w:gridCol w:w="2812"/>
        <w:gridCol w:w="1774"/>
        <w:gridCol w:w="1787"/>
        <w:gridCol w:w="3828"/>
        <w:gridCol w:w="1985"/>
        <w:gridCol w:w="1817"/>
        <w:gridCol w:w="3651"/>
        <w:gridCol w:w="1994"/>
        <w:gridCol w:w="1882"/>
      </w:tblGrid>
      <w:tr w:rsidR="00FF737B" w:rsidRPr="0004433E" w14:paraId="7B19C820" w14:textId="77777777" w:rsidTr="00FF737B">
        <w:trPr>
          <w:tblHead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B8A189"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sz w:val="24"/>
                <w:szCs w:val="24"/>
              </w:rPr>
              <w:br w:type="page"/>
            </w:r>
            <w:r w:rsidRPr="0004433E">
              <w:rPr>
                <w:rFonts w:ascii="Times New Roman" w:hAnsi="Times New Roman" w:cs="Times New Roman"/>
                <w:b/>
                <w:bCs/>
                <w:sz w:val="24"/>
                <w:szCs w:val="24"/>
              </w:rPr>
              <w:t>Сравнительный анализ стратегических альтернатив</w:t>
            </w:r>
          </w:p>
        </w:tc>
      </w:tr>
      <w:tr w:rsidR="00FF737B" w:rsidRPr="0004433E" w14:paraId="6294414A" w14:textId="77777777" w:rsidTr="00E62CAA">
        <w:trPr>
          <w:tblHeader/>
        </w:trPr>
        <w:tc>
          <w:tcPr>
            <w:tcW w:w="148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1F7F25"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инерционный сценарий</w:t>
            </w:r>
          </w:p>
        </w:tc>
        <w:tc>
          <w:tcPr>
            <w:tcW w:w="1772" w:type="pct"/>
            <w:gridSpan w:val="3"/>
            <w:tcBorders>
              <w:top w:val="single" w:sz="4" w:space="0" w:color="auto"/>
              <w:left w:val="nil"/>
              <w:bottom w:val="single" w:sz="4" w:space="0" w:color="auto"/>
              <w:right w:val="single" w:sz="4" w:space="0" w:color="auto"/>
            </w:tcBorders>
            <w:shd w:val="clear" w:color="auto" w:fill="auto"/>
            <w:noWrap/>
            <w:vAlign w:val="center"/>
            <w:hideMark/>
          </w:tcPr>
          <w:p w14:paraId="7E5D6A4E"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базовый сценарий</w:t>
            </w:r>
          </w:p>
        </w:tc>
        <w:tc>
          <w:tcPr>
            <w:tcW w:w="1748" w:type="pct"/>
            <w:gridSpan w:val="3"/>
            <w:tcBorders>
              <w:top w:val="single" w:sz="4" w:space="0" w:color="auto"/>
              <w:left w:val="nil"/>
              <w:bottom w:val="single" w:sz="4" w:space="0" w:color="auto"/>
              <w:right w:val="single" w:sz="4" w:space="0" w:color="auto"/>
            </w:tcBorders>
            <w:shd w:val="clear" w:color="auto" w:fill="auto"/>
            <w:noWrap/>
            <w:vAlign w:val="center"/>
            <w:hideMark/>
          </w:tcPr>
          <w:p w14:paraId="60C4378F"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оптимистичный сценарий</w:t>
            </w:r>
          </w:p>
        </w:tc>
      </w:tr>
      <w:tr w:rsidR="00FF737B" w:rsidRPr="0004433E" w14:paraId="59C24E10" w14:textId="77777777" w:rsidTr="00E62CAA">
        <w:trPr>
          <w:tblHeader/>
        </w:trPr>
        <w:tc>
          <w:tcPr>
            <w:tcW w:w="653" w:type="pct"/>
            <w:tcBorders>
              <w:top w:val="nil"/>
              <w:left w:val="single" w:sz="4" w:space="0" w:color="auto"/>
              <w:bottom w:val="single" w:sz="4" w:space="0" w:color="auto"/>
              <w:right w:val="single" w:sz="4" w:space="0" w:color="auto"/>
            </w:tcBorders>
            <w:shd w:val="clear" w:color="auto" w:fill="auto"/>
            <w:vAlign w:val="center"/>
            <w:hideMark/>
          </w:tcPr>
          <w:p w14:paraId="6C9993A4"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наименование проекта</w:t>
            </w:r>
          </w:p>
        </w:tc>
        <w:tc>
          <w:tcPr>
            <w:tcW w:w="412" w:type="pct"/>
            <w:tcBorders>
              <w:top w:val="nil"/>
              <w:left w:val="nil"/>
              <w:bottom w:val="single" w:sz="4" w:space="0" w:color="auto"/>
              <w:right w:val="single" w:sz="4" w:space="0" w:color="auto"/>
            </w:tcBorders>
            <w:shd w:val="clear" w:color="auto" w:fill="auto"/>
            <w:vAlign w:val="center"/>
            <w:hideMark/>
          </w:tcPr>
          <w:p w14:paraId="5AC1D9A9"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период реализации</w:t>
            </w:r>
          </w:p>
        </w:tc>
        <w:tc>
          <w:tcPr>
            <w:tcW w:w="415" w:type="pct"/>
            <w:tcBorders>
              <w:top w:val="nil"/>
              <w:left w:val="nil"/>
              <w:bottom w:val="single" w:sz="4" w:space="0" w:color="auto"/>
              <w:right w:val="single" w:sz="4" w:space="0" w:color="auto"/>
            </w:tcBorders>
            <w:shd w:val="clear" w:color="auto" w:fill="auto"/>
            <w:vAlign w:val="center"/>
            <w:hideMark/>
          </w:tcPr>
          <w:p w14:paraId="59C81590"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объем инвестиций, млн руб.</w:t>
            </w:r>
          </w:p>
        </w:tc>
        <w:tc>
          <w:tcPr>
            <w:tcW w:w="889" w:type="pct"/>
            <w:tcBorders>
              <w:top w:val="nil"/>
              <w:left w:val="nil"/>
              <w:bottom w:val="single" w:sz="4" w:space="0" w:color="auto"/>
              <w:right w:val="single" w:sz="4" w:space="0" w:color="auto"/>
            </w:tcBorders>
            <w:shd w:val="clear" w:color="auto" w:fill="auto"/>
            <w:vAlign w:val="center"/>
            <w:hideMark/>
          </w:tcPr>
          <w:p w14:paraId="6BF0281A"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наименование проекта</w:t>
            </w:r>
          </w:p>
        </w:tc>
        <w:tc>
          <w:tcPr>
            <w:tcW w:w="461" w:type="pct"/>
            <w:tcBorders>
              <w:top w:val="nil"/>
              <w:left w:val="nil"/>
              <w:bottom w:val="single" w:sz="4" w:space="0" w:color="auto"/>
              <w:right w:val="single" w:sz="4" w:space="0" w:color="auto"/>
            </w:tcBorders>
            <w:shd w:val="clear" w:color="auto" w:fill="auto"/>
            <w:vAlign w:val="center"/>
            <w:hideMark/>
          </w:tcPr>
          <w:p w14:paraId="773F51C5"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период реализации</w:t>
            </w:r>
          </w:p>
        </w:tc>
        <w:tc>
          <w:tcPr>
            <w:tcW w:w="422" w:type="pct"/>
            <w:tcBorders>
              <w:top w:val="nil"/>
              <w:left w:val="nil"/>
              <w:bottom w:val="single" w:sz="4" w:space="0" w:color="auto"/>
              <w:right w:val="single" w:sz="4" w:space="0" w:color="auto"/>
            </w:tcBorders>
            <w:shd w:val="clear" w:color="auto" w:fill="auto"/>
            <w:vAlign w:val="center"/>
            <w:hideMark/>
          </w:tcPr>
          <w:p w14:paraId="5330FB29"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объем инвестиций, млн руб.</w:t>
            </w:r>
          </w:p>
        </w:tc>
        <w:tc>
          <w:tcPr>
            <w:tcW w:w="848" w:type="pct"/>
            <w:tcBorders>
              <w:top w:val="nil"/>
              <w:left w:val="nil"/>
              <w:bottom w:val="single" w:sz="4" w:space="0" w:color="auto"/>
              <w:right w:val="single" w:sz="4" w:space="0" w:color="auto"/>
            </w:tcBorders>
            <w:shd w:val="clear" w:color="auto" w:fill="auto"/>
            <w:vAlign w:val="center"/>
            <w:hideMark/>
          </w:tcPr>
          <w:p w14:paraId="192032D5"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наименование проекта</w:t>
            </w:r>
          </w:p>
        </w:tc>
        <w:tc>
          <w:tcPr>
            <w:tcW w:w="463" w:type="pct"/>
            <w:tcBorders>
              <w:top w:val="nil"/>
              <w:left w:val="nil"/>
              <w:bottom w:val="single" w:sz="4" w:space="0" w:color="auto"/>
              <w:right w:val="single" w:sz="4" w:space="0" w:color="auto"/>
            </w:tcBorders>
            <w:shd w:val="clear" w:color="auto" w:fill="auto"/>
            <w:vAlign w:val="center"/>
            <w:hideMark/>
          </w:tcPr>
          <w:p w14:paraId="034ACE2E"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период реализации</w:t>
            </w:r>
          </w:p>
        </w:tc>
        <w:tc>
          <w:tcPr>
            <w:tcW w:w="437" w:type="pct"/>
            <w:tcBorders>
              <w:top w:val="nil"/>
              <w:left w:val="nil"/>
              <w:bottom w:val="single" w:sz="4" w:space="0" w:color="auto"/>
              <w:right w:val="single" w:sz="4" w:space="0" w:color="auto"/>
            </w:tcBorders>
            <w:shd w:val="clear" w:color="auto" w:fill="auto"/>
            <w:vAlign w:val="center"/>
            <w:hideMark/>
          </w:tcPr>
          <w:p w14:paraId="67D4620C"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объем инвестиций, млн руб.</w:t>
            </w:r>
          </w:p>
        </w:tc>
      </w:tr>
      <w:tr w:rsidR="00FF737B" w:rsidRPr="0004433E" w14:paraId="522099FC" w14:textId="77777777" w:rsidTr="00FF737B">
        <w:tc>
          <w:tcPr>
            <w:tcW w:w="5000" w:type="pct"/>
            <w:gridSpan w:val="9"/>
            <w:tcBorders>
              <w:top w:val="single" w:sz="4" w:space="0" w:color="auto"/>
              <w:left w:val="single" w:sz="4" w:space="0" w:color="auto"/>
              <w:bottom w:val="single" w:sz="4" w:space="0" w:color="auto"/>
              <w:right w:val="single" w:sz="4" w:space="0" w:color="auto"/>
            </w:tcBorders>
            <w:shd w:val="clear" w:color="000000" w:fill="D9E1F2"/>
            <w:noWrap/>
            <w:vAlign w:val="center"/>
            <w:hideMark/>
          </w:tcPr>
          <w:p w14:paraId="0E399548"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Оценка критериев выбора стратегических альтернатив с учетом реализации стратегических инвестиционных проектов </w:t>
            </w:r>
          </w:p>
        </w:tc>
      </w:tr>
      <w:tr w:rsidR="00FF737B" w:rsidRPr="0004433E" w14:paraId="365F0ED9" w14:textId="77777777" w:rsidTr="00FF737B">
        <w:tc>
          <w:tcPr>
            <w:tcW w:w="5000" w:type="pct"/>
            <w:gridSpan w:val="9"/>
            <w:tcBorders>
              <w:top w:val="single" w:sz="4" w:space="0" w:color="auto"/>
              <w:left w:val="single" w:sz="4" w:space="0" w:color="auto"/>
              <w:bottom w:val="single" w:sz="4" w:space="0" w:color="auto"/>
              <w:right w:val="single" w:sz="4" w:space="0" w:color="000000"/>
            </w:tcBorders>
            <w:shd w:val="clear" w:color="000000" w:fill="EDEDED"/>
            <w:noWrap/>
            <w:vAlign w:val="center"/>
            <w:hideMark/>
          </w:tcPr>
          <w:p w14:paraId="47C0468B"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Цель 1. Развитие промышленности</w:t>
            </w:r>
          </w:p>
        </w:tc>
      </w:tr>
      <w:tr w:rsidR="00FF737B" w:rsidRPr="0004433E" w14:paraId="4ABED5E2" w14:textId="77777777" w:rsidTr="00E62CAA">
        <w:tc>
          <w:tcPr>
            <w:tcW w:w="148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C9783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0714D615"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Западно-Сибирского комплекса глубокой переработки углеводородного сырья в полиолефины в городе Тобольске</w:t>
            </w:r>
          </w:p>
        </w:tc>
        <w:tc>
          <w:tcPr>
            <w:tcW w:w="461" w:type="pct"/>
            <w:tcBorders>
              <w:top w:val="nil"/>
              <w:left w:val="nil"/>
              <w:bottom w:val="single" w:sz="4" w:space="0" w:color="auto"/>
              <w:right w:val="single" w:sz="4" w:space="0" w:color="auto"/>
            </w:tcBorders>
            <w:shd w:val="clear" w:color="auto" w:fill="auto"/>
            <w:vAlign w:val="center"/>
            <w:hideMark/>
          </w:tcPr>
          <w:p w14:paraId="456594D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2013 - 2025 гг.</w:t>
            </w:r>
            <w:r w:rsidRPr="0004433E">
              <w:rPr>
                <w:rFonts w:ascii="Times New Roman" w:hAnsi="Times New Roman" w:cs="Times New Roman"/>
                <w:sz w:val="24"/>
                <w:szCs w:val="24"/>
              </w:rPr>
              <w:br/>
              <w:t>(ввод в эксплуатацию - 2020 г.)</w:t>
            </w:r>
          </w:p>
        </w:tc>
        <w:tc>
          <w:tcPr>
            <w:tcW w:w="422" w:type="pct"/>
            <w:tcBorders>
              <w:top w:val="nil"/>
              <w:left w:val="nil"/>
              <w:bottom w:val="single" w:sz="4" w:space="0" w:color="auto"/>
              <w:right w:val="single" w:sz="4" w:space="0" w:color="auto"/>
            </w:tcBorders>
            <w:shd w:val="clear" w:color="auto" w:fill="auto"/>
            <w:vAlign w:val="center"/>
            <w:hideMark/>
          </w:tcPr>
          <w:p w14:paraId="650C7C5C"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406 108,00</w:t>
            </w:r>
          </w:p>
        </w:tc>
        <w:tc>
          <w:tcPr>
            <w:tcW w:w="848" w:type="pct"/>
            <w:tcBorders>
              <w:top w:val="nil"/>
              <w:left w:val="nil"/>
              <w:bottom w:val="single" w:sz="4" w:space="0" w:color="auto"/>
              <w:right w:val="single" w:sz="4" w:space="0" w:color="auto"/>
            </w:tcBorders>
            <w:shd w:val="clear" w:color="auto" w:fill="auto"/>
            <w:vAlign w:val="center"/>
            <w:hideMark/>
          </w:tcPr>
          <w:p w14:paraId="2B0BB75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Западно-Сибирского комплекса глубокой переработки углеводородного сырья в полиолефины в городе Тобольске</w:t>
            </w:r>
          </w:p>
        </w:tc>
        <w:tc>
          <w:tcPr>
            <w:tcW w:w="463" w:type="pct"/>
            <w:tcBorders>
              <w:top w:val="nil"/>
              <w:left w:val="nil"/>
              <w:bottom w:val="single" w:sz="4" w:space="0" w:color="auto"/>
              <w:right w:val="single" w:sz="4" w:space="0" w:color="auto"/>
            </w:tcBorders>
            <w:shd w:val="clear" w:color="auto" w:fill="auto"/>
            <w:vAlign w:val="center"/>
            <w:hideMark/>
          </w:tcPr>
          <w:p w14:paraId="7B85E10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2013 - 2025 гг.</w:t>
            </w:r>
            <w:r w:rsidRPr="0004433E">
              <w:rPr>
                <w:rFonts w:ascii="Times New Roman" w:hAnsi="Times New Roman" w:cs="Times New Roman"/>
                <w:sz w:val="24"/>
                <w:szCs w:val="24"/>
              </w:rPr>
              <w:br/>
              <w:t>(ввод в эксплуатацию - 2020 г.)</w:t>
            </w:r>
          </w:p>
        </w:tc>
        <w:tc>
          <w:tcPr>
            <w:tcW w:w="437" w:type="pct"/>
            <w:tcBorders>
              <w:top w:val="nil"/>
              <w:left w:val="nil"/>
              <w:bottom w:val="single" w:sz="4" w:space="0" w:color="auto"/>
              <w:right w:val="single" w:sz="4" w:space="0" w:color="auto"/>
            </w:tcBorders>
            <w:shd w:val="clear" w:color="auto" w:fill="auto"/>
            <w:vAlign w:val="center"/>
            <w:hideMark/>
          </w:tcPr>
          <w:p w14:paraId="5A174BA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406 108,00</w:t>
            </w:r>
          </w:p>
        </w:tc>
      </w:tr>
      <w:tr w:rsidR="00FF737B" w:rsidRPr="0004433E" w14:paraId="2FA804F8" w14:textId="77777777" w:rsidTr="00E62CAA">
        <w:tc>
          <w:tcPr>
            <w:tcW w:w="1480"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0151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67D70DD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завода по производству пленки</w:t>
            </w:r>
          </w:p>
        </w:tc>
        <w:tc>
          <w:tcPr>
            <w:tcW w:w="461" w:type="pct"/>
            <w:tcBorders>
              <w:top w:val="nil"/>
              <w:left w:val="nil"/>
              <w:bottom w:val="single" w:sz="4" w:space="0" w:color="auto"/>
              <w:right w:val="single" w:sz="4" w:space="0" w:color="auto"/>
            </w:tcBorders>
            <w:shd w:val="clear" w:color="auto" w:fill="auto"/>
            <w:vAlign w:val="center"/>
            <w:hideMark/>
          </w:tcPr>
          <w:p w14:paraId="4039F6AC"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2019 - 2020 гг.</w:t>
            </w:r>
          </w:p>
        </w:tc>
        <w:tc>
          <w:tcPr>
            <w:tcW w:w="422" w:type="pct"/>
            <w:tcBorders>
              <w:top w:val="nil"/>
              <w:left w:val="nil"/>
              <w:bottom w:val="single" w:sz="4" w:space="0" w:color="auto"/>
              <w:right w:val="single" w:sz="4" w:space="0" w:color="auto"/>
            </w:tcBorders>
            <w:shd w:val="clear" w:color="auto" w:fill="auto"/>
            <w:vAlign w:val="center"/>
            <w:hideMark/>
          </w:tcPr>
          <w:p w14:paraId="0AB905F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1 100,00</w:t>
            </w:r>
          </w:p>
        </w:tc>
        <w:tc>
          <w:tcPr>
            <w:tcW w:w="848" w:type="pct"/>
            <w:tcBorders>
              <w:top w:val="nil"/>
              <w:left w:val="nil"/>
              <w:bottom w:val="single" w:sz="4" w:space="0" w:color="auto"/>
              <w:right w:val="single" w:sz="4" w:space="0" w:color="auto"/>
            </w:tcBorders>
            <w:shd w:val="clear" w:color="auto" w:fill="auto"/>
            <w:vAlign w:val="center"/>
            <w:hideMark/>
          </w:tcPr>
          <w:p w14:paraId="7726BAA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завода по производству пленки</w:t>
            </w:r>
          </w:p>
        </w:tc>
        <w:tc>
          <w:tcPr>
            <w:tcW w:w="463" w:type="pct"/>
            <w:tcBorders>
              <w:top w:val="nil"/>
              <w:left w:val="nil"/>
              <w:bottom w:val="single" w:sz="4" w:space="0" w:color="auto"/>
              <w:right w:val="single" w:sz="4" w:space="0" w:color="auto"/>
            </w:tcBorders>
            <w:shd w:val="clear" w:color="auto" w:fill="auto"/>
            <w:vAlign w:val="center"/>
            <w:hideMark/>
          </w:tcPr>
          <w:p w14:paraId="23D2B3E4"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2019 - 2020 гг.</w:t>
            </w:r>
          </w:p>
        </w:tc>
        <w:tc>
          <w:tcPr>
            <w:tcW w:w="437" w:type="pct"/>
            <w:tcBorders>
              <w:top w:val="nil"/>
              <w:left w:val="nil"/>
              <w:bottom w:val="single" w:sz="4" w:space="0" w:color="auto"/>
              <w:right w:val="single" w:sz="4" w:space="0" w:color="auto"/>
            </w:tcBorders>
            <w:shd w:val="clear" w:color="auto" w:fill="auto"/>
            <w:vAlign w:val="center"/>
            <w:hideMark/>
          </w:tcPr>
          <w:p w14:paraId="654BFFF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1 100,00</w:t>
            </w:r>
          </w:p>
        </w:tc>
      </w:tr>
      <w:tr w:rsidR="00FF737B" w:rsidRPr="0004433E" w14:paraId="2F7CF693" w14:textId="77777777" w:rsidTr="00E62CAA">
        <w:tc>
          <w:tcPr>
            <w:tcW w:w="653" w:type="pct"/>
            <w:tcBorders>
              <w:top w:val="nil"/>
              <w:left w:val="single" w:sz="4" w:space="0" w:color="auto"/>
              <w:bottom w:val="single" w:sz="4" w:space="0" w:color="auto"/>
              <w:right w:val="single" w:sz="4" w:space="0" w:color="auto"/>
            </w:tcBorders>
            <w:shd w:val="clear" w:color="auto" w:fill="auto"/>
            <w:vAlign w:val="center"/>
            <w:hideMark/>
          </w:tcPr>
          <w:p w14:paraId="5BD36E3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Организация производства малеинового ангидрида</w:t>
            </w:r>
          </w:p>
        </w:tc>
        <w:tc>
          <w:tcPr>
            <w:tcW w:w="412" w:type="pct"/>
            <w:tcBorders>
              <w:top w:val="nil"/>
              <w:left w:val="nil"/>
              <w:bottom w:val="single" w:sz="4" w:space="0" w:color="auto"/>
              <w:right w:val="single" w:sz="4" w:space="0" w:color="auto"/>
            </w:tcBorders>
            <w:shd w:val="clear" w:color="auto" w:fill="auto"/>
            <w:vAlign w:val="center"/>
            <w:hideMark/>
          </w:tcPr>
          <w:p w14:paraId="59372E4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2018 - 2021 гг.</w:t>
            </w:r>
          </w:p>
        </w:tc>
        <w:tc>
          <w:tcPr>
            <w:tcW w:w="415" w:type="pct"/>
            <w:tcBorders>
              <w:top w:val="nil"/>
              <w:left w:val="nil"/>
              <w:bottom w:val="single" w:sz="4" w:space="0" w:color="auto"/>
              <w:right w:val="single" w:sz="4" w:space="0" w:color="auto"/>
            </w:tcBorders>
            <w:shd w:val="clear" w:color="auto" w:fill="auto"/>
            <w:vAlign w:val="center"/>
            <w:hideMark/>
          </w:tcPr>
          <w:p w14:paraId="34F864BE"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12 000,00</w:t>
            </w:r>
          </w:p>
        </w:tc>
        <w:tc>
          <w:tcPr>
            <w:tcW w:w="889" w:type="pct"/>
            <w:tcBorders>
              <w:top w:val="nil"/>
              <w:left w:val="nil"/>
              <w:bottom w:val="single" w:sz="4" w:space="0" w:color="auto"/>
              <w:right w:val="single" w:sz="4" w:space="0" w:color="auto"/>
            </w:tcBorders>
            <w:shd w:val="clear" w:color="auto" w:fill="auto"/>
            <w:vAlign w:val="center"/>
            <w:hideMark/>
          </w:tcPr>
          <w:p w14:paraId="383D90E9"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Организация производства малеинового ангидрида</w:t>
            </w:r>
          </w:p>
        </w:tc>
        <w:tc>
          <w:tcPr>
            <w:tcW w:w="461" w:type="pct"/>
            <w:tcBorders>
              <w:top w:val="nil"/>
              <w:left w:val="nil"/>
              <w:bottom w:val="single" w:sz="4" w:space="0" w:color="auto"/>
              <w:right w:val="single" w:sz="4" w:space="0" w:color="auto"/>
            </w:tcBorders>
            <w:shd w:val="clear" w:color="auto" w:fill="auto"/>
            <w:vAlign w:val="center"/>
            <w:hideMark/>
          </w:tcPr>
          <w:p w14:paraId="2CED03D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2018 - 2021 гг.</w:t>
            </w:r>
          </w:p>
        </w:tc>
        <w:tc>
          <w:tcPr>
            <w:tcW w:w="422" w:type="pct"/>
            <w:tcBorders>
              <w:top w:val="nil"/>
              <w:left w:val="nil"/>
              <w:bottom w:val="single" w:sz="4" w:space="0" w:color="auto"/>
              <w:right w:val="single" w:sz="4" w:space="0" w:color="auto"/>
            </w:tcBorders>
            <w:shd w:val="clear" w:color="auto" w:fill="auto"/>
            <w:vAlign w:val="center"/>
            <w:hideMark/>
          </w:tcPr>
          <w:p w14:paraId="1BB9876E"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12 000,00</w:t>
            </w:r>
          </w:p>
        </w:tc>
        <w:tc>
          <w:tcPr>
            <w:tcW w:w="848" w:type="pct"/>
            <w:tcBorders>
              <w:top w:val="nil"/>
              <w:left w:val="nil"/>
              <w:bottom w:val="single" w:sz="4" w:space="0" w:color="auto"/>
              <w:right w:val="single" w:sz="4" w:space="0" w:color="auto"/>
            </w:tcBorders>
            <w:shd w:val="clear" w:color="auto" w:fill="auto"/>
            <w:vAlign w:val="center"/>
            <w:hideMark/>
          </w:tcPr>
          <w:p w14:paraId="378D5A82"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Организация производства малеинового ангидрида</w:t>
            </w:r>
          </w:p>
        </w:tc>
        <w:tc>
          <w:tcPr>
            <w:tcW w:w="463" w:type="pct"/>
            <w:tcBorders>
              <w:top w:val="nil"/>
              <w:left w:val="nil"/>
              <w:bottom w:val="single" w:sz="4" w:space="0" w:color="auto"/>
              <w:right w:val="single" w:sz="4" w:space="0" w:color="auto"/>
            </w:tcBorders>
            <w:shd w:val="clear" w:color="auto" w:fill="auto"/>
            <w:vAlign w:val="center"/>
            <w:hideMark/>
          </w:tcPr>
          <w:p w14:paraId="44D5F502"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2018 - 2021 гг.</w:t>
            </w:r>
          </w:p>
        </w:tc>
        <w:tc>
          <w:tcPr>
            <w:tcW w:w="437" w:type="pct"/>
            <w:tcBorders>
              <w:top w:val="nil"/>
              <w:left w:val="nil"/>
              <w:bottom w:val="single" w:sz="4" w:space="0" w:color="auto"/>
              <w:right w:val="single" w:sz="4" w:space="0" w:color="auto"/>
            </w:tcBorders>
            <w:shd w:val="clear" w:color="auto" w:fill="auto"/>
            <w:vAlign w:val="center"/>
            <w:hideMark/>
          </w:tcPr>
          <w:p w14:paraId="5F25280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12 000,00</w:t>
            </w:r>
          </w:p>
        </w:tc>
      </w:tr>
      <w:tr w:rsidR="00FF737B" w:rsidRPr="0004433E" w14:paraId="2553B499" w14:textId="77777777" w:rsidTr="00E62CAA">
        <w:tc>
          <w:tcPr>
            <w:tcW w:w="1480" w:type="pct"/>
            <w:gridSpan w:val="3"/>
            <w:tcBorders>
              <w:top w:val="nil"/>
              <w:left w:val="single" w:sz="4" w:space="0" w:color="auto"/>
              <w:bottom w:val="single" w:sz="4" w:space="0" w:color="auto"/>
              <w:right w:val="single" w:sz="4" w:space="0" w:color="auto"/>
            </w:tcBorders>
            <w:shd w:val="clear" w:color="auto" w:fill="auto"/>
            <w:hideMark/>
          </w:tcPr>
          <w:p w14:paraId="680C2610" w14:textId="77777777" w:rsidR="00FF737B" w:rsidRPr="0004433E" w:rsidRDefault="00FF737B" w:rsidP="00FF737B">
            <w:pPr>
              <w:spacing w:after="0" w:line="240" w:lineRule="auto"/>
              <w:jc w:val="center"/>
              <w:rPr>
                <w:rFonts w:ascii="Times New Roman" w:hAnsi="Times New Roman" w:cs="Times New Roman"/>
                <w:sz w:val="24"/>
                <w:szCs w:val="24"/>
              </w:rPr>
            </w:pPr>
          </w:p>
          <w:p w14:paraId="351D2AA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p w14:paraId="3AF9FF4B" w14:textId="77777777" w:rsidR="00FF737B" w:rsidRPr="0004433E" w:rsidRDefault="00FF737B" w:rsidP="00FF737B">
            <w:pPr>
              <w:spacing w:after="0" w:line="240" w:lineRule="auto"/>
              <w:jc w:val="center"/>
              <w:rPr>
                <w:rFonts w:ascii="Times New Roman" w:hAnsi="Times New Roman" w:cs="Times New Roman"/>
                <w:sz w:val="24"/>
                <w:szCs w:val="24"/>
              </w:rPr>
            </w:pPr>
          </w:p>
        </w:tc>
        <w:tc>
          <w:tcPr>
            <w:tcW w:w="889" w:type="pct"/>
            <w:tcBorders>
              <w:top w:val="nil"/>
              <w:left w:val="nil"/>
              <w:bottom w:val="single" w:sz="4" w:space="0" w:color="auto"/>
              <w:right w:val="single" w:sz="4" w:space="0" w:color="auto"/>
            </w:tcBorders>
            <w:shd w:val="clear" w:color="auto" w:fill="auto"/>
            <w:vAlign w:val="center"/>
            <w:hideMark/>
          </w:tcPr>
          <w:p w14:paraId="23C3A3A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Реализация инвестиционного проекта по производству нетканых материалов</w:t>
            </w:r>
          </w:p>
        </w:tc>
        <w:tc>
          <w:tcPr>
            <w:tcW w:w="461" w:type="pct"/>
            <w:tcBorders>
              <w:top w:val="nil"/>
              <w:left w:val="nil"/>
              <w:bottom w:val="single" w:sz="4" w:space="0" w:color="auto"/>
              <w:right w:val="single" w:sz="4" w:space="0" w:color="auto"/>
            </w:tcBorders>
            <w:shd w:val="clear" w:color="auto" w:fill="auto"/>
            <w:vAlign w:val="center"/>
            <w:hideMark/>
          </w:tcPr>
          <w:p w14:paraId="236B365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2026 - 2030 гг.</w:t>
            </w:r>
          </w:p>
        </w:tc>
        <w:tc>
          <w:tcPr>
            <w:tcW w:w="422" w:type="pct"/>
            <w:tcBorders>
              <w:top w:val="nil"/>
              <w:left w:val="nil"/>
              <w:bottom w:val="single" w:sz="4" w:space="0" w:color="auto"/>
              <w:right w:val="single" w:sz="4" w:space="0" w:color="auto"/>
            </w:tcBorders>
            <w:shd w:val="clear" w:color="auto" w:fill="auto"/>
            <w:vAlign w:val="center"/>
            <w:hideMark/>
          </w:tcPr>
          <w:p w14:paraId="631038D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200,00</w:t>
            </w:r>
          </w:p>
        </w:tc>
        <w:tc>
          <w:tcPr>
            <w:tcW w:w="848" w:type="pct"/>
            <w:tcBorders>
              <w:top w:val="nil"/>
              <w:left w:val="nil"/>
              <w:bottom w:val="single" w:sz="4" w:space="0" w:color="auto"/>
              <w:right w:val="single" w:sz="4" w:space="0" w:color="auto"/>
            </w:tcBorders>
            <w:shd w:val="clear" w:color="auto" w:fill="auto"/>
            <w:vAlign w:val="center"/>
            <w:hideMark/>
          </w:tcPr>
          <w:p w14:paraId="0061616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Реализация инвестиционного проекта по производству нетканых материалов</w:t>
            </w:r>
          </w:p>
        </w:tc>
        <w:tc>
          <w:tcPr>
            <w:tcW w:w="463" w:type="pct"/>
            <w:tcBorders>
              <w:top w:val="nil"/>
              <w:left w:val="nil"/>
              <w:bottom w:val="single" w:sz="4" w:space="0" w:color="auto"/>
              <w:right w:val="single" w:sz="4" w:space="0" w:color="auto"/>
            </w:tcBorders>
            <w:shd w:val="clear" w:color="auto" w:fill="auto"/>
            <w:vAlign w:val="center"/>
            <w:hideMark/>
          </w:tcPr>
          <w:p w14:paraId="32E28955"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2026 - 2030 гг.</w:t>
            </w:r>
          </w:p>
        </w:tc>
        <w:tc>
          <w:tcPr>
            <w:tcW w:w="437" w:type="pct"/>
            <w:tcBorders>
              <w:top w:val="nil"/>
              <w:left w:val="nil"/>
              <w:bottom w:val="single" w:sz="4" w:space="0" w:color="auto"/>
              <w:right w:val="single" w:sz="4" w:space="0" w:color="auto"/>
            </w:tcBorders>
            <w:shd w:val="clear" w:color="auto" w:fill="auto"/>
            <w:vAlign w:val="center"/>
            <w:hideMark/>
          </w:tcPr>
          <w:p w14:paraId="37BB3E59"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200,00</w:t>
            </w:r>
          </w:p>
        </w:tc>
      </w:tr>
      <w:tr w:rsidR="00FF737B" w:rsidRPr="0004433E" w14:paraId="7714E3A4" w14:textId="77777777" w:rsidTr="00E62CAA">
        <w:tc>
          <w:tcPr>
            <w:tcW w:w="1480" w:type="pct"/>
            <w:gridSpan w:val="3"/>
            <w:tcBorders>
              <w:top w:val="nil"/>
              <w:left w:val="single" w:sz="4" w:space="0" w:color="auto"/>
              <w:bottom w:val="single" w:sz="4" w:space="0" w:color="auto"/>
              <w:right w:val="single" w:sz="4" w:space="0" w:color="auto"/>
            </w:tcBorders>
            <w:shd w:val="clear" w:color="auto" w:fill="auto"/>
            <w:vAlign w:val="center"/>
            <w:hideMark/>
          </w:tcPr>
          <w:p w14:paraId="17442A60"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w:t>
            </w:r>
          </w:p>
          <w:p w14:paraId="2D1A61B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w:t>
            </w:r>
          </w:p>
          <w:p w14:paraId="6823963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w:t>
            </w:r>
          </w:p>
        </w:tc>
        <w:tc>
          <w:tcPr>
            <w:tcW w:w="889" w:type="pct"/>
            <w:tcBorders>
              <w:top w:val="nil"/>
              <w:left w:val="nil"/>
              <w:bottom w:val="single" w:sz="4" w:space="0" w:color="auto"/>
              <w:right w:val="single" w:sz="4" w:space="0" w:color="auto"/>
            </w:tcBorders>
            <w:shd w:val="clear" w:color="auto" w:fill="auto"/>
            <w:vAlign w:val="center"/>
            <w:hideMark/>
          </w:tcPr>
          <w:p w14:paraId="384611D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Реализация инвестиционного проекта по производству продукции из полиэтилена </w:t>
            </w:r>
          </w:p>
        </w:tc>
        <w:tc>
          <w:tcPr>
            <w:tcW w:w="461" w:type="pct"/>
            <w:tcBorders>
              <w:top w:val="nil"/>
              <w:left w:val="nil"/>
              <w:bottom w:val="single" w:sz="4" w:space="0" w:color="auto"/>
              <w:right w:val="single" w:sz="4" w:space="0" w:color="auto"/>
            </w:tcBorders>
            <w:shd w:val="clear" w:color="auto" w:fill="auto"/>
            <w:vAlign w:val="center"/>
            <w:hideMark/>
          </w:tcPr>
          <w:p w14:paraId="73286EB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2026 - 2030 гг.</w:t>
            </w:r>
          </w:p>
        </w:tc>
        <w:tc>
          <w:tcPr>
            <w:tcW w:w="422" w:type="pct"/>
            <w:tcBorders>
              <w:top w:val="nil"/>
              <w:left w:val="nil"/>
              <w:bottom w:val="single" w:sz="4" w:space="0" w:color="auto"/>
              <w:right w:val="single" w:sz="4" w:space="0" w:color="auto"/>
            </w:tcBorders>
            <w:shd w:val="clear" w:color="auto" w:fill="auto"/>
            <w:vAlign w:val="center"/>
            <w:hideMark/>
          </w:tcPr>
          <w:p w14:paraId="712BCF4C"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48" w:type="pct"/>
            <w:tcBorders>
              <w:top w:val="nil"/>
              <w:left w:val="nil"/>
              <w:bottom w:val="single" w:sz="4" w:space="0" w:color="auto"/>
              <w:right w:val="single" w:sz="4" w:space="0" w:color="auto"/>
            </w:tcBorders>
            <w:shd w:val="clear" w:color="auto" w:fill="auto"/>
            <w:vAlign w:val="center"/>
            <w:hideMark/>
          </w:tcPr>
          <w:p w14:paraId="38BC83A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Реализация инвестиционного проекта по производству продукции из полиэтилена </w:t>
            </w:r>
          </w:p>
        </w:tc>
        <w:tc>
          <w:tcPr>
            <w:tcW w:w="463" w:type="pct"/>
            <w:tcBorders>
              <w:top w:val="nil"/>
              <w:left w:val="nil"/>
              <w:bottom w:val="single" w:sz="4" w:space="0" w:color="auto"/>
              <w:right w:val="single" w:sz="4" w:space="0" w:color="auto"/>
            </w:tcBorders>
            <w:shd w:val="clear" w:color="auto" w:fill="auto"/>
            <w:vAlign w:val="center"/>
            <w:hideMark/>
          </w:tcPr>
          <w:p w14:paraId="33129C6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2026 - 2030 гг.</w:t>
            </w:r>
          </w:p>
        </w:tc>
        <w:tc>
          <w:tcPr>
            <w:tcW w:w="437" w:type="pct"/>
            <w:tcBorders>
              <w:top w:val="nil"/>
              <w:left w:val="nil"/>
              <w:bottom w:val="single" w:sz="4" w:space="0" w:color="auto"/>
              <w:right w:val="single" w:sz="4" w:space="0" w:color="auto"/>
            </w:tcBorders>
            <w:shd w:val="clear" w:color="auto" w:fill="auto"/>
            <w:vAlign w:val="center"/>
            <w:hideMark/>
          </w:tcPr>
          <w:p w14:paraId="6C07820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r>
      <w:tr w:rsidR="00FF737B" w:rsidRPr="0004433E" w14:paraId="2ACE064F" w14:textId="77777777" w:rsidTr="00E62CAA">
        <w:tc>
          <w:tcPr>
            <w:tcW w:w="1480" w:type="pct"/>
            <w:gridSpan w:val="3"/>
            <w:tcBorders>
              <w:top w:val="nil"/>
              <w:left w:val="single" w:sz="4" w:space="0" w:color="auto"/>
              <w:bottom w:val="single" w:sz="4" w:space="0" w:color="auto"/>
              <w:right w:val="single" w:sz="4" w:space="0" w:color="auto"/>
            </w:tcBorders>
            <w:shd w:val="clear" w:color="auto" w:fill="auto"/>
            <w:vAlign w:val="center"/>
            <w:hideMark/>
          </w:tcPr>
          <w:p w14:paraId="776E1052"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w:t>
            </w:r>
          </w:p>
          <w:p w14:paraId="547522D5"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w:t>
            </w:r>
          </w:p>
          <w:p w14:paraId="2CC627C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w:t>
            </w:r>
          </w:p>
        </w:tc>
        <w:tc>
          <w:tcPr>
            <w:tcW w:w="889" w:type="pct"/>
            <w:tcBorders>
              <w:top w:val="nil"/>
              <w:left w:val="nil"/>
              <w:bottom w:val="single" w:sz="4" w:space="0" w:color="auto"/>
              <w:right w:val="single" w:sz="4" w:space="0" w:color="auto"/>
            </w:tcBorders>
            <w:shd w:val="clear" w:color="auto" w:fill="auto"/>
            <w:vAlign w:val="center"/>
            <w:hideMark/>
          </w:tcPr>
          <w:p w14:paraId="48F02A4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Переоборудование и модернизация ООО «Судоремонт Сумкино» для удовлетворения потребностей судоходных компаний в ремонте, обновлении и строительстве флота</w:t>
            </w:r>
          </w:p>
        </w:tc>
        <w:tc>
          <w:tcPr>
            <w:tcW w:w="461" w:type="pct"/>
            <w:tcBorders>
              <w:top w:val="nil"/>
              <w:left w:val="nil"/>
              <w:bottom w:val="single" w:sz="4" w:space="0" w:color="auto"/>
              <w:right w:val="single" w:sz="4" w:space="0" w:color="auto"/>
            </w:tcBorders>
            <w:shd w:val="clear" w:color="auto" w:fill="auto"/>
            <w:vAlign w:val="center"/>
            <w:hideMark/>
          </w:tcPr>
          <w:p w14:paraId="40928F6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2019 - 2030 гг.</w:t>
            </w:r>
          </w:p>
        </w:tc>
        <w:tc>
          <w:tcPr>
            <w:tcW w:w="422" w:type="pct"/>
            <w:tcBorders>
              <w:top w:val="nil"/>
              <w:left w:val="nil"/>
              <w:bottom w:val="single" w:sz="4" w:space="0" w:color="auto"/>
              <w:right w:val="single" w:sz="4" w:space="0" w:color="auto"/>
            </w:tcBorders>
            <w:shd w:val="clear" w:color="auto" w:fill="auto"/>
            <w:vAlign w:val="center"/>
            <w:hideMark/>
          </w:tcPr>
          <w:p w14:paraId="51934EC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48" w:type="pct"/>
            <w:tcBorders>
              <w:top w:val="nil"/>
              <w:left w:val="nil"/>
              <w:bottom w:val="single" w:sz="4" w:space="0" w:color="auto"/>
              <w:right w:val="single" w:sz="4" w:space="0" w:color="auto"/>
            </w:tcBorders>
            <w:shd w:val="clear" w:color="auto" w:fill="auto"/>
            <w:vAlign w:val="center"/>
            <w:hideMark/>
          </w:tcPr>
          <w:p w14:paraId="1B433B7C"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Переоборудование и модернизация ООО «Судоремонт Сумкино» для удовлетворения потребностей судоходных компаний в ремонте, обновлении и строительстве флота</w:t>
            </w:r>
          </w:p>
        </w:tc>
        <w:tc>
          <w:tcPr>
            <w:tcW w:w="463" w:type="pct"/>
            <w:tcBorders>
              <w:top w:val="nil"/>
              <w:left w:val="nil"/>
              <w:bottom w:val="single" w:sz="4" w:space="0" w:color="auto"/>
              <w:right w:val="single" w:sz="4" w:space="0" w:color="auto"/>
            </w:tcBorders>
            <w:shd w:val="clear" w:color="auto" w:fill="auto"/>
            <w:vAlign w:val="center"/>
            <w:hideMark/>
          </w:tcPr>
          <w:p w14:paraId="7D4DC72E"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2019 - 2030 гг.</w:t>
            </w:r>
          </w:p>
        </w:tc>
        <w:tc>
          <w:tcPr>
            <w:tcW w:w="437" w:type="pct"/>
            <w:tcBorders>
              <w:top w:val="nil"/>
              <w:left w:val="nil"/>
              <w:bottom w:val="single" w:sz="4" w:space="0" w:color="auto"/>
              <w:right w:val="single" w:sz="4" w:space="0" w:color="auto"/>
            </w:tcBorders>
            <w:shd w:val="clear" w:color="auto" w:fill="auto"/>
            <w:vAlign w:val="center"/>
            <w:hideMark/>
          </w:tcPr>
          <w:p w14:paraId="2BDF265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r>
      <w:tr w:rsidR="00FF737B" w:rsidRPr="0004433E" w14:paraId="396E0E70" w14:textId="77777777" w:rsidTr="00E62CAA">
        <w:tc>
          <w:tcPr>
            <w:tcW w:w="653" w:type="pct"/>
            <w:tcBorders>
              <w:top w:val="nil"/>
              <w:left w:val="single" w:sz="4" w:space="0" w:color="auto"/>
              <w:bottom w:val="single" w:sz="4" w:space="0" w:color="auto"/>
              <w:right w:val="single" w:sz="4" w:space="0" w:color="auto"/>
            </w:tcBorders>
            <w:shd w:val="clear" w:color="auto" w:fill="auto"/>
            <w:vAlign w:val="center"/>
            <w:hideMark/>
          </w:tcPr>
          <w:p w14:paraId="3CD4DB77"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Создание производства деревянных поддонов в городе Тобольске мощностью 800 тыс. т в год</w:t>
            </w:r>
          </w:p>
        </w:tc>
        <w:tc>
          <w:tcPr>
            <w:tcW w:w="412" w:type="pct"/>
            <w:tcBorders>
              <w:top w:val="nil"/>
              <w:left w:val="nil"/>
              <w:bottom w:val="single" w:sz="4" w:space="0" w:color="auto"/>
              <w:right w:val="single" w:sz="4" w:space="0" w:color="auto"/>
            </w:tcBorders>
            <w:shd w:val="clear" w:color="auto" w:fill="auto"/>
            <w:vAlign w:val="center"/>
            <w:hideMark/>
          </w:tcPr>
          <w:p w14:paraId="4CF44B1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г.</w:t>
            </w:r>
          </w:p>
        </w:tc>
        <w:tc>
          <w:tcPr>
            <w:tcW w:w="415" w:type="pct"/>
            <w:tcBorders>
              <w:top w:val="nil"/>
              <w:left w:val="nil"/>
              <w:bottom w:val="single" w:sz="4" w:space="0" w:color="auto"/>
              <w:right w:val="single" w:sz="4" w:space="0" w:color="auto"/>
            </w:tcBorders>
            <w:shd w:val="clear" w:color="auto" w:fill="auto"/>
            <w:vAlign w:val="center"/>
            <w:hideMark/>
          </w:tcPr>
          <w:p w14:paraId="52F233B5"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300,00</w:t>
            </w:r>
          </w:p>
        </w:tc>
        <w:tc>
          <w:tcPr>
            <w:tcW w:w="889" w:type="pct"/>
            <w:tcBorders>
              <w:top w:val="nil"/>
              <w:left w:val="nil"/>
              <w:bottom w:val="single" w:sz="4" w:space="0" w:color="auto"/>
              <w:right w:val="single" w:sz="4" w:space="0" w:color="auto"/>
            </w:tcBorders>
            <w:shd w:val="clear" w:color="auto" w:fill="auto"/>
            <w:vAlign w:val="center"/>
            <w:hideMark/>
          </w:tcPr>
          <w:p w14:paraId="30B68BFC"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Создание производства деревянных поддонов в городе Тобольске мощностью 800 тыс. т в год</w:t>
            </w:r>
          </w:p>
        </w:tc>
        <w:tc>
          <w:tcPr>
            <w:tcW w:w="461" w:type="pct"/>
            <w:tcBorders>
              <w:top w:val="nil"/>
              <w:left w:val="nil"/>
              <w:bottom w:val="single" w:sz="4" w:space="0" w:color="auto"/>
              <w:right w:val="single" w:sz="4" w:space="0" w:color="auto"/>
            </w:tcBorders>
            <w:shd w:val="clear" w:color="auto" w:fill="auto"/>
            <w:vAlign w:val="center"/>
            <w:hideMark/>
          </w:tcPr>
          <w:p w14:paraId="6625053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г.</w:t>
            </w:r>
          </w:p>
        </w:tc>
        <w:tc>
          <w:tcPr>
            <w:tcW w:w="422" w:type="pct"/>
            <w:tcBorders>
              <w:top w:val="nil"/>
              <w:left w:val="nil"/>
              <w:bottom w:val="single" w:sz="4" w:space="0" w:color="auto"/>
              <w:right w:val="single" w:sz="4" w:space="0" w:color="auto"/>
            </w:tcBorders>
            <w:shd w:val="clear" w:color="auto" w:fill="auto"/>
            <w:vAlign w:val="center"/>
            <w:hideMark/>
          </w:tcPr>
          <w:p w14:paraId="35469B99"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300,00</w:t>
            </w:r>
          </w:p>
        </w:tc>
        <w:tc>
          <w:tcPr>
            <w:tcW w:w="848" w:type="pct"/>
            <w:tcBorders>
              <w:top w:val="nil"/>
              <w:left w:val="nil"/>
              <w:bottom w:val="single" w:sz="4" w:space="0" w:color="auto"/>
              <w:right w:val="single" w:sz="4" w:space="0" w:color="auto"/>
            </w:tcBorders>
            <w:shd w:val="clear" w:color="auto" w:fill="auto"/>
            <w:vAlign w:val="center"/>
            <w:hideMark/>
          </w:tcPr>
          <w:p w14:paraId="70CC1D6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Создание производства деревянных поддонов в городе Тобольске мощностью 800 тыс. т в год</w:t>
            </w:r>
          </w:p>
        </w:tc>
        <w:tc>
          <w:tcPr>
            <w:tcW w:w="463" w:type="pct"/>
            <w:tcBorders>
              <w:top w:val="nil"/>
              <w:left w:val="nil"/>
              <w:bottom w:val="single" w:sz="4" w:space="0" w:color="auto"/>
              <w:right w:val="single" w:sz="4" w:space="0" w:color="auto"/>
            </w:tcBorders>
            <w:shd w:val="clear" w:color="auto" w:fill="auto"/>
            <w:vAlign w:val="center"/>
            <w:hideMark/>
          </w:tcPr>
          <w:p w14:paraId="619052E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г.</w:t>
            </w:r>
          </w:p>
        </w:tc>
        <w:tc>
          <w:tcPr>
            <w:tcW w:w="437" w:type="pct"/>
            <w:tcBorders>
              <w:top w:val="nil"/>
              <w:left w:val="nil"/>
              <w:bottom w:val="single" w:sz="4" w:space="0" w:color="auto"/>
              <w:right w:val="single" w:sz="4" w:space="0" w:color="auto"/>
            </w:tcBorders>
            <w:shd w:val="clear" w:color="auto" w:fill="auto"/>
            <w:vAlign w:val="center"/>
            <w:hideMark/>
          </w:tcPr>
          <w:p w14:paraId="78C85B9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300,00</w:t>
            </w:r>
          </w:p>
        </w:tc>
      </w:tr>
      <w:tr w:rsidR="00FF737B" w:rsidRPr="0004433E" w14:paraId="24A4653C" w14:textId="77777777" w:rsidTr="00FF737B">
        <w:tc>
          <w:tcPr>
            <w:tcW w:w="5000" w:type="pct"/>
            <w:gridSpan w:val="9"/>
            <w:tcBorders>
              <w:top w:val="single" w:sz="4" w:space="0" w:color="auto"/>
              <w:left w:val="single" w:sz="4" w:space="0" w:color="auto"/>
              <w:bottom w:val="single" w:sz="4" w:space="0" w:color="auto"/>
              <w:right w:val="single" w:sz="4" w:space="0" w:color="000000"/>
            </w:tcBorders>
            <w:shd w:val="clear" w:color="000000" w:fill="EDEDED"/>
            <w:noWrap/>
            <w:vAlign w:val="center"/>
            <w:hideMark/>
          </w:tcPr>
          <w:p w14:paraId="4E2CB83A"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Цель 2. Рациональное природопользование и обеспечение экологической безопасности</w:t>
            </w:r>
          </w:p>
        </w:tc>
      </w:tr>
      <w:tr w:rsidR="00FF737B" w:rsidRPr="0004433E" w14:paraId="3A2264B1" w14:textId="77777777" w:rsidTr="00E62CAA">
        <w:tc>
          <w:tcPr>
            <w:tcW w:w="148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1CC724E"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2B4A0D6D"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мусороперерабатывающего завода на месте полигона ТКО г. Тобольска проектной мощностью 40 тыс. т/год</w:t>
            </w:r>
          </w:p>
        </w:tc>
        <w:tc>
          <w:tcPr>
            <w:tcW w:w="461" w:type="pct"/>
            <w:tcBorders>
              <w:top w:val="nil"/>
              <w:left w:val="nil"/>
              <w:bottom w:val="single" w:sz="4" w:space="0" w:color="auto"/>
              <w:right w:val="single" w:sz="4" w:space="0" w:color="auto"/>
            </w:tcBorders>
            <w:shd w:val="clear" w:color="auto" w:fill="auto"/>
            <w:noWrap/>
            <w:vAlign w:val="center"/>
            <w:hideMark/>
          </w:tcPr>
          <w:p w14:paraId="52F1E870"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г.</w:t>
            </w:r>
          </w:p>
        </w:tc>
        <w:tc>
          <w:tcPr>
            <w:tcW w:w="422" w:type="pct"/>
            <w:tcBorders>
              <w:top w:val="nil"/>
              <w:left w:val="nil"/>
              <w:bottom w:val="single" w:sz="4" w:space="0" w:color="auto"/>
              <w:right w:val="single" w:sz="4" w:space="0" w:color="auto"/>
            </w:tcBorders>
            <w:shd w:val="clear" w:color="auto" w:fill="auto"/>
            <w:vAlign w:val="center"/>
            <w:hideMark/>
          </w:tcPr>
          <w:p w14:paraId="256EE25C"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378,95</w:t>
            </w:r>
          </w:p>
        </w:tc>
        <w:tc>
          <w:tcPr>
            <w:tcW w:w="848" w:type="pct"/>
            <w:tcBorders>
              <w:top w:val="nil"/>
              <w:left w:val="nil"/>
              <w:bottom w:val="single" w:sz="4" w:space="0" w:color="auto"/>
              <w:right w:val="single" w:sz="4" w:space="0" w:color="auto"/>
            </w:tcBorders>
            <w:shd w:val="clear" w:color="auto" w:fill="auto"/>
            <w:vAlign w:val="center"/>
            <w:hideMark/>
          </w:tcPr>
          <w:p w14:paraId="29EEBCD0"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мусороперерабатывающего завода на месте полигона ТКО г. Тобольска проектной мощностью 40 тыс. т/год</w:t>
            </w:r>
          </w:p>
        </w:tc>
        <w:tc>
          <w:tcPr>
            <w:tcW w:w="463" w:type="pct"/>
            <w:tcBorders>
              <w:top w:val="nil"/>
              <w:left w:val="nil"/>
              <w:bottom w:val="single" w:sz="4" w:space="0" w:color="auto"/>
              <w:right w:val="single" w:sz="4" w:space="0" w:color="auto"/>
            </w:tcBorders>
            <w:shd w:val="clear" w:color="auto" w:fill="auto"/>
            <w:noWrap/>
            <w:vAlign w:val="center"/>
            <w:hideMark/>
          </w:tcPr>
          <w:p w14:paraId="46CE45C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г.</w:t>
            </w:r>
          </w:p>
        </w:tc>
        <w:tc>
          <w:tcPr>
            <w:tcW w:w="437" w:type="pct"/>
            <w:tcBorders>
              <w:top w:val="nil"/>
              <w:left w:val="nil"/>
              <w:bottom w:val="single" w:sz="4" w:space="0" w:color="auto"/>
              <w:right w:val="single" w:sz="4" w:space="0" w:color="auto"/>
            </w:tcBorders>
            <w:shd w:val="clear" w:color="auto" w:fill="auto"/>
            <w:vAlign w:val="center"/>
            <w:hideMark/>
          </w:tcPr>
          <w:p w14:paraId="72582222"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378,95</w:t>
            </w:r>
          </w:p>
        </w:tc>
      </w:tr>
      <w:tr w:rsidR="00FF737B" w:rsidRPr="0004433E" w14:paraId="18A5108D" w14:textId="77777777" w:rsidTr="00E62CAA">
        <w:tc>
          <w:tcPr>
            <w:tcW w:w="148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47DBB55"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76888E55"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мусороперегрузочной станции</w:t>
            </w:r>
          </w:p>
        </w:tc>
        <w:tc>
          <w:tcPr>
            <w:tcW w:w="461" w:type="pct"/>
            <w:tcBorders>
              <w:top w:val="nil"/>
              <w:left w:val="nil"/>
              <w:bottom w:val="single" w:sz="4" w:space="0" w:color="auto"/>
              <w:right w:val="single" w:sz="4" w:space="0" w:color="auto"/>
            </w:tcBorders>
            <w:shd w:val="clear" w:color="auto" w:fill="auto"/>
            <w:noWrap/>
            <w:vAlign w:val="center"/>
            <w:hideMark/>
          </w:tcPr>
          <w:p w14:paraId="6FC946A4"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2026 - 2030 гг.</w:t>
            </w:r>
          </w:p>
        </w:tc>
        <w:tc>
          <w:tcPr>
            <w:tcW w:w="422" w:type="pct"/>
            <w:tcBorders>
              <w:top w:val="nil"/>
              <w:left w:val="nil"/>
              <w:bottom w:val="single" w:sz="4" w:space="0" w:color="auto"/>
              <w:right w:val="single" w:sz="4" w:space="0" w:color="auto"/>
            </w:tcBorders>
            <w:shd w:val="clear" w:color="auto" w:fill="auto"/>
            <w:vAlign w:val="center"/>
            <w:hideMark/>
          </w:tcPr>
          <w:p w14:paraId="17A7F3D9"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48" w:type="pct"/>
            <w:tcBorders>
              <w:top w:val="nil"/>
              <w:left w:val="nil"/>
              <w:bottom w:val="single" w:sz="4" w:space="0" w:color="auto"/>
              <w:right w:val="single" w:sz="4" w:space="0" w:color="auto"/>
            </w:tcBorders>
            <w:shd w:val="clear" w:color="auto" w:fill="auto"/>
            <w:vAlign w:val="center"/>
            <w:hideMark/>
          </w:tcPr>
          <w:p w14:paraId="21427F7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мусороперегрузочной станции</w:t>
            </w:r>
          </w:p>
        </w:tc>
        <w:tc>
          <w:tcPr>
            <w:tcW w:w="463" w:type="pct"/>
            <w:tcBorders>
              <w:top w:val="nil"/>
              <w:left w:val="nil"/>
              <w:bottom w:val="single" w:sz="4" w:space="0" w:color="auto"/>
              <w:right w:val="single" w:sz="4" w:space="0" w:color="auto"/>
            </w:tcBorders>
            <w:shd w:val="clear" w:color="auto" w:fill="auto"/>
            <w:noWrap/>
            <w:vAlign w:val="center"/>
            <w:hideMark/>
          </w:tcPr>
          <w:p w14:paraId="0F208B1E"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2020-2022 гг.</w:t>
            </w:r>
          </w:p>
        </w:tc>
        <w:tc>
          <w:tcPr>
            <w:tcW w:w="437" w:type="pct"/>
            <w:tcBorders>
              <w:top w:val="nil"/>
              <w:left w:val="nil"/>
              <w:bottom w:val="single" w:sz="4" w:space="0" w:color="auto"/>
              <w:right w:val="single" w:sz="4" w:space="0" w:color="auto"/>
            </w:tcBorders>
            <w:shd w:val="clear" w:color="auto" w:fill="auto"/>
            <w:vAlign w:val="center"/>
            <w:hideMark/>
          </w:tcPr>
          <w:p w14:paraId="6E85A8AE"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r>
      <w:tr w:rsidR="00FF737B" w:rsidRPr="0004433E" w14:paraId="51F3565F" w14:textId="77777777" w:rsidTr="00E62CAA">
        <w:tc>
          <w:tcPr>
            <w:tcW w:w="653" w:type="pct"/>
            <w:tcBorders>
              <w:top w:val="nil"/>
              <w:left w:val="single" w:sz="4" w:space="0" w:color="auto"/>
              <w:bottom w:val="single" w:sz="4" w:space="0" w:color="auto"/>
              <w:right w:val="single" w:sz="4" w:space="0" w:color="auto"/>
            </w:tcBorders>
            <w:shd w:val="clear" w:color="auto" w:fill="auto"/>
            <w:vAlign w:val="center"/>
            <w:hideMark/>
          </w:tcPr>
          <w:p w14:paraId="49658FF3" w14:textId="5C4AE112"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Приведение состояния полигона ТБО города Тобольска до нормативных требований</w:t>
            </w:r>
          </w:p>
          <w:p w14:paraId="3FA9578A" w14:textId="77777777" w:rsidR="00312F93" w:rsidRPr="0004433E" w:rsidRDefault="00312F93" w:rsidP="00FF737B">
            <w:pPr>
              <w:spacing w:after="0" w:line="240" w:lineRule="auto"/>
              <w:jc w:val="center"/>
              <w:rPr>
                <w:rFonts w:ascii="Times New Roman" w:hAnsi="Times New Roman" w:cs="Times New Roman"/>
                <w:sz w:val="24"/>
                <w:szCs w:val="24"/>
              </w:rPr>
            </w:pPr>
          </w:p>
          <w:p w14:paraId="0F78B616" w14:textId="4B099352" w:rsidR="00E846BB" w:rsidRPr="0004433E" w:rsidRDefault="00E846BB" w:rsidP="00FF737B">
            <w:pPr>
              <w:spacing w:after="0" w:line="240" w:lineRule="auto"/>
              <w:jc w:val="center"/>
              <w:rPr>
                <w:rFonts w:ascii="Times New Roman" w:hAnsi="Times New Roman" w:cs="Times New Roman"/>
                <w:sz w:val="24"/>
                <w:szCs w:val="24"/>
              </w:rPr>
            </w:pPr>
          </w:p>
        </w:tc>
        <w:tc>
          <w:tcPr>
            <w:tcW w:w="412" w:type="pct"/>
            <w:tcBorders>
              <w:top w:val="nil"/>
              <w:left w:val="nil"/>
              <w:bottom w:val="single" w:sz="4" w:space="0" w:color="auto"/>
              <w:right w:val="single" w:sz="4" w:space="0" w:color="auto"/>
            </w:tcBorders>
            <w:shd w:val="clear" w:color="auto" w:fill="auto"/>
            <w:noWrap/>
            <w:vAlign w:val="center"/>
            <w:hideMark/>
          </w:tcPr>
          <w:p w14:paraId="24EE1AB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lastRenderedPageBreak/>
              <w:t>2019 - 2020 гг.</w:t>
            </w:r>
          </w:p>
        </w:tc>
        <w:tc>
          <w:tcPr>
            <w:tcW w:w="415" w:type="pct"/>
            <w:tcBorders>
              <w:top w:val="nil"/>
              <w:left w:val="nil"/>
              <w:bottom w:val="single" w:sz="4" w:space="0" w:color="auto"/>
              <w:right w:val="single" w:sz="4" w:space="0" w:color="auto"/>
            </w:tcBorders>
            <w:shd w:val="clear" w:color="auto" w:fill="auto"/>
            <w:vAlign w:val="center"/>
            <w:hideMark/>
          </w:tcPr>
          <w:p w14:paraId="5D82FB0D"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28,2</w:t>
            </w:r>
          </w:p>
        </w:tc>
        <w:tc>
          <w:tcPr>
            <w:tcW w:w="889" w:type="pct"/>
            <w:tcBorders>
              <w:top w:val="nil"/>
              <w:left w:val="nil"/>
              <w:bottom w:val="single" w:sz="4" w:space="0" w:color="auto"/>
              <w:right w:val="single" w:sz="4" w:space="0" w:color="auto"/>
            </w:tcBorders>
            <w:shd w:val="clear" w:color="auto" w:fill="auto"/>
            <w:vAlign w:val="center"/>
            <w:hideMark/>
          </w:tcPr>
          <w:p w14:paraId="04E5FA24"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Приведение состояния полигона ТБО города Тобольска до нормативных требований</w:t>
            </w:r>
          </w:p>
        </w:tc>
        <w:tc>
          <w:tcPr>
            <w:tcW w:w="461" w:type="pct"/>
            <w:tcBorders>
              <w:top w:val="nil"/>
              <w:left w:val="nil"/>
              <w:bottom w:val="single" w:sz="4" w:space="0" w:color="auto"/>
              <w:right w:val="single" w:sz="4" w:space="0" w:color="auto"/>
            </w:tcBorders>
            <w:shd w:val="clear" w:color="auto" w:fill="auto"/>
            <w:noWrap/>
            <w:vAlign w:val="center"/>
            <w:hideMark/>
          </w:tcPr>
          <w:p w14:paraId="05B9F772"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2019 - 2020 гг.</w:t>
            </w:r>
          </w:p>
        </w:tc>
        <w:tc>
          <w:tcPr>
            <w:tcW w:w="422" w:type="pct"/>
            <w:tcBorders>
              <w:top w:val="nil"/>
              <w:left w:val="nil"/>
              <w:bottom w:val="single" w:sz="4" w:space="0" w:color="auto"/>
              <w:right w:val="single" w:sz="4" w:space="0" w:color="auto"/>
            </w:tcBorders>
            <w:shd w:val="clear" w:color="auto" w:fill="auto"/>
            <w:vAlign w:val="center"/>
            <w:hideMark/>
          </w:tcPr>
          <w:p w14:paraId="4A56850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28,2</w:t>
            </w:r>
          </w:p>
        </w:tc>
        <w:tc>
          <w:tcPr>
            <w:tcW w:w="848" w:type="pct"/>
            <w:tcBorders>
              <w:top w:val="nil"/>
              <w:left w:val="nil"/>
              <w:bottom w:val="single" w:sz="4" w:space="0" w:color="auto"/>
              <w:right w:val="single" w:sz="4" w:space="0" w:color="auto"/>
            </w:tcBorders>
            <w:shd w:val="clear" w:color="auto" w:fill="auto"/>
            <w:vAlign w:val="center"/>
            <w:hideMark/>
          </w:tcPr>
          <w:p w14:paraId="7439B18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Приведение состояния полигона ТБО города Тобольска до нормативных требований</w:t>
            </w:r>
          </w:p>
        </w:tc>
        <w:tc>
          <w:tcPr>
            <w:tcW w:w="463" w:type="pct"/>
            <w:tcBorders>
              <w:top w:val="nil"/>
              <w:left w:val="nil"/>
              <w:bottom w:val="single" w:sz="4" w:space="0" w:color="auto"/>
              <w:right w:val="single" w:sz="4" w:space="0" w:color="auto"/>
            </w:tcBorders>
            <w:shd w:val="clear" w:color="auto" w:fill="auto"/>
            <w:noWrap/>
            <w:vAlign w:val="center"/>
            <w:hideMark/>
          </w:tcPr>
          <w:p w14:paraId="645DA33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г.</w:t>
            </w:r>
          </w:p>
        </w:tc>
        <w:tc>
          <w:tcPr>
            <w:tcW w:w="437" w:type="pct"/>
            <w:tcBorders>
              <w:top w:val="nil"/>
              <w:left w:val="nil"/>
              <w:bottom w:val="single" w:sz="4" w:space="0" w:color="auto"/>
              <w:right w:val="single" w:sz="4" w:space="0" w:color="auto"/>
            </w:tcBorders>
            <w:shd w:val="clear" w:color="auto" w:fill="auto"/>
            <w:vAlign w:val="center"/>
            <w:hideMark/>
          </w:tcPr>
          <w:p w14:paraId="774CA217"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28,20</w:t>
            </w:r>
          </w:p>
        </w:tc>
      </w:tr>
      <w:tr w:rsidR="00FF737B" w:rsidRPr="0004433E" w14:paraId="25202B92" w14:textId="77777777" w:rsidTr="00FF737B">
        <w:tc>
          <w:tcPr>
            <w:tcW w:w="5000" w:type="pct"/>
            <w:gridSpan w:val="9"/>
            <w:tcBorders>
              <w:top w:val="single" w:sz="4" w:space="0" w:color="auto"/>
              <w:left w:val="single" w:sz="4" w:space="0" w:color="auto"/>
              <w:bottom w:val="single" w:sz="4" w:space="0" w:color="auto"/>
              <w:right w:val="single" w:sz="4" w:space="0" w:color="000000"/>
            </w:tcBorders>
            <w:shd w:val="clear" w:color="000000" w:fill="EDEDED"/>
            <w:noWrap/>
            <w:vAlign w:val="center"/>
            <w:hideMark/>
          </w:tcPr>
          <w:p w14:paraId="7F456AD3" w14:textId="77777777" w:rsidR="00FF737B" w:rsidRPr="0004433E" w:rsidRDefault="00FF737B" w:rsidP="00FF737B">
            <w:pPr>
              <w:spacing w:after="0" w:line="240" w:lineRule="auto"/>
              <w:jc w:val="center"/>
              <w:rPr>
                <w:rFonts w:ascii="Times New Roman" w:hAnsi="Times New Roman" w:cs="Times New Roman"/>
                <w:b/>
                <w:bCs/>
                <w:sz w:val="24"/>
                <w:szCs w:val="24"/>
              </w:rPr>
            </w:pPr>
            <w:r w:rsidRPr="0004433E">
              <w:rPr>
                <w:rFonts w:ascii="Times New Roman" w:hAnsi="Times New Roman" w:cs="Times New Roman"/>
                <w:b/>
                <w:bCs/>
                <w:sz w:val="24"/>
                <w:szCs w:val="24"/>
              </w:rPr>
              <w:t>Цель 3. Развитие транспортно-логистической инфраструктуры</w:t>
            </w:r>
          </w:p>
        </w:tc>
      </w:tr>
      <w:tr w:rsidR="00FF737B" w:rsidRPr="0004433E" w14:paraId="061EED18" w14:textId="77777777" w:rsidTr="00E62CAA">
        <w:tc>
          <w:tcPr>
            <w:tcW w:w="148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E3450E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180FEDE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аэропорта в г. Тобольске</w:t>
            </w:r>
          </w:p>
        </w:tc>
        <w:tc>
          <w:tcPr>
            <w:tcW w:w="461" w:type="pct"/>
            <w:tcBorders>
              <w:top w:val="nil"/>
              <w:left w:val="nil"/>
              <w:bottom w:val="single" w:sz="4" w:space="0" w:color="auto"/>
              <w:right w:val="single" w:sz="4" w:space="0" w:color="auto"/>
            </w:tcBorders>
            <w:shd w:val="clear" w:color="auto" w:fill="auto"/>
            <w:noWrap/>
            <w:vAlign w:val="center"/>
            <w:hideMark/>
          </w:tcPr>
          <w:p w14:paraId="362798A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2020 - 2021 гг.</w:t>
            </w:r>
          </w:p>
        </w:tc>
        <w:tc>
          <w:tcPr>
            <w:tcW w:w="422" w:type="pct"/>
            <w:tcBorders>
              <w:top w:val="nil"/>
              <w:left w:val="nil"/>
              <w:bottom w:val="single" w:sz="4" w:space="0" w:color="auto"/>
              <w:right w:val="single" w:sz="4" w:space="0" w:color="auto"/>
            </w:tcBorders>
            <w:shd w:val="clear" w:color="auto" w:fill="auto"/>
            <w:vAlign w:val="center"/>
            <w:hideMark/>
          </w:tcPr>
          <w:p w14:paraId="28182CA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18 000,00</w:t>
            </w:r>
          </w:p>
        </w:tc>
        <w:tc>
          <w:tcPr>
            <w:tcW w:w="848" w:type="pct"/>
            <w:tcBorders>
              <w:top w:val="nil"/>
              <w:left w:val="nil"/>
              <w:bottom w:val="single" w:sz="4" w:space="0" w:color="auto"/>
              <w:right w:val="single" w:sz="4" w:space="0" w:color="auto"/>
            </w:tcBorders>
            <w:shd w:val="clear" w:color="auto" w:fill="auto"/>
            <w:vAlign w:val="center"/>
            <w:hideMark/>
          </w:tcPr>
          <w:p w14:paraId="4276421C"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аэропорта в г. Тобольске международного уровня</w:t>
            </w:r>
          </w:p>
        </w:tc>
        <w:tc>
          <w:tcPr>
            <w:tcW w:w="463" w:type="pct"/>
            <w:tcBorders>
              <w:top w:val="nil"/>
              <w:left w:val="nil"/>
              <w:bottom w:val="single" w:sz="4" w:space="0" w:color="auto"/>
              <w:right w:val="single" w:sz="4" w:space="0" w:color="auto"/>
            </w:tcBorders>
            <w:shd w:val="clear" w:color="auto" w:fill="auto"/>
            <w:noWrap/>
            <w:vAlign w:val="center"/>
            <w:hideMark/>
          </w:tcPr>
          <w:p w14:paraId="4DD3098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2020 - 2021 гг.</w:t>
            </w:r>
          </w:p>
        </w:tc>
        <w:tc>
          <w:tcPr>
            <w:tcW w:w="437" w:type="pct"/>
            <w:tcBorders>
              <w:top w:val="nil"/>
              <w:left w:val="nil"/>
              <w:bottom w:val="single" w:sz="4" w:space="0" w:color="auto"/>
              <w:right w:val="single" w:sz="4" w:space="0" w:color="auto"/>
            </w:tcBorders>
            <w:shd w:val="clear" w:color="auto" w:fill="auto"/>
            <w:vAlign w:val="center"/>
            <w:hideMark/>
          </w:tcPr>
          <w:p w14:paraId="34218CA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32 400,00</w:t>
            </w:r>
          </w:p>
        </w:tc>
      </w:tr>
      <w:tr w:rsidR="00FF737B" w:rsidRPr="0004433E" w14:paraId="10E7782C" w14:textId="77777777" w:rsidTr="00E62CAA">
        <w:tc>
          <w:tcPr>
            <w:tcW w:w="148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B7A6B30"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526EF67D"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подъезда к аэропорту города Тобольска от автомобильной дороги Тобольск - Вагай</w:t>
            </w:r>
          </w:p>
        </w:tc>
        <w:tc>
          <w:tcPr>
            <w:tcW w:w="461" w:type="pct"/>
            <w:tcBorders>
              <w:top w:val="nil"/>
              <w:left w:val="nil"/>
              <w:bottom w:val="single" w:sz="4" w:space="0" w:color="auto"/>
              <w:right w:val="single" w:sz="4" w:space="0" w:color="auto"/>
            </w:tcBorders>
            <w:shd w:val="clear" w:color="auto" w:fill="auto"/>
            <w:noWrap/>
            <w:vAlign w:val="center"/>
            <w:hideMark/>
          </w:tcPr>
          <w:p w14:paraId="05F3028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2019 - 2020 гг.</w:t>
            </w:r>
          </w:p>
        </w:tc>
        <w:tc>
          <w:tcPr>
            <w:tcW w:w="422" w:type="pct"/>
            <w:tcBorders>
              <w:top w:val="nil"/>
              <w:left w:val="nil"/>
              <w:bottom w:val="single" w:sz="4" w:space="0" w:color="auto"/>
              <w:right w:val="single" w:sz="4" w:space="0" w:color="auto"/>
            </w:tcBorders>
            <w:shd w:val="clear" w:color="auto" w:fill="auto"/>
            <w:vAlign w:val="center"/>
            <w:hideMark/>
          </w:tcPr>
          <w:p w14:paraId="56B5158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62,50</w:t>
            </w:r>
          </w:p>
        </w:tc>
        <w:tc>
          <w:tcPr>
            <w:tcW w:w="848" w:type="pct"/>
            <w:tcBorders>
              <w:top w:val="nil"/>
              <w:left w:val="nil"/>
              <w:bottom w:val="single" w:sz="4" w:space="0" w:color="auto"/>
              <w:right w:val="single" w:sz="4" w:space="0" w:color="auto"/>
            </w:tcBorders>
            <w:shd w:val="clear" w:color="auto" w:fill="auto"/>
            <w:vAlign w:val="center"/>
            <w:hideMark/>
          </w:tcPr>
          <w:p w14:paraId="7C082BD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подъезда к аэропорту города Тобольска от автомобильной дороги Тобольск - Вагай</w:t>
            </w:r>
          </w:p>
        </w:tc>
        <w:tc>
          <w:tcPr>
            <w:tcW w:w="463" w:type="pct"/>
            <w:tcBorders>
              <w:top w:val="nil"/>
              <w:left w:val="nil"/>
              <w:bottom w:val="single" w:sz="4" w:space="0" w:color="auto"/>
              <w:right w:val="single" w:sz="4" w:space="0" w:color="auto"/>
            </w:tcBorders>
            <w:shd w:val="clear" w:color="auto" w:fill="auto"/>
            <w:vAlign w:val="center"/>
            <w:hideMark/>
          </w:tcPr>
          <w:p w14:paraId="6085E53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2019 - 2020 гг.</w:t>
            </w:r>
          </w:p>
        </w:tc>
        <w:tc>
          <w:tcPr>
            <w:tcW w:w="437" w:type="pct"/>
            <w:tcBorders>
              <w:top w:val="nil"/>
              <w:left w:val="nil"/>
              <w:bottom w:val="single" w:sz="4" w:space="0" w:color="auto"/>
              <w:right w:val="single" w:sz="4" w:space="0" w:color="auto"/>
            </w:tcBorders>
            <w:shd w:val="clear" w:color="auto" w:fill="auto"/>
            <w:vAlign w:val="center"/>
            <w:hideMark/>
          </w:tcPr>
          <w:p w14:paraId="0BB7453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62,50</w:t>
            </w:r>
          </w:p>
        </w:tc>
      </w:tr>
      <w:tr w:rsidR="00FF737B" w:rsidRPr="0004433E" w14:paraId="79C52B6A" w14:textId="77777777" w:rsidTr="00E62CAA">
        <w:tc>
          <w:tcPr>
            <w:tcW w:w="148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AF9E902"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006CADF9"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вертолетной площадки в городе Тобольске</w:t>
            </w:r>
          </w:p>
        </w:tc>
        <w:tc>
          <w:tcPr>
            <w:tcW w:w="461" w:type="pct"/>
            <w:tcBorders>
              <w:top w:val="nil"/>
              <w:left w:val="nil"/>
              <w:bottom w:val="single" w:sz="4" w:space="0" w:color="auto"/>
              <w:right w:val="single" w:sz="4" w:space="0" w:color="auto"/>
            </w:tcBorders>
            <w:shd w:val="clear" w:color="auto" w:fill="auto"/>
            <w:noWrap/>
            <w:vAlign w:val="center"/>
            <w:hideMark/>
          </w:tcPr>
          <w:p w14:paraId="645ADE6E"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2026 - 2030 гг.</w:t>
            </w:r>
          </w:p>
        </w:tc>
        <w:tc>
          <w:tcPr>
            <w:tcW w:w="422" w:type="pct"/>
            <w:tcBorders>
              <w:top w:val="nil"/>
              <w:left w:val="nil"/>
              <w:bottom w:val="single" w:sz="4" w:space="0" w:color="auto"/>
              <w:right w:val="single" w:sz="4" w:space="0" w:color="auto"/>
            </w:tcBorders>
            <w:shd w:val="clear" w:color="auto" w:fill="auto"/>
            <w:vAlign w:val="center"/>
            <w:hideMark/>
          </w:tcPr>
          <w:p w14:paraId="0D140BE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48" w:type="pct"/>
            <w:tcBorders>
              <w:top w:val="nil"/>
              <w:left w:val="nil"/>
              <w:bottom w:val="single" w:sz="4" w:space="0" w:color="auto"/>
              <w:right w:val="single" w:sz="4" w:space="0" w:color="auto"/>
            </w:tcBorders>
            <w:shd w:val="clear" w:color="auto" w:fill="auto"/>
            <w:vAlign w:val="center"/>
            <w:hideMark/>
          </w:tcPr>
          <w:p w14:paraId="5519C8CD"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вертолетной площадки в городе Тобольске</w:t>
            </w:r>
          </w:p>
        </w:tc>
        <w:tc>
          <w:tcPr>
            <w:tcW w:w="463" w:type="pct"/>
            <w:tcBorders>
              <w:top w:val="nil"/>
              <w:left w:val="nil"/>
              <w:bottom w:val="single" w:sz="4" w:space="0" w:color="auto"/>
              <w:right w:val="single" w:sz="4" w:space="0" w:color="auto"/>
            </w:tcBorders>
            <w:shd w:val="clear" w:color="auto" w:fill="auto"/>
            <w:vAlign w:val="center"/>
            <w:hideMark/>
          </w:tcPr>
          <w:p w14:paraId="59395489"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2020 - 2022 гг.</w:t>
            </w:r>
          </w:p>
        </w:tc>
        <w:tc>
          <w:tcPr>
            <w:tcW w:w="437" w:type="pct"/>
            <w:tcBorders>
              <w:top w:val="nil"/>
              <w:left w:val="nil"/>
              <w:bottom w:val="single" w:sz="4" w:space="0" w:color="auto"/>
              <w:right w:val="single" w:sz="4" w:space="0" w:color="auto"/>
            </w:tcBorders>
            <w:shd w:val="clear" w:color="auto" w:fill="auto"/>
            <w:vAlign w:val="center"/>
            <w:hideMark/>
          </w:tcPr>
          <w:p w14:paraId="076CF379"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r>
      <w:tr w:rsidR="00FF737B" w:rsidRPr="0004433E" w14:paraId="21DBCD3E" w14:textId="77777777" w:rsidTr="00E62CAA">
        <w:tc>
          <w:tcPr>
            <w:tcW w:w="148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1C1F8622"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00698D50"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Разработка и реализация пилотного проекта по развитию беспилотной авиации в рамках Национальной технологической инициативы</w:t>
            </w:r>
          </w:p>
        </w:tc>
        <w:tc>
          <w:tcPr>
            <w:tcW w:w="461" w:type="pct"/>
            <w:tcBorders>
              <w:top w:val="nil"/>
              <w:left w:val="nil"/>
              <w:bottom w:val="single" w:sz="4" w:space="0" w:color="auto"/>
              <w:right w:val="single" w:sz="4" w:space="0" w:color="auto"/>
            </w:tcBorders>
            <w:shd w:val="clear" w:color="auto" w:fill="auto"/>
            <w:noWrap/>
            <w:vAlign w:val="center"/>
            <w:hideMark/>
          </w:tcPr>
          <w:p w14:paraId="6C5EEA0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2022 - 2025 гг.</w:t>
            </w:r>
          </w:p>
        </w:tc>
        <w:tc>
          <w:tcPr>
            <w:tcW w:w="422" w:type="pct"/>
            <w:tcBorders>
              <w:top w:val="nil"/>
              <w:left w:val="nil"/>
              <w:bottom w:val="single" w:sz="4" w:space="0" w:color="auto"/>
              <w:right w:val="single" w:sz="4" w:space="0" w:color="auto"/>
            </w:tcBorders>
            <w:shd w:val="clear" w:color="auto" w:fill="auto"/>
            <w:vAlign w:val="center"/>
            <w:hideMark/>
          </w:tcPr>
          <w:p w14:paraId="104643E7"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48" w:type="pct"/>
            <w:tcBorders>
              <w:top w:val="nil"/>
              <w:left w:val="nil"/>
              <w:bottom w:val="single" w:sz="4" w:space="0" w:color="auto"/>
              <w:right w:val="single" w:sz="4" w:space="0" w:color="auto"/>
            </w:tcBorders>
            <w:shd w:val="clear" w:color="auto" w:fill="auto"/>
            <w:vAlign w:val="center"/>
            <w:hideMark/>
          </w:tcPr>
          <w:p w14:paraId="72A7BFE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Разработка и реализация пилотного проекта по развитию беспилотной авиации в рамках Национальной технологической инициативы</w:t>
            </w:r>
          </w:p>
        </w:tc>
        <w:tc>
          <w:tcPr>
            <w:tcW w:w="463" w:type="pct"/>
            <w:tcBorders>
              <w:top w:val="nil"/>
              <w:left w:val="nil"/>
              <w:bottom w:val="single" w:sz="4" w:space="0" w:color="auto"/>
              <w:right w:val="single" w:sz="4" w:space="0" w:color="auto"/>
            </w:tcBorders>
            <w:shd w:val="clear" w:color="auto" w:fill="auto"/>
            <w:vAlign w:val="center"/>
            <w:hideMark/>
          </w:tcPr>
          <w:p w14:paraId="287A93C2"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2020 - 2022 гг.</w:t>
            </w:r>
          </w:p>
        </w:tc>
        <w:tc>
          <w:tcPr>
            <w:tcW w:w="437" w:type="pct"/>
            <w:tcBorders>
              <w:top w:val="nil"/>
              <w:left w:val="nil"/>
              <w:bottom w:val="single" w:sz="4" w:space="0" w:color="auto"/>
              <w:right w:val="single" w:sz="4" w:space="0" w:color="auto"/>
            </w:tcBorders>
            <w:shd w:val="clear" w:color="auto" w:fill="auto"/>
            <w:vAlign w:val="center"/>
            <w:hideMark/>
          </w:tcPr>
          <w:p w14:paraId="018336D9"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r>
      <w:tr w:rsidR="00FF737B" w:rsidRPr="0004433E" w14:paraId="119D5E59" w14:textId="77777777" w:rsidTr="00E62CAA">
        <w:tc>
          <w:tcPr>
            <w:tcW w:w="148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85D960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095122A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Разработка предложений по развитию санитарной авиации</w:t>
            </w:r>
          </w:p>
        </w:tc>
        <w:tc>
          <w:tcPr>
            <w:tcW w:w="461" w:type="pct"/>
            <w:tcBorders>
              <w:top w:val="nil"/>
              <w:left w:val="nil"/>
              <w:bottom w:val="single" w:sz="4" w:space="0" w:color="auto"/>
              <w:right w:val="single" w:sz="4" w:space="0" w:color="auto"/>
            </w:tcBorders>
            <w:shd w:val="clear" w:color="auto" w:fill="auto"/>
            <w:noWrap/>
            <w:vAlign w:val="center"/>
            <w:hideMark/>
          </w:tcPr>
          <w:p w14:paraId="08AA76C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2022 - 2030 гг.</w:t>
            </w:r>
          </w:p>
        </w:tc>
        <w:tc>
          <w:tcPr>
            <w:tcW w:w="422" w:type="pct"/>
            <w:tcBorders>
              <w:top w:val="nil"/>
              <w:left w:val="nil"/>
              <w:bottom w:val="single" w:sz="4" w:space="0" w:color="auto"/>
              <w:right w:val="single" w:sz="4" w:space="0" w:color="auto"/>
            </w:tcBorders>
            <w:shd w:val="clear" w:color="auto" w:fill="auto"/>
            <w:vAlign w:val="center"/>
            <w:hideMark/>
          </w:tcPr>
          <w:p w14:paraId="0E9AC0C4"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48" w:type="pct"/>
            <w:tcBorders>
              <w:top w:val="nil"/>
              <w:left w:val="nil"/>
              <w:bottom w:val="single" w:sz="4" w:space="0" w:color="auto"/>
              <w:right w:val="single" w:sz="4" w:space="0" w:color="auto"/>
            </w:tcBorders>
            <w:shd w:val="clear" w:color="auto" w:fill="auto"/>
            <w:vAlign w:val="center"/>
            <w:hideMark/>
          </w:tcPr>
          <w:p w14:paraId="61E1D79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Разработка предложений по развитию санитарной авиации</w:t>
            </w:r>
          </w:p>
        </w:tc>
        <w:tc>
          <w:tcPr>
            <w:tcW w:w="463" w:type="pct"/>
            <w:tcBorders>
              <w:top w:val="nil"/>
              <w:left w:val="nil"/>
              <w:bottom w:val="single" w:sz="4" w:space="0" w:color="auto"/>
              <w:right w:val="single" w:sz="4" w:space="0" w:color="auto"/>
            </w:tcBorders>
            <w:shd w:val="clear" w:color="auto" w:fill="auto"/>
            <w:vAlign w:val="center"/>
            <w:hideMark/>
          </w:tcPr>
          <w:p w14:paraId="3018766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2022 - 2030 гг.</w:t>
            </w:r>
          </w:p>
        </w:tc>
        <w:tc>
          <w:tcPr>
            <w:tcW w:w="437" w:type="pct"/>
            <w:tcBorders>
              <w:top w:val="nil"/>
              <w:left w:val="nil"/>
              <w:bottom w:val="single" w:sz="4" w:space="0" w:color="auto"/>
              <w:right w:val="single" w:sz="4" w:space="0" w:color="auto"/>
            </w:tcBorders>
            <w:shd w:val="clear" w:color="auto" w:fill="auto"/>
            <w:vAlign w:val="center"/>
            <w:hideMark/>
          </w:tcPr>
          <w:p w14:paraId="3583854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r>
      <w:tr w:rsidR="00FF737B" w:rsidRPr="0004433E" w14:paraId="5996C747" w14:textId="77777777" w:rsidTr="00E62CAA">
        <w:tc>
          <w:tcPr>
            <w:tcW w:w="148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D39367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76EBBE5C"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Реконструкция Тобольского речного порта </w:t>
            </w:r>
          </w:p>
        </w:tc>
        <w:tc>
          <w:tcPr>
            <w:tcW w:w="461" w:type="pct"/>
            <w:tcBorders>
              <w:top w:val="nil"/>
              <w:left w:val="nil"/>
              <w:bottom w:val="single" w:sz="4" w:space="0" w:color="auto"/>
              <w:right w:val="single" w:sz="4" w:space="0" w:color="auto"/>
            </w:tcBorders>
            <w:shd w:val="clear" w:color="auto" w:fill="auto"/>
            <w:noWrap/>
            <w:vAlign w:val="center"/>
            <w:hideMark/>
          </w:tcPr>
          <w:p w14:paraId="4CF2B9A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2026 - 2030 гг.</w:t>
            </w:r>
          </w:p>
        </w:tc>
        <w:tc>
          <w:tcPr>
            <w:tcW w:w="422" w:type="pct"/>
            <w:tcBorders>
              <w:top w:val="nil"/>
              <w:left w:val="nil"/>
              <w:bottom w:val="single" w:sz="4" w:space="0" w:color="auto"/>
              <w:right w:val="single" w:sz="4" w:space="0" w:color="auto"/>
            </w:tcBorders>
            <w:shd w:val="clear" w:color="auto" w:fill="auto"/>
            <w:vAlign w:val="center"/>
            <w:hideMark/>
          </w:tcPr>
          <w:p w14:paraId="16C9C4D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48" w:type="pct"/>
            <w:tcBorders>
              <w:top w:val="nil"/>
              <w:left w:val="nil"/>
              <w:bottom w:val="single" w:sz="4" w:space="0" w:color="auto"/>
              <w:right w:val="single" w:sz="4" w:space="0" w:color="auto"/>
            </w:tcBorders>
            <w:shd w:val="clear" w:color="auto" w:fill="auto"/>
            <w:vAlign w:val="center"/>
            <w:hideMark/>
          </w:tcPr>
          <w:p w14:paraId="55913F4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Строительство нового Тобольского речного порта </w:t>
            </w:r>
          </w:p>
        </w:tc>
        <w:tc>
          <w:tcPr>
            <w:tcW w:w="463" w:type="pct"/>
            <w:tcBorders>
              <w:top w:val="nil"/>
              <w:left w:val="nil"/>
              <w:bottom w:val="single" w:sz="4" w:space="0" w:color="auto"/>
              <w:right w:val="single" w:sz="4" w:space="0" w:color="auto"/>
            </w:tcBorders>
            <w:shd w:val="clear" w:color="auto" w:fill="auto"/>
            <w:vAlign w:val="center"/>
            <w:hideMark/>
          </w:tcPr>
          <w:p w14:paraId="40355219"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2026 - 2030 гг.</w:t>
            </w:r>
          </w:p>
        </w:tc>
        <w:tc>
          <w:tcPr>
            <w:tcW w:w="437" w:type="pct"/>
            <w:tcBorders>
              <w:top w:val="nil"/>
              <w:left w:val="nil"/>
              <w:bottom w:val="single" w:sz="4" w:space="0" w:color="auto"/>
              <w:right w:val="single" w:sz="4" w:space="0" w:color="auto"/>
            </w:tcBorders>
            <w:shd w:val="clear" w:color="auto" w:fill="auto"/>
            <w:vAlign w:val="center"/>
            <w:hideMark/>
          </w:tcPr>
          <w:p w14:paraId="589B519D"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r>
      <w:tr w:rsidR="00FF737B" w:rsidRPr="0004433E" w14:paraId="59DA5009" w14:textId="77777777" w:rsidTr="00E62CAA">
        <w:tc>
          <w:tcPr>
            <w:tcW w:w="148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867E76E"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15262B60"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Строительство современного речного вокзала в городе Тобольске </w:t>
            </w:r>
          </w:p>
        </w:tc>
        <w:tc>
          <w:tcPr>
            <w:tcW w:w="461" w:type="pct"/>
            <w:tcBorders>
              <w:top w:val="nil"/>
              <w:left w:val="nil"/>
              <w:bottom w:val="single" w:sz="4" w:space="0" w:color="auto"/>
              <w:right w:val="single" w:sz="4" w:space="0" w:color="auto"/>
            </w:tcBorders>
            <w:shd w:val="clear" w:color="auto" w:fill="auto"/>
            <w:noWrap/>
            <w:vAlign w:val="center"/>
            <w:hideMark/>
          </w:tcPr>
          <w:p w14:paraId="745AAF2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2026 - 2030 гг.</w:t>
            </w:r>
          </w:p>
        </w:tc>
        <w:tc>
          <w:tcPr>
            <w:tcW w:w="422" w:type="pct"/>
            <w:tcBorders>
              <w:top w:val="nil"/>
              <w:left w:val="nil"/>
              <w:bottom w:val="single" w:sz="4" w:space="0" w:color="auto"/>
              <w:right w:val="single" w:sz="4" w:space="0" w:color="auto"/>
            </w:tcBorders>
            <w:shd w:val="clear" w:color="auto" w:fill="auto"/>
            <w:vAlign w:val="center"/>
            <w:hideMark/>
          </w:tcPr>
          <w:p w14:paraId="55FD7A1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48" w:type="pct"/>
            <w:tcBorders>
              <w:top w:val="nil"/>
              <w:left w:val="nil"/>
              <w:bottom w:val="single" w:sz="4" w:space="0" w:color="auto"/>
              <w:right w:val="single" w:sz="4" w:space="0" w:color="auto"/>
            </w:tcBorders>
            <w:shd w:val="clear" w:color="auto" w:fill="auto"/>
            <w:vAlign w:val="center"/>
            <w:hideMark/>
          </w:tcPr>
          <w:p w14:paraId="78420DA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Строительство современного речного вокзала в городе Тобольске </w:t>
            </w:r>
          </w:p>
        </w:tc>
        <w:tc>
          <w:tcPr>
            <w:tcW w:w="463" w:type="pct"/>
            <w:tcBorders>
              <w:top w:val="nil"/>
              <w:left w:val="nil"/>
              <w:bottom w:val="single" w:sz="4" w:space="0" w:color="auto"/>
              <w:right w:val="single" w:sz="4" w:space="0" w:color="auto"/>
            </w:tcBorders>
            <w:shd w:val="clear" w:color="auto" w:fill="auto"/>
            <w:noWrap/>
            <w:vAlign w:val="center"/>
            <w:hideMark/>
          </w:tcPr>
          <w:p w14:paraId="1913F567"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2022 - 2025 гг.</w:t>
            </w:r>
          </w:p>
        </w:tc>
        <w:tc>
          <w:tcPr>
            <w:tcW w:w="437" w:type="pct"/>
            <w:tcBorders>
              <w:top w:val="nil"/>
              <w:left w:val="nil"/>
              <w:bottom w:val="single" w:sz="4" w:space="0" w:color="auto"/>
              <w:right w:val="single" w:sz="4" w:space="0" w:color="auto"/>
            </w:tcBorders>
            <w:shd w:val="clear" w:color="auto" w:fill="auto"/>
            <w:vAlign w:val="center"/>
            <w:hideMark/>
          </w:tcPr>
          <w:p w14:paraId="2DBA2997"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r>
      <w:tr w:rsidR="00FF737B" w:rsidRPr="0004433E" w14:paraId="4343B28B" w14:textId="77777777" w:rsidTr="00E62CAA">
        <w:tc>
          <w:tcPr>
            <w:tcW w:w="148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73D3C5E"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7341A67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Обновление парома, путем замены его на судно формулы регистра соответствующей формуле О 2,0(ЛЁД20), способной работать в ледовой обстановке</w:t>
            </w:r>
          </w:p>
        </w:tc>
        <w:tc>
          <w:tcPr>
            <w:tcW w:w="461" w:type="pct"/>
            <w:tcBorders>
              <w:top w:val="nil"/>
              <w:left w:val="nil"/>
              <w:bottom w:val="single" w:sz="4" w:space="0" w:color="auto"/>
              <w:right w:val="single" w:sz="4" w:space="0" w:color="auto"/>
            </w:tcBorders>
            <w:shd w:val="clear" w:color="auto" w:fill="auto"/>
            <w:noWrap/>
            <w:vAlign w:val="center"/>
            <w:hideMark/>
          </w:tcPr>
          <w:p w14:paraId="389CAFB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2022 - 2030 гг.</w:t>
            </w:r>
          </w:p>
        </w:tc>
        <w:tc>
          <w:tcPr>
            <w:tcW w:w="422" w:type="pct"/>
            <w:tcBorders>
              <w:top w:val="nil"/>
              <w:left w:val="nil"/>
              <w:bottom w:val="single" w:sz="4" w:space="0" w:color="auto"/>
              <w:right w:val="single" w:sz="4" w:space="0" w:color="auto"/>
            </w:tcBorders>
            <w:shd w:val="clear" w:color="auto" w:fill="auto"/>
            <w:vAlign w:val="center"/>
            <w:hideMark/>
          </w:tcPr>
          <w:p w14:paraId="6E0D38F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360,00</w:t>
            </w:r>
          </w:p>
        </w:tc>
        <w:tc>
          <w:tcPr>
            <w:tcW w:w="848" w:type="pct"/>
            <w:tcBorders>
              <w:top w:val="nil"/>
              <w:left w:val="nil"/>
              <w:bottom w:val="single" w:sz="4" w:space="0" w:color="auto"/>
              <w:right w:val="single" w:sz="4" w:space="0" w:color="auto"/>
            </w:tcBorders>
            <w:shd w:val="clear" w:color="auto" w:fill="auto"/>
            <w:vAlign w:val="center"/>
            <w:hideMark/>
          </w:tcPr>
          <w:p w14:paraId="0C4F8539"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мостового перехода «Подгорная часть города Тобольска – с. Бекерово» и автодорожные подходы с направлений Сетово и Уват</w:t>
            </w:r>
          </w:p>
          <w:p w14:paraId="61B68A63" w14:textId="77777777" w:rsidR="00FF737B" w:rsidRPr="0004433E" w:rsidRDefault="00FF737B" w:rsidP="00FF737B">
            <w:pPr>
              <w:spacing w:after="0" w:line="240" w:lineRule="auto"/>
              <w:jc w:val="center"/>
              <w:rPr>
                <w:rFonts w:ascii="Times New Roman" w:hAnsi="Times New Roman" w:cs="Times New Roman"/>
                <w:sz w:val="24"/>
                <w:szCs w:val="24"/>
              </w:rPr>
            </w:pPr>
          </w:p>
        </w:tc>
        <w:tc>
          <w:tcPr>
            <w:tcW w:w="463" w:type="pct"/>
            <w:tcBorders>
              <w:top w:val="nil"/>
              <w:left w:val="nil"/>
              <w:bottom w:val="single" w:sz="4" w:space="0" w:color="auto"/>
              <w:right w:val="single" w:sz="4" w:space="0" w:color="auto"/>
            </w:tcBorders>
            <w:shd w:val="clear" w:color="auto" w:fill="auto"/>
            <w:vAlign w:val="center"/>
            <w:hideMark/>
          </w:tcPr>
          <w:p w14:paraId="32E7D80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2022 - 2030 гг.</w:t>
            </w:r>
          </w:p>
        </w:tc>
        <w:tc>
          <w:tcPr>
            <w:tcW w:w="437" w:type="pct"/>
            <w:tcBorders>
              <w:top w:val="nil"/>
              <w:left w:val="nil"/>
              <w:bottom w:val="single" w:sz="4" w:space="0" w:color="auto"/>
              <w:right w:val="single" w:sz="4" w:space="0" w:color="auto"/>
            </w:tcBorders>
            <w:shd w:val="clear" w:color="auto" w:fill="auto"/>
            <w:vAlign w:val="center"/>
            <w:hideMark/>
          </w:tcPr>
          <w:p w14:paraId="035732C7"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2 800,00</w:t>
            </w:r>
          </w:p>
        </w:tc>
      </w:tr>
      <w:tr w:rsidR="00FF737B" w:rsidRPr="0004433E" w14:paraId="0DA23EDE" w14:textId="77777777" w:rsidTr="00E62CAA">
        <w:tc>
          <w:tcPr>
            <w:tcW w:w="653" w:type="pct"/>
            <w:tcBorders>
              <w:top w:val="nil"/>
              <w:left w:val="single" w:sz="4" w:space="0" w:color="auto"/>
              <w:bottom w:val="single" w:sz="4" w:space="0" w:color="auto"/>
              <w:right w:val="single" w:sz="4" w:space="0" w:color="auto"/>
            </w:tcBorders>
            <w:shd w:val="clear" w:color="auto" w:fill="auto"/>
            <w:vAlign w:val="center"/>
            <w:hideMark/>
          </w:tcPr>
          <w:p w14:paraId="17254575"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Строительство автовокзала (второго корпуса) </w:t>
            </w:r>
          </w:p>
        </w:tc>
        <w:tc>
          <w:tcPr>
            <w:tcW w:w="412" w:type="pct"/>
            <w:tcBorders>
              <w:top w:val="nil"/>
              <w:left w:val="nil"/>
              <w:bottom w:val="single" w:sz="4" w:space="0" w:color="auto"/>
              <w:right w:val="single" w:sz="4" w:space="0" w:color="auto"/>
            </w:tcBorders>
            <w:shd w:val="clear" w:color="auto" w:fill="auto"/>
            <w:noWrap/>
            <w:vAlign w:val="center"/>
            <w:hideMark/>
          </w:tcPr>
          <w:p w14:paraId="0BE64D82"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г.</w:t>
            </w:r>
          </w:p>
        </w:tc>
        <w:tc>
          <w:tcPr>
            <w:tcW w:w="415" w:type="pct"/>
            <w:tcBorders>
              <w:top w:val="nil"/>
              <w:left w:val="nil"/>
              <w:bottom w:val="single" w:sz="4" w:space="0" w:color="auto"/>
              <w:right w:val="single" w:sz="4" w:space="0" w:color="auto"/>
            </w:tcBorders>
            <w:shd w:val="clear" w:color="auto" w:fill="auto"/>
            <w:vAlign w:val="center"/>
            <w:hideMark/>
          </w:tcPr>
          <w:p w14:paraId="1D3829F4"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0EAE3230"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Строительство автовокзала (второго корпуса) </w:t>
            </w:r>
          </w:p>
        </w:tc>
        <w:tc>
          <w:tcPr>
            <w:tcW w:w="461" w:type="pct"/>
            <w:tcBorders>
              <w:top w:val="nil"/>
              <w:left w:val="nil"/>
              <w:bottom w:val="single" w:sz="4" w:space="0" w:color="auto"/>
              <w:right w:val="single" w:sz="4" w:space="0" w:color="auto"/>
            </w:tcBorders>
            <w:shd w:val="clear" w:color="auto" w:fill="auto"/>
            <w:noWrap/>
            <w:vAlign w:val="center"/>
            <w:hideMark/>
          </w:tcPr>
          <w:p w14:paraId="4BC805EC"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г.</w:t>
            </w:r>
          </w:p>
        </w:tc>
        <w:tc>
          <w:tcPr>
            <w:tcW w:w="422" w:type="pct"/>
            <w:tcBorders>
              <w:top w:val="nil"/>
              <w:left w:val="nil"/>
              <w:bottom w:val="single" w:sz="4" w:space="0" w:color="auto"/>
              <w:right w:val="single" w:sz="4" w:space="0" w:color="auto"/>
            </w:tcBorders>
            <w:shd w:val="clear" w:color="auto" w:fill="auto"/>
            <w:vAlign w:val="center"/>
            <w:hideMark/>
          </w:tcPr>
          <w:p w14:paraId="5398083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48" w:type="pct"/>
            <w:tcBorders>
              <w:top w:val="nil"/>
              <w:left w:val="nil"/>
              <w:bottom w:val="single" w:sz="4" w:space="0" w:color="auto"/>
              <w:right w:val="single" w:sz="4" w:space="0" w:color="auto"/>
            </w:tcBorders>
            <w:shd w:val="clear" w:color="auto" w:fill="auto"/>
            <w:vAlign w:val="center"/>
            <w:hideMark/>
          </w:tcPr>
          <w:p w14:paraId="0A7F61B9"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Строительство автовокзала (второго корпуса) </w:t>
            </w:r>
          </w:p>
        </w:tc>
        <w:tc>
          <w:tcPr>
            <w:tcW w:w="463" w:type="pct"/>
            <w:tcBorders>
              <w:top w:val="nil"/>
              <w:left w:val="nil"/>
              <w:bottom w:val="single" w:sz="4" w:space="0" w:color="auto"/>
              <w:right w:val="single" w:sz="4" w:space="0" w:color="auto"/>
            </w:tcBorders>
            <w:shd w:val="clear" w:color="auto" w:fill="auto"/>
            <w:vAlign w:val="center"/>
            <w:hideMark/>
          </w:tcPr>
          <w:p w14:paraId="53D4BDD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г.</w:t>
            </w:r>
          </w:p>
        </w:tc>
        <w:tc>
          <w:tcPr>
            <w:tcW w:w="437" w:type="pct"/>
            <w:tcBorders>
              <w:top w:val="nil"/>
              <w:left w:val="nil"/>
              <w:bottom w:val="single" w:sz="4" w:space="0" w:color="auto"/>
              <w:right w:val="single" w:sz="4" w:space="0" w:color="auto"/>
            </w:tcBorders>
            <w:shd w:val="clear" w:color="auto" w:fill="auto"/>
            <w:vAlign w:val="center"/>
            <w:hideMark/>
          </w:tcPr>
          <w:p w14:paraId="2383AD7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r>
      <w:tr w:rsidR="00FF737B" w:rsidRPr="0004433E" w14:paraId="59FC0708" w14:textId="77777777" w:rsidTr="00E62CAA">
        <w:tc>
          <w:tcPr>
            <w:tcW w:w="653" w:type="pct"/>
            <w:tcBorders>
              <w:top w:val="nil"/>
              <w:left w:val="single" w:sz="4" w:space="0" w:color="auto"/>
              <w:bottom w:val="single" w:sz="4" w:space="0" w:color="auto"/>
              <w:right w:val="single" w:sz="4" w:space="0" w:color="auto"/>
            </w:tcBorders>
            <w:shd w:val="clear" w:color="auto" w:fill="auto"/>
            <w:vAlign w:val="center"/>
            <w:hideMark/>
          </w:tcPr>
          <w:p w14:paraId="24528A90"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Реконструкция автовокзала города Тобольска </w:t>
            </w:r>
          </w:p>
        </w:tc>
        <w:tc>
          <w:tcPr>
            <w:tcW w:w="412" w:type="pct"/>
            <w:tcBorders>
              <w:top w:val="nil"/>
              <w:left w:val="nil"/>
              <w:bottom w:val="single" w:sz="4" w:space="0" w:color="auto"/>
              <w:right w:val="single" w:sz="4" w:space="0" w:color="auto"/>
            </w:tcBorders>
            <w:shd w:val="clear" w:color="auto" w:fill="auto"/>
            <w:noWrap/>
            <w:vAlign w:val="center"/>
            <w:hideMark/>
          </w:tcPr>
          <w:p w14:paraId="0D9A8DD5"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2026 - 2030 гг.</w:t>
            </w:r>
          </w:p>
        </w:tc>
        <w:tc>
          <w:tcPr>
            <w:tcW w:w="415" w:type="pct"/>
            <w:tcBorders>
              <w:top w:val="nil"/>
              <w:left w:val="nil"/>
              <w:bottom w:val="single" w:sz="4" w:space="0" w:color="auto"/>
              <w:right w:val="single" w:sz="4" w:space="0" w:color="auto"/>
            </w:tcBorders>
            <w:shd w:val="clear" w:color="auto" w:fill="auto"/>
            <w:vAlign w:val="center"/>
            <w:hideMark/>
          </w:tcPr>
          <w:p w14:paraId="7D3FDDD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82,90</w:t>
            </w:r>
          </w:p>
        </w:tc>
        <w:tc>
          <w:tcPr>
            <w:tcW w:w="889" w:type="pct"/>
            <w:tcBorders>
              <w:top w:val="nil"/>
              <w:left w:val="nil"/>
              <w:bottom w:val="single" w:sz="4" w:space="0" w:color="auto"/>
              <w:right w:val="single" w:sz="4" w:space="0" w:color="auto"/>
            </w:tcBorders>
            <w:shd w:val="clear" w:color="auto" w:fill="auto"/>
            <w:vAlign w:val="center"/>
            <w:hideMark/>
          </w:tcPr>
          <w:p w14:paraId="162EB3E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Реконструкция автовокзала города Тобольска </w:t>
            </w:r>
          </w:p>
        </w:tc>
        <w:tc>
          <w:tcPr>
            <w:tcW w:w="461" w:type="pct"/>
            <w:tcBorders>
              <w:top w:val="nil"/>
              <w:left w:val="nil"/>
              <w:bottom w:val="single" w:sz="4" w:space="0" w:color="auto"/>
              <w:right w:val="single" w:sz="4" w:space="0" w:color="auto"/>
            </w:tcBorders>
            <w:shd w:val="clear" w:color="auto" w:fill="auto"/>
            <w:noWrap/>
            <w:vAlign w:val="center"/>
            <w:hideMark/>
          </w:tcPr>
          <w:p w14:paraId="18B7CE3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2026 - 2030 гг.</w:t>
            </w:r>
          </w:p>
        </w:tc>
        <w:tc>
          <w:tcPr>
            <w:tcW w:w="422" w:type="pct"/>
            <w:tcBorders>
              <w:top w:val="nil"/>
              <w:left w:val="nil"/>
              <w:bottom w:val="single" w:sz="4" w:space="0" w:color="auto"/>
              <w:right w:val="single" w:sz="4" w:space="0" w:color="auto"/>
            </w:tcBorders>
            <w:shd w:val="clear" w:color="auto" w:fill="auto"/>
            <w:vAlign w:val="center"/>
            <w:hideMark/>
          </w:tcPr>
          <w:p w14:paraId="5E6F5AD7"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82,90</w:t>
            </w:r>
          </w:p>
        </w:tc>
        <w:tc>
          <w:tcPr>
            <w:tcW w:w="848" w:type="pct"/>
            <w:tcBorders>
              <w:top w:val="nil"/>
              <w:left w:val="nil"/>
              <w:bottom w:val="single" w:sz="4" w:space="0" w:color="auto"/>
              <w:right w:val="single" w:sz="4" w:space="0" w:color="auto"/>
            </w:tcBorders>
            <w:shd w:val="clear" w:color="auto" w:fill="auto"/>
            <w:vAlign w:val="center"/>
            <w:hideMark/>
          </w:tcPr>
          <w:p w14:paraId="70FCC6C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Строительство нового автовокзала города Тобольска </w:t>
            </w:r>
          </w:p>
        </w:tc>
        <w:tc>
          <w:tcPr>
            <w:tcW w:w="463" w:type="pct"/>
            <w:tcBorders>
              <w:top w:val="nil"/>
              <w:left w:val="nil"/>
              <w:bottom w:val="single" w:sz="4" w:space="0" w:color="auto"/>
              <w:right w:val="single" w:sz="4" w:space="0" w:color="auto"/>
            </w:tcBorders>
            <w:shd w:val="clear" w:color="auto" w:fill="auto"/>
            <w:vAlign w:val="center"/>
            <w:hideMark/>
          </w:tcPr>
          <w:p w14:paraId="2C6327AC"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2026 - 2030 гг.</w:t>
            </w:r>
          </w:p>
        </w:tc>
        <w:tc>
          <w:tcPr>
            <w:tcW w:w="437" w:type="pct"/>
            <w:tcBorders>
              <w:top w:val="nil"/>
              <w:left w:val="nil"/>
              <w:bottom w:val="single" w:sz="4" w:space="0" w:color="auto"/>
              <w:right w:val="single" w:sz="4" w:space="0" w:color="auto"/>
            </w:tcBorders>
            <w:shd w:val="clear" w:color="auto" w:fill="auto"/>
            <w:vAlign w:val="center"/>
            <w:hideMark/>
          </w:tcPr>
          <w:p w14:paraId="72F5C7B9"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149,22</w:t>
            </w:r>
          </w:p>
        </w:tc>
      </w:tr>
      <w:tr w:rsidR="00FF737B" w:rsidRPr="0004433E" w14:paraId="5A36BE9A" w14:textId="77777777" w:rsidTr="00E62CAA">
        <w:tc>
          <w:tcPr>
            <w:tcW w:w="148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4A69D7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76F2C23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мультимодального транспортно-логистического комплекса в городе Тобольске (вблизи речного порта, класс склада «А»)</w:t>
            </w:r>
          </w:p>
        </w:tc>
        <w:tc>
          <w:tcPr>
            <w:tcW w:w="461" w:type="pct"/>
            <w:tcBorders>
              <w:top w:val="nil"/>
              <w:left w:val="nil"/>
              <w:bottom w:val="single" w:sz="4" w:space="0" w:color="auto"/>
              <w:right w:val="single" w:sz="4" w:space="0" w:color="auto"/>
            </w:tcBorders>
            <w:shd w:val="clear" w:color="auto" w:fill="auto"/>
            <w:noWrap/>
            <w:vAlign w:val="center"/>
            <w:hideMark/>
          </w:tcPr>
          <w:p w14:paraId="5A122487"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2026 - 2030 гг.</w:t>
            </w:r>
          </w:p>
        </w:tc>
        <w:tc>
          <w:tcPr>
            <w:tcW w:w="422" w:type="pct"/>
            <w:tcBorders>
              <w:top w:val="nil"/>
              <w:left w:val="nil"/>
              <w:bottom w:val="single" w:sz="4" w:space="0" w:color="auto"/>
              <w:right w:val="single" w:sz="4" w:space="0" w:color="auto"/>
            </w:tcBorders>
            <w:shd w:val="clear" w:color="auto" w:fill="auto"/>
            <w:vAlign w:val="center"/>
            <w:hideMark/>
          </w:tcPr>
          <w:p w14:paraId="051039D2"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1 846,80</w:t>
            </w:r>
          </w:p>
        </w:tc>
        <w:tc>
          <w:tcPr>
            <w:tcW w:w="848" w:type="pct"/>
            <w:tcBorders>
              <w:top w:val="nil"/>
              <w:left w:val="nil"/>
              <w:bottom w:val="single" w:sz="4" w:space="0" w:color="auto"/>
              <w:right w:val="single" w:sz="4" w:space="0" w:color="auto"/>
            </w:tcBorders>
            <w:shd w:val="clear" w:color="auto" w:fill="auto"/>
            <w:vAlign w:val="center"/>
            <w:hideMark/>
          </w:tcPr>
          <w:p w14:paraId="5A86DA8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мультимодального транспортно-логистического комплекса в городе Тобольске (вблизи речного порта, класс склада «А»)</w:t>
            </w:r>
          </w:p>
        </w:tc>
        <w:tc>
          <w:tcPr>
            <w:tcW w:w="463" w:type="pct"/>
            <w:tcBorders>
              <w:top w:val="nil"/>
              <w:left w:val="nil"/>
              <w:bottom w:val="single" w:sz="4" w:space="0" w:color="auto"/>
              <w:right w:val="single" w:sz="4" w:space="0" w:color="auto"/>
            </w:tcBorders>
            <w:shd w:val="clear" w:color="auto" w:fill="auto"/>
            <w:noWrap/>
            <w:vAlign w:val="center"/>
            <w:hideMark/>
          </w:tcPr>
          <w:p w14:paraId="027AFB9D"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2024 - 2028 гг.</w:t>
            </w:r>
          </w:p>
        </w:tc>
        <w:tc>
          <w:tcPr>
            <w:tcW w:w="437" w:type="pct"/>
            <w:tcBorders>
              <w:top w:val="nil"/>
              <w:left w:val="nil"/>
              <w:bottom w:val="single" w:sz="4" w:space="0" w:color="auto"/>
              <w:right w:val="single" w:sz="4" w:space="0" w:color="auto"/>
            </w:tcBorders>
            <w:shd w:val="clear" w:color="auto" w:fill="auto"/>
            <w:vAlign w:val="center"/>
            <w:hideMark/>
          </w:tcPr>
          <w:p w14:paraId="431365D7"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1 846,80</w:t>
            </w:r>
          </w:p>
        </w:tc>
      </w:tr>
      <w:tr w:rsidR="00FF737B" w:rsidRPr="0004433E" w14:paraId="67FA9558" w14:textId="77777777" w:rsidTr="00E62CAA">
        <w:tc>
          <w:tcPr>
            <w:tcW w:w="148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013AEE1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4CCCC185"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Формирование магистрального транспортного коридора «Тобольск-Ишим»</w:t>
            </w:r>
          </w:p>
        </w:tc>
        <w:tc>
          <w:tcPr>
            <w:tcW w:w="461" w:type="pct"/>
            <w:tcBorders>
              <w:top w:val="nil"/>
              <w:left w:val="nil"/>
              <w:bottom w:val="single" w:sz="4" w:space="0" w:color="auto"/>
              <w:right w:val="single" w:sz="4" w:space="0" w:color="auto"/>
            </w:tcBorders>
            <w:shd w:val="clear" w:color="auto" w:fill="auto"/>
            <w:noWrap/>
            <w:vAlign w:val="center"/>
            <w:hideMark/>
          </w:tcPr>
          <w:p w14:paraId="6628EB00"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2022 - 2030 гг.</w:t>
            </w:r>
          </w:p>
        </w:tc>
        <w:tc>
          <w:tcPr>
            <w:tcW w:w="422" w:type="pct"/>
            <w:tcBorders>
              <w:top w:val="nil"/>
              <w:left w:val="nil"/>
              <w:bottom w:val="single" w:sz="4" w:space="0" w:color="auto"/>
              <w:right w:val="single" w:sz="4" w:space="0" w:color="auto"/>
            </w:tcBorders>
            <w:shd w:val="clear" w:color="auto" w:fill="auto"/>
            <w:vAlign w:val="center"/>
            <w:hideMark/>
          </w:tcPr>
          <w:p w14:paraId="4ACC4294"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48" w:type="pct"/>
            <w:tcBorders>
              <w:top w:val="nil"/>
              <w:left w:val="nil"/>
              <w:bottom w:val="single" w:sz="4" w:space="0" w:color="auto"/>
              <w:right w:val="single" w:sz="4" w:space="0" w:color="auto"/>
            </w:tcBorders>
            <w:shd w:val="clear" w:color="auto" w:fill="auto"/>
            <w:vAlign w:val="center"/>
            <w:hideMark/>
          </w:tcPr>
          <w:p w14:paraId="192310F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Формирование магистрального транспортного коридора «Тобольск-Ишим»</w:t>
            </w:r>
          </w:p>
        </w:tc>
        <w:tc>
          <w:tcPr>
            <w:tcW w:w="463" w:type="pct"/>
            <w:tcBorders>
              <w:top w:val="nil"/>
              <w:left w:val="nil"/>
              <w:bottom w:val="single" w:sz="4" w:space="0" w:color="auto"/>
              <w:right w:val="single" w:sz="4" w:space="0" w:color="auto"/>
            </w:tcBorders>
            <w:shd w:val="clear" w:color="auto" w:fill="auto"/>
            <w:vAlign w:val="center"/>
            <w:hideMark/>
          </w:tcPr>
          <w:p w14:paraId="714EAE77"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2022 - 2030 гг.</w:t>
            </w:r>
          </w:p>
        </w:tc>
        <w:tc>
          <w:tcPr>
            <w:tcW w:w="437" w:type="pct"/>
            <w:tcBorders>
              <w:top w:val="nil"/>
              <w:left w:val="nil"/>
              <w:bottom w:val="single" w:sz="4" w:space="0" w:color="auto"/>
              <w:right w:val="single" w:sz="4" w:space="0" w:color="auto"/>
            </w:tcBorders>
            <w:shd w:val="clear" w:color="auto" w:fill="auto"/>
            <w:vAlign w:val="center"/>
            <w:hideMark/>
          </w:tcPr>
          <w:p w14:paraId="72880A2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r>
      <w:tr w:rsidR="00FF737B" w:rsidRPr="0004433E" w14:paraId="08470962" w14:textId="77777777" w:rsidTr="00E62CAA">
        <w:tc>
          <w:tcPr>
            <w:tcW w:w="653" w:type="pct"/>
            <w:tcBorders>
              <w:top w:val="nil"/>
              <w:left w:val="single" w:sz="4" w:space="0" w:color="auto"/>
              <w:bottom w:val="single" w:sz="4" w:space="0" w:color="auto"/>
              <w:right w:val="single" w:sz="4" w:space="0" w:color="auto"/>
            </w:tcBorders>
            <w:shd w:val="clear" w:color="auto" w:fill="auto"/>
            <w:vAlign w:val="center"/>
            <w:hideMark/>
          </w:tcPr>
          <w:p w14:paraId="134031B4"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Строительство и реконструкция участков федеральных </w:t>
            </w:r>
            <w:r w:rsidRPr="0004433E">
              <w:rPr>
                <w:rFonts w:ascii="Times New Roman" w:hAnsi="Times New Roman" w:cs="Times New Roman"/>
                <w:sz w:val="24"/>
                <w:szCs w:val="24"/>
              </w:rPr>
              <w:lastRenderedPageBreak/>
              <w:t xml:space="preserve">автомобильных дорог на участке федеральной автодороги «Тюмень – Тобольск – Ханты-Мансийск» </w:t>
            </w:r>
          </w:p>
        </w:tc>
        <w:tc>
          <w:tcPr>
            <w:tcW w:w="412" w:type="pct"/>
            <w:tcBorders>
              <w:top w:val="nil"/>
              <w:left w:val="nil"/>
              <w:bottom w:val="single" w:sz="4" w:space="0" w:color="auto"/>
              <w:right w:val="single" w:sz="4" w:space="0" w:color="auto"/>
            </w:tcBorders>
            <w:shd w:val="clear" w:color="auto" w:fill="auto"/>
            <w:noWrap/>
            <w:vAlign w:val="center"/>
            <w:hideMark/>
          </w:tcPr>
          <w:p w14:paraId="20BF8CFA"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lastRenderedPageBreak/>
              <w:t>2022 - 2030 гг.</w:t>
            </w:r>
          </w:p>
        </w:tc>
        <w:tc>
          <w:tcPr>
            <w:tcW w:w="415" w:type="pct"/>
            <w:tcBorders>
              <w:top w:val="nil"/>
              <w:left w:val="nil"/>
              <w:bottom w:val="single" w:sz="4" w:space="0" w:color="auto"/>
              <w:right w:val="single" w:sz="4" w:space="0" w:color="auto"/>
            </w:tcBorders>
            <w:shd w:val="clear" w:color="auto" w:fill="auto"/>
            <w:vAlign w:val="center"/>
            <w:hideMark/>
          </w:tcPr>
          <w:p w14:paraId="6F900A57"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03E99C4D"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Строительство и реконструкция участков федеральных автомобильных дорог с </w:t>
            </w:r>
            <w:r w:rsidRPr="0004433E">
              <w:rPr>
                <w:rFonts w:ascii="Times New Roman" w:hAnsi="Times New Roman" w:cs="Times New Roman"/>
                <w:sz w:val="24"/>
                <w:szCs w:val="24"/>
              </w:rPr>
              <w:lastRenderedPageBreak/>
              <w:t xml:space="preserve">доведением их параметров до первой технической категории (с увеличением числа полос движения до 4-х вместо 2-х в настоящее время) на участке федеральной автодороги «Тюмень – Тобольск – Ханты-Мансийск» </w:t>
            </w:r>
          </w:p>
        </w:tc>
        <w:tc>
          <w:tcPr>
            <w:tcW w:w="461" w:type="pct"/>
            <w:tcBorders>
              <w:top w:val="nil"/>
              <w:left w:val="nil"/>
              <w:bottom w:val="single" w:sz="4" w:space="0" w:color="auto"/>
              <w:right w:val="single" w:sz="4" w:space="0" w:color="auto"/>
            </w:tcBorders>
            <w:shd w:val="clear" w:color="auto" w:fill="auto"/>
            <w:noWrap/>
            <w:vAlign w:val="center"/>
            <w:hideMark/>
          </w:tcPr>
          <w:p w14:paraId="341DF0A4"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lastRenderedPageBreak/>
              <w:t>2022 - 2030 гг.</w:t>
            </w:r>
          </w:p>
        </w:tc>
        <w:tc>
          <w:tcPr>
            <w:tcW w:w="422" w:type="pct"/>
            <w:tcBorders>
              <w:top w:val="nil"/>
              <w:left w:val="nil"/>
              <w:bottom w:val="single" w:sz="4" w:space="0" w:color="auto"/>
              <w:right w:val="single" w:sz="4" w:space="0" w:color="auto"/>
            </w:tcBorders>
            <w:shd w:val="clear" w:color="auto" w:fill="auto"/>
            <w:vAlign w:val="center"/>
            <w:hideMark/>
          </w:tcPr>
          <w:p w14:paraId="7BA5A60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48" w:type="pct"/>
            <w:tcBorders>
              <w:top w:val="nil"/>
              <w:left w:val="nil"/>
              <w:bottom w:val="single" w:sz="4" w:space="0" w:color="auto"/>
              <w:right w:val="single" w:sz="4" w:space="0" w:color="auto"/>
            </w:tcBorders>
            <w:shd w:val="clear" w:color="auto" w:fill="auto"/>
            <w:vAlign w:val="center"/>
            <w:hideMark/>
          </w:tcPr>
          <w:p w14:paraId="1CDF74AC"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Строительство и реконструкция участков федеральных автомобильных дорог с </w:t>
            </w:r>
            <w:r w:rsidRPr="0004433E">
              <w:rPr>
                <w:rFonts w:ascii="Times New Roman" w:hAnsi="Times New Roman" w:cs="Times New Roman"/>
                <w:sz w:val="24"/>
                <w:szCs w:val="24"/>
              </w:rPr>
              <w:lastRenderedPageBreak/>
              <w:t xml:space="preserve">доведением их параметров до первой технической категории (с увеличением числа полос движения до 4-х вместо 2-х в настоящее время) на участке федеральной автодороги «Тюмень – Тобольск – Ханты-Мансийск» </w:t>
            </w:r>
          </w:p>
        </w:tc>
        <w:tc>
          <w:tcPr>
            <w:tcW w:w="463" w:type="pct"/>
            <w:tcBorders>
              <w:top w:val="nil"/>
              <w:left w:val="nil"/>
              <w:bottom w:val="single" w:sz="4" w:space="0" w:color="auto"/>
              <w:right w:val="single" w:sz="4" w:space="0" w:color="auto"/>
            </w:tcBorders>
            <w:shd w:val="clear" w:color="auto" w:fill="auto"/>
            <w:noWrap/>
            <w:vAlign w:val="center"/>
            <w:hideMark/>
          </w:tcPr>
          <w:p w14:paraId="438BB66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lastRenderedPageBreak/>
              <w:t>2022 - 2028 гг.</w:t>
            </w:r>
          </w:p>
        </w:tc>
        <w:tc>
          <w:tcPr>
            <w:tcW w:w="437" w:type="pct"/>
            <w:tcBorders>
              <w:top w:val="nil"/>
              <w:left w:val="nil"/>
              <w:bottom w:val="single" w:sz="4" w:space="0" w:color="auto"/>
              <w:right w:val="single" w:sz="4" w:space="0" w:color="auto"/>
            </w:tcBorders>
            <w:shd w:val="clear" w:color="auto" w:fill="auto"/>
            <w:vAlign w:val="center"/>
            <w:hideMark/>
          </w:tcPr>
          <w:p w14:paraId="61E0CDE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r>
      <w:tr w:rsidR="00FF737B" w:rsidRPr="0004433E" w14:paraId="2A9CFEC2" w14:textId="77777777" w:rsidTr="00E62CAA">
        <w:tc>
          <w:tcPr>
            <w:tcW w:w="148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83FA382"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2C7080D4"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автотранспортной развязки в разных уровнях на пересечении автомобильной дороги общего пользования федерального значения Р-404 Тюмень – Тобольск – Ханты-Мансийск и Уватского тракта</w:t>
            </w:r>
          </w:p>
        </w:tc>
        <w:tc>
          <w:tcPr>
            <w:tcW w:w="461" w:type="pct"/>
            <w:tcBorders>
              <w:top w:val="nil"/>
              <w:left w:val="nil"/>
              <w:bottom w:val="single" w:sz="4" w:space="0" w:color="auto"/>
              <w:right w:val="single" w:sz="4" w:space="0" w:color="auto"/>
            </w:tcBorders>
            <w:shd w:val="clear" w:color="auto" w:fill="auto"/>
            <w:noWrap/>
            <w:vAlign w:val="center"/>
            <w:hideMark/>
          </w:tcPr>
          <w:p w14:paraId="730B0D3E"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2026 - 2030 гг.</w:t>
            </w:r>
          </w:p>
        </w:tc>
        <w:tc>
          <w:tcPr>
            <w:tcW w:w="422" w:type="pct"/>
            <w:tcBorders>
              <w:top w:val="nil"/>
              <w:left w:val="nil"/>
              <w:bottom w:val="single" w:sz="4" w:space="0" w:color="auto"/>
              <w:right w:val="single" w:sz="4" w:space="0" w:color="auto"/>
            </w:tcBorders>
            <w:shd w:val="clear" w:color="auto" w:fill="auto"/>
            <w:vAlign w:val="center"/>
            <w:hideMark/>
          </w:tcPr>
          <w:p w14:paraId="0A0807A0"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88,79</w:t>
            </w:r>
          </w:p>
        </w:tc>
        <w:tc>
          <w:tcPr>
            <w:tcW w:w="848" w:type="pct"/>
            <w:tcBorders>
              <w:top w:val="nil"/>
              <w:left w:val="nil"/>
              <w:bottom w:val="single" w:sz="4" w:space="0" w:color="auto"/>
              <w:right w:val="single" w:sz="4" w:space="0" w:color="auto"/>
            </w:tcBorders>
            <w:shd w:val="clear" w:color="auto" w:fill="auto"/>
            <w:vAlign w:val="center"/>
            <w:hideMark/>
          </w:tcPr>
          <w:p w14:paraId="71194197"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автотранспортной развязки в разных уровнях на пересечении автомобильной дороги общего пользования федерального значения Р-404 Тюмень – Тобольск – Ханты-Мансийск и Уватского тракта</w:t>
            </w:r>
          </w:p>
        </w:tc>
        <w:tc>
          <w:tcPr>
            <w:tcW w:w="463" w:type="pct"/>
            <w:tcBorders>
              <w:top w:val="nil"/>
              <w:left w:val="nil"/>
              <w:bottom w:val="single" w:sz="4" w:space="0" w:color="auto"/>
              <w:right w:val="single" w:sz="4" w:space="0" w:color="auto"/>
            </w:tcBorders>
            <w:shd w:val="clear" w:color="auto" w:fill="auto"/>
            <w:noWrap/>
            <w:vAlign w:val="center"/>
            <w:hideMark/>
          </w:tcPr>
          <w:p w14:paraId="70F62E1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2024 - 2028 гг.</w:t>
            </w:r>
          </w:p>
        </w:tc>
        <w:tc>
          <w:tcPr>
            <w:tcW w:w="437" w:type="pct"/>
            <w:tcBorders>
              <w:top w:val="nil"/>
              <w:left w:val="nil"/>
              <w:bottom w:val="single" w:sz="4" w:space="0" w:color="auto"/>
              <w:right w:val="single" w:sz="4" w:space="0" w:color="auto"/>
            </w:tcBorders>
            <w:shd w:val="clear" w:color="auto" w:fill="auto"/>
            <w:vAlign w:val="center"/>
            <w:hideMark/>
          </w:tcPr>
          <w:p w14:paraId="2F5352D2"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88,79</w:t>
            </w:r>
          </w:p>
        </w:tc>
      </w:tr>
      <w:tr w:rsidR="00FF737B" w:rsidRPr="0004433E" w14:paraId="42CE6C6E" w14:textId="77777777" w:rsidTr="00E62CAA">
        <w:tc>
          <w:tcPr>
            <w:tcW w:w="1480" w:type="pct"/>
            <w:gridSpan w:val="3"/>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63E6225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0EC0DAA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автотранспортной развязки в разных уровнях на пересечении автомобильной дороги общего пользования федерального значения Р-404 Тюмень – Тобольск – Ханты-Мансийск и автодороги Тобольск – Байгара и въездом в п. Прииртышский</w:t>
            </w:r>
          </w:p>
        </w:tc>
        <w:tc>
          <w:tcPr>
            <w:tcW w:w="461" w:type="pct"/>
            <w:tcBorders>
              <w:top w:val="nil"/>
              <w:left w:val="nil"/>
              <w:bottom w:val="single" w:sz="4" w:space="0" w:color="auto"/>
              <w:right w:val="single" w:sz="4" w:space="0" w:color="auto"/>
            </w:tcBorders>
            <w:shd w:val="clear" w:color="auto" w:fill="auto"/>
            <w:noWrap/>
            <w:vAlign w:val="center"/>
            <w:hideMark/>
          </w:tcPr>
          <w:p w14:paraId="1790C0C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2026 - 2030 гг.</w:t>
            </w:r>
          </w:p>
        </w:tc>
        <w:tc>
          <w:tcPr>
            <w:tcW w:w="422" w:type="pct"/>
            <w:tcBorders>
              <w:top w:val="nil"/>
              <w:left w:val="nil"/>
              <w:bottom w:val="single" w:sz="4" w:space="0" w:color="auto"/>
              <w:right w:val="single" w:sz="4" w:space="0" w:color="auto"/>
            </w:tcBorders>
            <w:shd w:val="clear" w:color="auto" w:fill="auto"/>
            <w:vAlign w:val="center"/>
            <w:hideMark/>
          </w:tcPr>
          <w:p w14:paraId="273FC3F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263,48</w:t>
            </w:r>
          </w:p>
        </w:tc>
        <w:tc>
          <w:tcPr>
            <w:tcW w:w="848" w:type="pct"/>
            <w:tcBorders>
              <w:top w:val="nil"/>
              <w:left w:val="nil"/>
              <w:bottom w:val="single" w:sz="4" w:space="0" w:color="auto"/>
              <w:right w:val="single" w:sz="4" w:space="0" w:color="auto"/>
            </w:tcBorders>
            <w:shd w:val="clear" w:color="auto" w:fill="auto"/>
            <w:vAlign w:val="center"/>
            <w:hideMark/>
          </w:tcPr>
          <w:p w14:paraId="544EC83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автотранспортной развязки в разных уровнях на пересечении автомобильной дороги общего пользования федерального значения Р-404 Тюмень – Тобольск – Ханты-Мансийск и автодороги Тобольск – Байгара и въездом в п. Прииртышский</w:t>
            </w:r>
          </w:p>
        </w:tc>
        <w:tc>
          <w:tcPr>
            <w:tcW w:w="463" w:type="pct"/>
            <w:tcBorders>
              <w:top w:val="nil"/>
              <w:left w:val="nil"/>
              <w:bottom w:val="single" w:sz="4" w:space="0" w:color="auto"/>
              <w:right w:val="single" w:sz="4" w:space="0" w:color="auto"/>
            </w:tcBorders>
            <w:shd w:val="clear" w:color="auto" w:fill="auto"/>
            <w:noWrap/>
            <w:vAlign w:val="center"/>
            <w:hideMark/>
          </w:tcPr>
          <w:p w14:paraId="6D645AE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2024 - 2028 гг.</w:t>
            </w:r>
          </w:p>
        </w:tc>
        <w:tc>
          <w:tcPr>
            <w:tcW w:w="437" w:type="pct"/>
            <w:tcBorders>
              <w:top w:val="nil"/>
              <w:left w:val="nil"/>
              <w:bottom w:val="single" w:sz="4" w:space="0" w:color="auto"/>
              <w:right w:val="single" w:sz="4" w:space="0" w:color="auto"/>
            </w:tcBorders>
            <w:shd w:val="clear" w:color="auto" w:fill="auto"/>
            <w:vAlign w:val="center"/>
            <w:hideMark/>
          </w:tcPr>
          <w:p w14:paraId="3E00E142"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263,48</w:t>
            </w:r>
          </w:p>
        </w:tc>
      </w:tr>
      <w:tr w:rsidR="00FF737B" w:rsidRPr="0004433E" w14:paraId="29A7ABAC" w14:textId="77777777" w:rsidTr="00E62CAA">
        <w:tc>
          <w:tcPr>
            <w:tcW w:w="653" w:type="pct"/>
            <w:tcBorders>
              <w:top w:val="nil"/>
              <w:left w:val="single" w:sz="4" w:space="0" w:color="auto"/>
              <w:bottom w:val="single" w:sz="4" w:space="0" w:color="auto"/>
              <w:right w:val="single" w:sz="4" w:space="0" w:color="auto"/>
            </w:tcBorders>
            <w:shd w:val="clear" w:color="auto" w:fill="auto"/>
            <w:vAlign w:val="center"/>
            <w:hideMark/>
          </w:tcPr>
          <w:p w14:paraId="04228E6F"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и ввод в эксплуатацию автомобильных газонаполнительных компрессорных станций (АГНКС) в городе Тобольске</w:t>
            </w:r>
          </w:p>
        </w:tc>
        <w:tc>
          <w:tcPr>
            <w:tcW w:w="412" w:type="pct"/>
            <w:tcBorders>
              <w:top w:val="nil"/>
              <w:left w:val="nil"/>
              <w:bottom w:val="single" w:sz="4" w:space="0" w:color="auto"/>
              <w:right w:val="single" w:sz="4" w:space="0" w:color="auto"/>
            </w:tcBorders>
            <w:shd w:val="clear" w:color="auto" w:fill="auto"/>
            <w:noWrap/>
            <w:vAlign w:val="center"/>
            <w:hideMark/>
          </w:tcPr>
          <w:p w14:paraId="3CBEDCF7"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г.</w:t>
            </w:r>
          </w:p>
        </w:tc>
        <w:tc>
          <w:tcPr>
            <w:tcW w:w="415" w:type="pct"/>
            <w:tcBorders>
              <w:top w:val="nil"/>
              <w:left w:val="nil"/>
              <w:bottom w:val="single" w:sz="4" w:space="0" w:color="auto"/>
              <w:right w:val="single" w:sz="4" w:space="0" w:color="auto"/>
            </w:tcBorders>
            <w:shd w:val="clear" w:color="auto" w:fill="auto"/>
            <w:vAlign w:val="center"/>
            <w:hideMark/>
          </w:tcPr>
          <w:p w14:paraId="012FC2C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89" w:type="pct"/>
            <w:tcBorders>
              <w:top w:val="nil"/>
              <w:left w:val="nil"/>
              <w:bottom w:val="single" w:sz="4" w:space="0" w:color="auto"/>
              <w:right w:val="single" w:sz="4" w:space="0" w:color="auto"/>
            </w:tcBorders>
            <w:shd w:val="clear" w:color="auto" w:fill="auto"/>
            <w:vAlign w:val="center"/>
            <w:hideMark/>
          </w:tcPr>
          <w:p w14:paraId="204F237B"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и ввод в эксплуатацию автомобильных газонаполнительных компрессорных станций (АГНКС) в городе Тобольске</w:t>
            </w:r>
          </w:p>
        </w:tc>
        <w:tc>
          <w:tcPr>
            <w:tcW w:w="461" w:type="pct"/>
            <w:tcBorders>
              <w:top w:val="nil"/>
              <w:left w:val="nil"/>
              <w:bottom w:val="single" w:sz="4" w:space="0" w:color="auto"/>
              <w:right w:val="single" w:sz="4" w:space="0" w:color="auto"/>
            </w:tcBorders>
            <w:shd w:val="clear" w:color="auto" w:fill="auto"/>
            <w:noWrap/>
            <w:vAlign w:val="center"/>
            <w:hideMark/>
          </w:tcPr>
          <w:p w14:paraId="1710F676"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г.</w:t>
            </w:r>
          </w:p>
        </w:tc>
        <w:tc>
          <w:tcPr>
            <w:tcW w:w="422" w:type="pct"/>
            <w:tcBorders>
              <w:top w:val="nil"/>
              <w:left w:val="nil"/>
              <w:bottom w:val="single" w:sz="4" w:space="0" w:color="auto"/>
              <w:right w:val="single" w:sz="4" w:space="0" w:color="auto"/>
            </w:tcBorders>
            <w:shd w:val="clear" w:color="auto" w:fill="auto"/>
            <w:vAlign w:val="center"/>
            <w:hideMark/>
          </w:tcPr>
          <w:p w14:paraId="00CBC481"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c>
          <w:tcPr>
            <w:tcW w:w="848" w:type="pct"/>
            <w:tcBorders>
              <w:top w:val="nil"/>
              <w:left w:val="nil"/>
              <w:bottom w:val="single" w:sz="4" w:space="0" w:color="auto"/>
              <w:right w:val="single" w:sz="4" w:space="0" w:color="auto"/>
            </w:tcBorders>
            <w:shd w:val="clear" w:color="auto" w:fill="auto"/>
            <w:vAlign w:val="center"/>
            <w:hideMark/>
          </w:tcPr>
          <w:p w14:paraId="243E4A77"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Строительство и ввод в эксплуатацию автомобильных газонаполнительных компрессорных станций (АГНКС) в городе Тобольске</w:t>
            </w:r>
          </w:p>
        </w:tc>
        <w:tc>
          <w:tcPr>
            <w:tcW w:w="463" w:type="pct"/>
            <w:tcBorders>
              <w:top w:val="nil"/>
              <w:left w:val="nil"/>
              <w:bottom w:val="single" w:sz="4" w:space="0" w:color="auto"/>
              <w:right w:val="single" w:sz="4" w:space="0" w:color="auto"/>
            </w:tcBorders>
            <w:shd w:val="clear" w:color="auto" w:fill="auto"/>
            <w:vAlign w:val="center"/>
            <w:hideMark/>
          </w:tcPr>
          <w:p w14:paraId="04BB7EE8"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2019 г.</w:t>
            </w:r>
          </w:p>
        </w:tc>
        <w:tc>
          <w:tcPr>
            <w:tcW w:w="437" w:type="pct"/>
            <w:tcBorders>
              <w:top w:val="nil"/>
              <w:left w:val="nil"/>
              <w:bottom w:val="single" w:sz="4" w:space="0" w:color="auto"/>
              <w:right w:val="single" w:sz="4" w:space="0" w:color="auto"/>
            </w:tcBorders>
            <w:shd w:val="clear" w:color="auto" w:fill="auto"/>
            <w:vAlign w:val="center"/>
            <w:hideMark/>
          </w:tcPr>
          <w:p w14:paraId="28002C13" w14:textId="77777777" w:rsidR="00FF737B" w:rsidRPr="0004433E" w:rsidRDefault="00FF737B" w:rsidP="00FF737B">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w:t>
            </w:r>
          </w:p>
        </w:tc>
      </w:tr>
    </w:tbl>
    <w:p w14:paraId="2071A600" w14:textId="77777777" w:rsidR="00FF737B" w:rsidRPr="0004433E" w:rsidRDefault="00FF737B" w:rsidP="00FF737B">
      <w:pPr>
        <w:spacing w:after="0" w:line="240" w:lineRule="auto"/>
        <w:rPr>
          <w:rFonts w:ascii="Times New Roman" w:hAnsi="Times New Roman" w:cs="Times New Roman"/>
          <w:sz w:val="24"/>
          <w:szCs w:val="24"/>
        </w:rPr>
        <w:sectPr w:rsidR="00FF737B" w:rsidRPr="0004433E" w:rsidSect="00FF737B">
          <w:pgSz w:w="23808" w:h="16840" w:orient="landscape" w:code="8"/>
          <w:pgMar w:top="1701" w:right="1134" w:bottom="851" w:left="1134" w:header="0" w:footer="567" w:gutter="0"/>
          <w:cols w:space="720"/>
          <w:docGrid w:linePitch="326"/>
        </w:sectPr>
      </w:pPr>
    </w:p>
    <w:p w14:paraId="2E753B16" w14:textId="5A380A38" w:rsidR="006207E5" w:rsidRPr="0004433E" w:rsidRDefault="006207E5" w:rsidP="0065186D">
      <w:pPr>
        <w:pStyle w:val="1"/>
        <w:pageBreakBefore/>
        <w:numPr>
          <w:ilvl w:val="0"/>
          <w:numId w:val="3"/>
        </w:numPr>
        <w:tabs>
          <w:tab w:val="left" w:pos="426"/>
        </w:tabs>
        <w:ind w:left="0" w:firstLine="0"/>
        <w:jc w:val="both"/>
        <w:rPr>
          <w:sz w:val="24"/>
          <w:szCs w:val="24"/>
          <w:lang w:val="ru-RU"/>
        </w:rPr>
      </w:pPr>
      <w:bookmarkStart w:id="125" w:name="_Toc20397731"/>
      <w:r w:rsidRPr="0004433E">
        <w:rPr>
          <w:sz w:val="24"/>
          <w:szCs w:val="24"/>
          <w:lang w:val="ru-RU"/>
        </w:rPr>
        <w:lastRenderedPageBreak/>
        <w:t>Миссия, цели, задачи и приоритетные направления социально-экономического развития города Тобольска</w:t>
      </w:r>
      <w:bookmarkEnd w:id="125"/>
    </w:p>
    <w:p w14:paraId="43A66527" w14:textId="6968459D" w:rsidR="006207E5" w:rsidRPr="0004433E" w:rsidRDefault="006207E5" w:rsidP="00A30AA5">
      <w:pPr>
        <w:spacing w:after="0" w:line="240" w:lineRule="auto"/>
        <w:jc w:val="both"/>
        <w:rPr>
          <w:rFonts w:ascii="Times New Roman" w:hAnsi="Times New Roman" w:cs="Times New Roman"/>
          <w:sz w:val="24"/>
          <w:szCs w:val="24"/>
        </w:rPr>
      </w:pPr>
    </w:p>
    <w:p w14:paraId="41C105E4" w14:textId="7209B697" w:rsidR="00A30AA5" w:rsidRPr="0004433E" w:rsidRDefault="00A30AA5" w:rsidP="00A30AA5">
      <w:pPr>
        <w:pStyle w:val="2"/>
        <w:spacing w:before="0"/>
        <w:jc w:val="both"/>
        <w:rPr>
          <w:rFonts w:ascii="Times New Roman" w:hAnsi="Times New Roman" w:cs="Times New Roman"/>
          <w:b/>
          <w:color w:val="auto"/>
          <w:sz w:val="24"/>
          <w:szCs w:val="24"/>
        </w:rPr>
      </w:pPr>
      <w:bookmarkStart w:id="126" w:name="_Toc507423452"/>
      <w:bookmarkStart w:id="127" w:name="_Toc522186289"/>
      <w:bookmarkStart w:id="128" w:name="_Toc20397732"/>
      <w:r w:rsidRPr="0004433E">
        <w:rPr>
          <w:rFonts w:ascii="Times New Roman" w:hAnsi="Times New Roman" w:cs="Times New Roman"/>
          <w:b/>
          <w:color w:val="auto"/>
          <w:sz w:val="24"/>
          <w:szCs w:val="24"/>
        </w:rPr>
        <w:t xml:space="preserve">3.1 Миссия, цели и задачи социально-экономического развития </w:t>
      </w:r>
      <w:bookmarkEnd w:id="126"/>
      <w:r w:rsidRPr="0004433E">
        <w:rPr>
          <w:rFonts w:ascii="Times New Roman" w:hAnsi="Times New Roman" w:cs="Times New Roman"/>
          <w:b/>
          <w:color w:val="auto"/>
          <w:sz w:val="24"/>
          <w:szCs w:val="24"/>
        </w:rPr>
        <w:t xml:space="preserve">города </w:t>
      </w:r>
      <w:bookmarkEnd w:id="127"/>
      <w:r w:rsidR="005F681A" w:rsidRPr="0004433E">
        <w:rPr>
          <w:rFonts w:ascii="Times New Roman" w:hAnsi="Times New Roman" w:cs="Times New Roman"/>
          <w:b/>
          <w:color w:val="auto"/>
          <w:sz w:val="24"/>
          <w:szCs w:val="24"/>
        </w:rPr>
        <w:t>Тобольска</w:t>
      </w:r>
      <w:bookmarkEnd w:id="128"/>
      <w:r w:rsidRPr="0004433E">
        <w:rPr>
          <w:rFonts w:ascii="Times New Roman" w:hAnsi="Times New Roman" w:cs="Times New Roman"/>
          <w:b/>
          <w:color w:val="auto"/>
          <w:sz w:val="24"/>
          <w:szCs w:val="24"/>
        </w:rPr>
        <w:t xml:space="preserve"> </w:t>
      </w:r>
    </w:p>
    <w:p w14:paraId="250BE435" w14:textId="77777777" w:rsidR="00A30AA5" w:rsidRPr="0004433E" w:rsidRDefault="00A30AA5" w:rsidP="00A30AA5">
      <w:pPr>
        <w:spacing w:after="0" w:line="240" w:lineRule="auto"/>
        <w:jc w:val="both"/>
        <w:rPr>
          <w:rFonts w:ascii="Times New Roman" w:hAnsi="Times New Roman" w:cs="Times New Roman"/>
          <w:b/>
          <w:sz w:val="24"/>
          <w:szCs w:val="24"/>
        </w:rPr>
      </w:pPr>
    </w:p>
    <w:p w14:paraId="543E79B4" w14:textId="7DBC32FD" w:rsidR="00A30AA5" w:rsidRPr="0004433E" w:rsidRDefault="00A30AA5" w:rsidP="00A30AA5">
      <w:pPr>
        <w:spacing w:after="0" w:line="240" w:lineRule="auto"/>
        <w:ind w:firstLine="720"/>
        <w:jc w:val="both"/>
        <w:rPr>
          <w:rFonts w:ascii="Times New Roman" w:hAnsi="Times New Roman" w:cs="Times New Roman"/>
          <w:sz w:val="24"/>
          <w:szCs w:val="24"/>
        </w:rPr>
      </w:pPr>
      <w:r w:rsidRPr="0004433E">
        <w:rPr>
          <w:rFonts w:ascii="Times New Roman" w:hAnsi="Times New Roman" w:cs="Times New Roman"/>
          <w:sz w:val="24"/>
          <w:szCs w:val="24"/>
        </w:rPr>
        <w:t xml:space="preserve">На основе стратегического анализа существующего социально-экономического положения, выявления сильных и слабых сторон, возможностей и угроз развития </w:t>
      </w:r>
      <w:r w:rsidR="008769FC" w:rsidRPr="0004433E">
        <w:rPr>
          <w:rFonts w:ascii="Times New Roman" w:hAnsi="Times New Roman" w:cs="Times New Roman"/>
          <w:sz w:val="24"/>
          <w:szCs w:val="24"/>
        </w:rPr>
        <w:t>с</w:t>
      </w:r>
      <w:r w:rsidRPr="0004433E">
        <w:rPr>
          <w:rFonts w:ascii="Times New Roman" w:hAnsi="Times New Roman" w:cs="Times New Roman"/>
          <w:sz w:val="24"/>
          <w:szCs w:val="24"/>
        </w:rPr>
        <w:t>формир</w:t>
      </w:r>
      <w:r w:rsidR="008769FC" w:rsidRPr="0004433E">
        <w:rPr>
          <w:rFonts w:ascii="Times New Roman" w:hAnsi="Times New Roman" w:cs="Times New Roman"/>
          <w:sz w:val="24"/>
          <w:szCs w:val="24"/>
        </w:rPr>
        <w:t>ован</w:t>
      </w:r>
      <w:r w:rsidR="00E12F6A" w:rsidRPr="0004433E">
        <w:rPr>
          <w:rFonts w:ascii="Times New Roman" w:hAnsi="Times New Roman" w:cs="Times New Roman"/>
          <w:sz w:val="24"/>
          <w:szCs w:val="24"/>
        </w:rPr>
        <w:t>ы</w:t>
      </w:r>
      <w:r w:rsidR="008769FC" w:rsidRPr="0004433E">
        <w:rPr>
          <w:rFonts w:ascii="Times New Roman" w:hAnsi="Times New Roman" w:cs="Times New Roman"/>
          <w:sz w:val="24"/>
          <w:szCs w:val="24"/>
        </w:rPr>
        <w:t xml:space="preserve"> </w:t>
      </w:r>
      <w:r w:rsidRPr="0004433E">
        <w:rPr>
          <w:rFonts w:ascii="Times New Roman" w:hAnsi="Times New Roman" w:cs="Times New Roman"/>
          <w:sz w:val="24"/>
          <w:szCs w:val="24"/>
        </w:rPr>
        <w:t xml:space="preserve">миссия, цели и задачи, приоритеты социально-экономического развития.  </w:t>
      </w:r>
    </w:p>
    <w:p w14:paraId="556AC0C3" w14:textId="77777777" w:rsidR="005F681A" w:rsidRPr="0004433E" w:rsidRDefault="005F681A" w:rsidP="005F681A">
      <w:pPr>
        <w:spacing w:after="0" w:line="240" w:lineRule="auto"/>
        <w:ind w:firstLine="720"/>
        <w:jc w:val="both"/>
        <w:rPr>
          <w:rFonts w:ascii="Times New Roman" w:hAnsi="Times New Roman" w:cs="Times New Roman"/>
          <w:b/>
          <w:sz w:val="24"/>
          <w:szCs w:val="24"/>
        </w:rPr>
      </w:pPr>
      <w:r w:rsidRPr="0004433E">
        <w:rPr>
          <w:rFonts w:ascii="Times New Roman" w:hAnsi="Times New Roman" w:cs="Times New Roman"/>
          <w:b/>
          <w:sz w:val="24"/>
          <w:szCs w:val="24"/>
        </w:rPr>
        <w:t xml:space="preserve">Миссия: Тобольск – город </w:t>
      </w:r>
    </w:p>
    <w:p w14:paraId="7B71DC57" w14:textId="37FD122A" w:rsidR="005F681A" w:rsidRPr="0004433E" w:rsidRDefault="005F681A" w:rsidP="0065186D">
      <w:pPr>
        <w:pStyle w:val="ab"/>
        <w:numPr>
          <w:ilvl w:val="0"/>
          <w:numId w:val="46"/>
        </w:numPr>
        <w:jc w:val="both"/>
        <w:rPr>
          <w:b/>
          <w:sz w:val="24"/>
          <w:szCs w:val="24"/>
        </w:rPr>
      </w:pPr>
      <w:r w:rsidRPr="0004433E">
        <w:rPr>
          <w:b/>
          <w:sz w:val="24"/>
          <w:szCs w:val="24"/>
        </w:rPr>
        <w:t>комфортный, социально-ориентированный, инновационный</w:t>
      </w:r>
      <w:r w:rsidR="00E12F6A" w:rsidRPr="0004433E">
        <w:rPr>
          <w:b/>
          <w:sz w:val="24"/>
          <w:szCs w:val="24"/>
        </w:rPr>
        <w:t>,</w:t>
      </w:r>
      <w:r w:rsidRPr="0004433E">
        <w:rPr>
          <w:b/>
          <w:sz w:val="24"/>
          <w:szCs w:val="24"/>
        </w:rPr>
        <w:t xml:space="preserve"> </w:t>
      </w:r>
    </w:p>
    <w:p w14:paraId="451F1C62" w14:textId="02AEB1A6" w:rsidR="005F681A" w:rsidRPr="0004433E" w:rsidRDefault="005F681A" w:rsidP="0065186D">
      <w:pPr>
        <w:pStyle w:val="ab"/>
        <w:numPr>
          <w:ilvl w:val="0"/>
          <w:numId w:val="46"/>
        </w:numPr>
        <w:jc w:val="both"/>
        <w:rPr>
          <w:b/>
          <w:sz w:val="24"/>
          <w:szCs w:val="24"/>
        </w:rPr>
      </w:pPr>
      <w:r w:rsidRPr="0004433E">
        <w:rPr>
          <w:b/>
          <w:sz w:val="24"/>
          <w:szCs w:val="24"/>
        </w:rPr>
        <w:t xml:space="preserve">хранитель великого </w:t>
      </w:r>
      <w:r w:rsidR="00457106" w:rsidRPr="0004433E">
        <w:rPr>
          <w:b/>
          <w:sz w:val="24"/>
          <w:szCs w:val="24"/>
        </w:rPr>
        <w:t>духовно-</w:t>
      </w:r>
      <w:r w:rsidRPr="0004433E">
        <w:rPr>
          <w:b/>
          <w:sz w:val="24"/>
          <w:szCs w:val="24"/>
        </w:rPr>
        <w:t>исторического наследия</w:t>
      </w:r>
      <w:r w:rsidR="008769FC" w:rsidRPr="0004433E">
        <w:rPr>
          <w:b/>
          <w:sz w:val="24"/>
          <w:szCs w:val="24"/>
        </w:rPr>
        <w:t xml:space="preserve"> России</w:t>
      </w:r>
      <w:r w:rsidR="00E12F6A" w:rsidRPr="0004433E">
        <w:rPr>
          <w:b/>
          <w:sz w:val="24"/>
          <w:szCs w:val="24"/>
        </w:rPr>
        <w:t>.</w:t>
      </w:r>
    </w:p>
    <w:p w14:paraId="0A2E875E" w14:textId="1CC154D3" w:rsidR="005F681A" w:rsidRPr="0004433E" w:rsidRDefault="00A30AA5" w:rsidP="00A30AA5">
      <w:pPr>
        <w:spacing w:after="0" w:line="240" w:lineRule="auto"/>
        <w:ind w:firstLine="720"/>
        <w:jc w:val="both"/>
        <w:rPr>
          <w:rFonts w:ascii="Times New Roman" w:hAnsi="Times New Roman" w:cs="Times New Roman"/>
          <w:sz w:val="24"/>
          <w:szCs w:val="24"/>
        </w:rPr>
      </w:pPr>
      <w:bookmarkStart w:id="129" w:name="_Hlk515369139"/>
      <w:bookmarkStart w:id="130" w:name="_Hlk6302091"/>
      <w:r w:rsidRPr="0004433E">
        <w:rPr>
          <w:rFonts w:ascii="Times New Roman" w:hAnsi="Times New Roman" w:cs="Times New Roman"/>
          <w:sz w:val="24"/>
          <w:szCs w:val="24"/>
        </w:rPr>
        <w:t xml:space="preserve">Дерево целей города </w:t>
      </w:r>
      <w:r w:rsidR="005F681A" w:rsidRPr="0004433E">
        <w:rPr>
          <w:rFonts w:ascii="Times New Roman" w:hAnsi="Times New Roman" w:cs="Times New Roman"/>
          <w:sz w:val="24"/>
          <w:szCs w:val="24"/>
        </w:rPr>
        <w:t>Тобольска</w:t>
      </w:r>
      <w:r w:rsidRPr="0004433E">
        <w:rPr>
          <w:rFonts w:ascii="Times New Roman" w:hAnsi="Times New Roman" w:cs="Times New Roman"/>
          <w:sz w:val="24"/>
          <w:szCs w:val="24"/>
        </w:rPr>
        <w:t xml:space="preserve"> содержит главную цель, </w:t>
      </w:r>
      <w:r w:rsidR="005F681A" w:rsidRPr="0004433E">
        <w:rPr>
          <w:rFonts w:ascii="Times New Roman" w:hAnsi="Times New Roman" w:cs="Times New Roman"/>
          <w:sz w:val="24"/>
          <w:szCs w:val="24"/>
        </w:rPr>
        <w:t>три</w:t>
      </w:r>
      <w:r w:rsidRPr="0004433E">
        <w:rPr>
          <w:rFonts w:ascii="Times New Roman" w:hAnsi="Times New Roman" w:cs="Times New Roman"/>
          <w:sz w:val="24"/>
          <w:szCs w:val="24"/>
        </w:rPr>
        <w:t xml:space="preserve"> целевых блока (</w:t>
      </w:r>
      <w:r w:rsidR="005F681A" w:rsidRPr="0004433E">
        <w:rPr>
          <w:rFonts w:ascii="Times New Roman" w:hAnsi="Times New Roman" w:cs="Times New Roman"/>
          <w:sz w:val="24"/>
          <w:szCs w:val="24"/>
        </w:rPr>
        <w:t xml:space="preserve">социальный, </w:t>
      </w:r>
      <w:r w:rsidRPr="0004433E">
        <w:rPr>
          <w:rFonts w:ascii="Times New Roman" w:hAnsi="Times New Roman" w:cs="Times New Roman"/>
          <w:sz w:val="24"/>
          <w:szCs w:val="24"/>
        </w:rPr>
        <w:t>экономический и</w:t>
      </w:r>
      <w:r w:rsidR="005F681A" w:rsidRPr="0004433E">
        <w:rPr>
          <w:rFonts w:ascii="Times New Roman" w:hAnsi="Times New Roman" w:cs="Times New Roman"/>
          <w:sz w:val="24"/>
          <w:szCs w:val="24"/>
        </w:rPr>
        <w:t xml:space="preserve"> инфраструктурный</w:t>
      </w:r>
      <w:r w:rsidRPr="0004433E">
        <w:rPr>
          <w:rFonts w:ascii="Times New Roman" w:hAnsi="Times New Roman" w:cs="Times New Roman"/>
          <w:sz w:val="24"/>
          <w:szCs w:val="24"/>
        </w:rPr>
        <w:t>), 1</w:t>
      </w:r>
      <w:r w:rsidR="005F681A" w:rsidRPr="0004433E">
        <w:rPr>
          <w:rFonts w:ascii="Times New Roman" w:hAnsi="Times New Roman" w:cs="Times New Roman"/>
          <w:sz w:val="24"/>
          <w:szCs w:val="24"/>
        </w:rPr>
        <w:t>5</w:t>
      </w:r>
      <w:r w:rsidRPr="0004433E">
        <w:rPr>
          <w:rFonts w:ascii="Times New Roman" w:hAnsi="Times New Roman" w:cs="Times New Roman"/>
          <w:sz w:val="24"/>
          <w:szCs w:val="24"/>
        </w:rPr>
        <w:t xml:space="preserve"> целей (</w:t>
      </w:r>
      <w:r w:rsidR="00302757" w:rsidRPr="0004433E">
        <w:rPr>
          <w:rFonts w:ascii="Times New Roman" w:hAnsi="Times New Roman" w:cs="Times New Roman"/>
          <w:sz w:val="24"/>
          <w:szCs w:val="24"/>
        </w:rPr>
        <w:t>семь</w:t>
      </w:r>
      <w:r w:rsidR="005F681A" w:rsidRPr="0004433E">
        <w:rPr>
          <w:rFonts w:ascii="Times New Roman" w:hAnsi="Times New Roman" w:cs="Times New Roman"/>
          <w:sz w:val="24"/>
          <w:szCs w:val="24"/>
        </w:rPr>
        <w:t xml:space="preserve"> целей в социальном блоке, </w:t>
      </w:r>
      <w:r w:rsidR="00302757" w:rsidRPr="0004433E">
        <w:rPr>
          <w:rFonts w:ascii="Times New Roman" w:hAnsi="Times New Roman" w:cs="Times New Roman"/>
          <w:sz w:val="24"/>
          <w:szCs w:val="24"/>
        </w:rPr>
        <w:t>пять</w:t>
      </w:r>
      <w:r w:rsidRPr="0004433E">
        <w:rPr>
          <w:rFonts w:ascii="Times New Roman" w:hAnsi="Times New Roman" w:cs="Times New Roman"/>
          <w:sz w:val="24"/>
          <w:szCs w:val="24"/>
        </w:rPr>
        <w:t xml:space="preserve"> целей в экономическом блоке</w:t>
      </w:r>
      <w:r w:rsidR="005F681A" w:rsidRPr="0004433E">
        <w:rPr>
          <w:rFonts w:ascii="Times New Roman" w:hAnsi="Times New Roman" w:cs="Times New Roman"/>
          <w:sz w:val="24"/>
          <w:szCs w:val="24"/>
        </w:rPr>
        <w:t xml:space="preserve">, </w:t>
      </w:r>
      <w:r w:rsidR="00302757" w:rsidRPr="0004433E">
        <w:rPr>
          <w:rFonts w:ascii="Times New Roman" w:hAnsi="Times New Roman" w:cs="Times New Roman"/>
          <w:sz w:val="24"/>
          <w:szCs w:val="24"/>
        </w:rPr>
        <w:t>три</w:t>
      </w:r>
      <w:r w:rsidR="005F681A" w:rsidRPr="0004433E">
        <w:rPr>
          <w:rFonts w:ascii="Times New Roman" w:hAnsi="Times New Roman" w:cs="Times New Roman"/>
          <w:sz w:val="24"/>
          <w:szCs w:val="24"/>
        </w:rPr>
        <w:t xml:space="preserve"> цели в инфраструктурном блоке</w:t>
      </w:r>
      <w:r w:rsidRPr="0004433E">
        <w:rPr>
          <w:rFonts w:ascii="Times New Roman" w:hAnsi="Times New Roman" w:cs="Times New Roman"/>
          <w:sz w:val="24"/>
          <w:szCs w:val="24"/>
        </w:rPr>
        <w:t>), 3</w:t>
      </w:r>
      <w:r w:rsidR="0028611E" w:rsidRPr="0004433E">
        <w:rPr>
          <w:rFonts w:ascii="Times New Roman" w:hAnsi="Times New Roman" w:cs="Times New Roman"/>
          <w:sz w:val="24"/>
          <w:szCs w:val="24"/>
        </w:rPr>
        <w:t>0</w:t>
      </w:r>
      <w:r w:rsidRPr="0004433E">
        <w:rPr>
          <w:rFonts w:ascii="Times New Roman" w:hAnsi="Times New Roman" w:cs="Times New Roman"/>
          <w:sz w:val="24"/>
          <w:szCs w:val="24"/>
        </w:rPr>
        <w:t> задач (</w:t>
      </w:r>
      <w:r w:rsidR="005F681A" w:rsidRPr="0004433E">
        <w:rPr>
          <w:rFonts w:ascii="Times New Roman" w:hAnsi="Times New Roman" w:cs="Times New Roman"/>
          <w:sz w:val="24"/>
          <w:szCs w:val="24"/>
        </w:rPr>
        <w:t xml:space="preserve">14 задач в социальном блоке, 10 задач в экономическом блоке, </w:t>
      </w:r>
      <w:r w:rsidR="00302757" w:rsidRPr="0004433E">
        <w:rPr>
          <w:rFonts w:ascii="Times New Roman" w:hAnsi="Times New Roman" w:cs="Times New Roman"/>
          <w:sz w:val="24"/>
          <w:szCs w:val="24"/>
        </w:rPr>
        <w:t>шесть</w:t>
      </w:r>
      <w:r w:rsidR="005F681A" w:rsidRPr="0004433E">
        <w:rPr>
          <w:rFonts w:ascii="Times New Roman" w:hAnsi="Times New Roman" w:cs="Times New Roman"/>
          <w:sz w:val="24"/>
          <w:szCs w:val="24"/>
        </w:rPr>
        <w:t xml:space="preserve"> задач в инфраструктурном блоке).</w:t>
      </w:r>
    </w:p>
    <w:p w14:paraId="5D708B5D" w14:textId="7D77DE2F" w:rsidR="002E57C9" w:rsidRPr="0004433E" w:rsidRDefault="002E57C9" w:rsidP="002E57C9">
      <w:pPr>
        <w:spacing w:after="0" w:line="240" w:lineRule="auto"/>
        <w:ind w:firstLine="720"/>
        <w:jc w:val="both"/>
        <w:rPr>
          <w:rFonts w:ascii="Times New Roman" w:hAnsi="Times New Roman" w:cs="Times New Roman"/>
          <w:sz w:val="24"/>
          <w:szCs w:val="24"/>
        </w:rPr>
      </w:pPr>
      <w:bookmarkStart w:id="131" w:name="_Hlk3198331"/>
      <w:r w:rsidRPr="0004433E">
        <w:rPr>
          <w:rFonts w:ascii="Times New Roman" w:hAnsi="Times New Roman" w:cs="Times New Roman"/>
          <w:b/>
          <w:sz w:val="24"/>
          <w:szCs w:val="24"/>
        </w:rPr>
        <w:t xml:space="preserve">Главная цель – высокое качество жизни, активное развитие собственного бизнеса </w:t>
      </w:r>
      <w:r w:rsidR="00714A81" w:rsidRPr="0004433E">
        <w:rPr>
          <w:rFonts w:ascii="Times New Roman" w:hAnsi="Times New Roman" w:cs="Times New Roman"/>
          <w:b/>
          <w:sz w:val="24"/>
          <w:szCs w:val="24"/>
        </w:rPr>
        <w:t xml:space="preserve">– </w:t>
      </w:r>
      <w:r w:rsidRPr="0004433E">
        <w:rPr>
          <w:rFonts w:ascii="Times New Roman" w:hAnsi="Times New Roman" w:cs="Times New Roman"/>
          <w:sz w:val="24"/>
          <w:szCs w:val="24"/>
        </w:rPr>
        <w:t>разбивается на три целевых блока:</w:t>
      </w:r>
    </w:p>
    <w:p w14:paraId="419F4C5F" w14:textId="77777777" w:rsidR="002E57C9" w:rsidRPr="0004433E" w:rsidRDefault="002E57C9" w:rsidP="0065186D">
      <w:pPr>
        <w:pStyle w:val="ab"/>
        <w:numPr>
          <w:ilvl w:val="0"/>
          <w:numId w:val="5"/>
        </w:numPr>
        <w:tabs>
          <w:tab w:val="left" w:pos="993"/>
        </w:tabs>
        <w:ind w:left="0" w:firstLine="709"/>
        <w:jc w:val="both"/>
        <w:rPr>
          <w:b/>
          <w:sz w:val="24"/>
          <w:szCs w:val="24"/>
        </w:rPr>
      </w:pPr>
      <w:bookmarkStart w:id="132" w:name="_Hlk3205397"/>
      <w:r w:rsidRPr="0004433E">
        <w:rPr>
          <w:b/>
          <w:sz w:val="24"/>
          <w:szCs w:val="24"/>
        </w:rPr>
        <w:t>высокое качество жизни населения, инновационное развитие социальной сферы;</w:t>
      </w:r>
    </w:p>
    <w:p w14:paraId="1741AD55" w14:textId="77777777" w:rsidR="002E57C9" w:rsidRPr="0004433E" w:rsidRDefault="002E57C9" w:rsidP="0065186D">
      <w:pPr>
        <w:pStyle w:val="ab"/>
        <w:numPr>
          <w:ilvl w:val="0"/>
          <w:numId w:val="5"/>
        </w:numPr>
        <w:tabs>
          <w:tab w:val="left" w:pos="993"/>
        </w:tabs>
        <w:ind w:left="0" w:firstLine="709"/>
        <w:jc w:val="both"/>
        <w:rPr>
          <w:b/>
          <w:sz w:val="24"/>
          <w:szCs w:val="24"/>
        </w:rPr>
      </w:pPr>
      <w:r w:rsidRPr="0004433E">
        <w:rPr>
          <w:b/>
          <w:sz w:val="24"/>
          <w:szCs w:val="24"/>
        </w:rPr>
        <w:t>инвестиционное развитие экономики;</w:t>
      </w:r>
    </w:p>
    <w:p w14:paraId="4DA36108" w14:textId="77777777" w:rsidR="002E57C9" w:rsidRPr="0004433E" w:rsidRDefault="002E57C9" w:rsidP="0065186D">
      <w:pPr>
        <w:pStyle w:val="ab"/>
        <w:numPr>
          <w:ilvl w:val="0"/>
          <w:numId w:val="5"/>
        </w:numPr>
        <w:tabs>
          <w:tab w:val="left" w:pos="993"/>
        </w:tabs>
        <w:ind w:left="0" w:firstLine="709"/>
        <w:jc w:val="both"/>
        <w:rPr>
          <w:b/>
          <w:sz w:val="24"/>
          <w:szCs w:val="24"/>
        </w:rPr>
      </w:pPr>
      <w:r w:rsidRPr="0004433E">
        <w:rPr>
          <w:b/>
          <w:sz w:val="24"/>
          <w:szCs w:val="24"/>
        </w:rPr>
        <w:t>активное инфраструктурное развитие.</w:t>
      </w:r>
    </w:p>
    <w:bookmarkEnd w:id="132"/>
    <w:p w14:paraId="0EEB7A31" w14:textId="674634D6" w:rsidR="002431B5" w:rsidRPr="0004433E" w:rsidRDefault="002431B5" w:rsidP="00F33D15">
      <w:pPr>
        <w:pStyle w:val="ab"/>
        <w:tabs>
          <w:tab w:val="left" w:pos="993"/>
        </w:tabs>
        <w:ind w:left="0" w:firstLine="709"/>
        <w:jc w:val="both"/>
        <w:rPr>
          <w:sz w:val="24"/>
          <w:szCs w:val="24"/>
        </w:rPr>
      </w:pPr>
      <w:r w:rsidRPr="0004433E">
        <w:rPr>
          <w:sz w:val="24"/>
          <w:szCs w:val="24"/>
        </w:rPr>
        <w:t xml:space="preserve">Целеполагание развития города Тобольска </w:t>
      </w:r>
      <w:r w:rsidR="008769FC" w:rsidRPr="0004433E">
        <w:rPr>
          <w:sz w:val="24"/>
          <w:szCs w:val="24"/>
        </w:rPr>
        <w:t>стратегически</w:t>
      </w:r>
      <w:r w:rsidRPr="0004433E">
        <w:rPr>
          <w:sz w:val="24"/>
          <w:szCs w:val="24"/>
        </w:rPr>
        <w:t xml:space="preserve"> соответствует целям социально-экономического развития </w:t>
      </w:r>
      <w:r w:rsidR="00F33D15" w:rsidRPr="0004433E">
        <w:rPr>
          <w:sz w:val="24"/>
          <w:szCs w:val="24"/>
        </w:rPr>
        <w:t>Тюменской области</w:t>
      </w:r>
      <w:r w:rsidRPr="0004433E">
        <w:rPr>
          <w:sz w:val="24"/>
          <w:szCs w:val="24"/>
        </w:rPr>
        <w:t xml:space="preserve"> до 2030 г. </w:t>
      </w:r>
      <w:r w:rsidR="007A1285" w:rsidRPr="0004433E">
        <w:rPr>
          <w:sz w:val="24"/>
          <w:szCs w:val="24"/>
        </w:rPr>
        <w:t xml:space="preserve">Дерево целей города Тобольска представлено на </w:t>
      </w:r>
      <w:r w:rsidRPr="0004433E">
        <w:rPr>
          <w:sz w:val="24"/>
          <w:szCs w:val="24"/>
        </w:rPr>
        <w:t xml:space="preserve">рис. </w:t>
      </w:r>
      <w:r w:rsidR="009B1763" w:rsidRPr="0004433E">
        <w:rPr>
          <w:sz w:val="24"/>
          <w:szCs w:val="24"/>
        </w:rPr>
        <w:t>49</w:t>
      </w:r>
      <w:r w:rsidRPr="0004433E">
        <w:rPr>
          <w:sz w:val="24"/>
          <w:szCs w:val="24"/>
        </w:rPr>
        <w:t>.</w:t>
      </w:r>
    </w:p>
    <w:p w14:paraId="0FCE50DE" w14:textId="333B68CA" w:rsidR="002E57C9" w:rsidRPr="0004433E" w:rsidRDefault="002E57C9" w:rsidP="002E57C9">
      <w:pPr>
        <w:pStyle w:val="ab"/>
        <w:tabs>
          <w:tab w:val="left" w:pos="993"/>
        </w:tabs>
        <w:ind w:left="0" w:firstLine="709"/>
        <w:jc w:val="both"/>
        <w:rPr>
          <w:sz w:val="24"/>
          <w:szCs w:val="24"/>
        </w:rPr>
      </w:pPr>
      <w:r w:rsidRPr="0004433E">
        <w:rPr>
          <w:sz w:val="24"/>
          <w:szCs w:val="24"/>
        </w:rPr>
        <w:t>Необходимым условием достижения первого целевого блока «</w:t>
      </w:r>
      <w:r w:rsidRPr="0004433E">
        <w:rPr>
          <w:b/>
          <w:sz w:val="24"/>
          <w:szCs w:val="24"/>
        </w:rPr>
        <w:t xml:space="preserve">Высокое качество жизни населения, инновационное развитие социальной сферы» </w:t>
      </w:r>
      <w:r w:rsidRPr="0004433E">
        <w:rPr>
          <w:sz w:val="24"/>
          <w:szCs w:val="24"/>
        </w:rPr>
        <w:t xml:space="preserve">является реализация следующих стратегических целей: </w:t>
      </w:r>
    </w:p>
    <w:p w14:paraId="790109C5" w14:textId="09E6CA68" w:rsidR="002E57C9" w:rsidRPr="0004433E" w:rsidRDefault="00C87FC7" w:rsidP="0065186D">
      <w:pPr>
        <w:pStyle w:val="ab"/>
        <w:numPr>
          <w:ilvl w:val="0"/>
          <w:numId w:val="41"/>
        </w:numPr>
        <w:tabs>
          <w:tab w:val="left" w:pos="993"/>
        </w:tabs>
        <w:ind w:left="0" w:firstLine="709"/>
        <w:jc w:val="both"/>
        <w:rPr>
          <w:sz w:val="24"/>
          <w:szCs w:val="24"/>
        </w:rPr>
      </w:pPr>
      <w:bookmarkStart w:id="133" w:name="_Hlk3199788"/>
      <w:r w:rsidRPr="0004433E">
        <w:rPr>
          <w:sz w:val="24"/>
          <w:szCs w:val="24"/>
        </w:rPr>
        <w:t>А</w:t>
      </w:r>
      <w:r w:rsidR="002E57C9" w:rsidRPr="0004433E">
        <w:rPr>
          <w:sz w:val="24"/>
          <w:szCs w:val="24"/>
        </w:rPr>
        <w:t>ктивное благоустройство, формирование комфортной городской среды</w:t>
      </w:r>
      <w:r w:rsidRPr="0004433E">
        <w:rPr>
          <w:sz w:val="24"/>
          <w:szCs w:val="24"/>
        </w:rPr>
        <w:t>.</w:t>
      </w:r>
    </w:p>
    <w:p w14:paraId="37E0C274" w14:textId="06F14FFF" w:rsidR="002E57C9" w:rsidRPr="0004433E" w:rsidRDefault="00C87FC7" w:rsidP="0065186D">
      <w:pPr>
        <w:pStyle w:val="ab"/>
        <w:numPr>
          <w:ilvl w:val="0"/>
          <w:numId w:val="41"/>
        </w:numPr>
        <w:tabs>
          <w:tab w:val="left" w:pos="993"/>
        </w:tabs>
        <w:ind w:left="0" w:firstLine="709"/>
        <w:jc w:val="both"/>
        <w:rPr>
          <w:sz w:val="24"/>
          <w:szCs w:val="24"/>
        </w:rPr>
      </w:pPr>
      <w:r w:rsidRPr="0004433E">
        <w:rPr>
          <w:sz w:val="24"/>
          <w:szCs w:val="24"/>
        </w:rPr>
        <w:t>О</w:t>
      </w:r>
      <w:r w:rsidR="002E57C9" w:rsidRPr="0004433E">
        <w:rPr>
          <w:sz w:val="24"/>
          <w:szCs w:val="24"/>
        </w:rPr>
        <w:t>беспечение доступным и комфортным жильем по современным стандартам дизайна и качества</w:t>
      </w:r>
      <w:r w:rsidRPr="0004433E">
        <w:rPr>
          <w:sz w:val="24"/>
          <w:szCs w:val="24"/>
        </w:rPr>
        <w:t>.</w:t>
      </w:r>
    </w:p>
    <w:p w14:paraId="4490A798" w14:textId="17CE2AEF" w:rsidR="002E57C9" w:rsidRPr="0004433E" w:rsidRDefault="00C87FC7" w:rsidP="0065186D">
      <w:pPr>
        <w:pStyle w:val="ab"/>
        <w:numPr>
          <w:ilvl w:val="0"/>
          <w:numId w:val="41"/>
        </w:numPr>
        <w:tabs>
          <w:tab w:val="left" w:pos="993"/>
        </w:tabs>
        <w:ind w:left="0" w:firstLine="709"/>
        <w:jc w:val="both"/>
        <w:rPr>
          <w:sz w:val="24"/>
          <w:szCs w:val="24"/>
        </w:rPr>
      </w:pPr>
      <w:r w:rsidRPr="0004433E">
        <w:rPr>
          <w:sz w:val="24"/>
          <w:szCs w:val="24"/>
        </w:rPr>
        <w:t>П</w:t>
      </w:r>
      <w:r w:rsidR="002E57C9" w:rsidRPr="0004433E">
        <w:rPr>
          <w:sz w:val="24"/>
          <w:szCs w:val="24"/>
        </w:rPr>
        <w:t>овышение доступности и качества здравоохранения, развитие здорового образа жизни</w:t>
      </w:r>
      <w:r w:rsidRPr="0004433E">
        <w:rPr>
          <w:sz w:val="24"/>
          <w:szCs w:val="24"/>
        </w:rPr>
        <w:t>.</w:t>
      </w:r>
    </w:p>
    <w:p w14:paraId="7C7A48AF" w14:textId="6BDDC1E2" w:rsidR="002E57C9" w:rsidRPr="0004433E" w:rsidRDefault="00C87FC7" w:rsidP="0065186D">
      <w:pPr>
        <w:pStyle w:val="ab"/>
        <w:numPr>
          <w:ilvl w:val="0"/>
          <w:numId w:val="41"/>
        </w:numPr>
        <w:tabs>
          <w:tab w:val="left" w:pos="993"/>
        </w:tabs>
        <w:ind w:left="0" w:firstLine="709"/>
        <w:jc w:val="both"/>
        <w:rPr>
          <w:sz w:val="24"/>
          <w:szCs w:val="24"/>
        </w:rPr>
      </w:pPr>
      <w:r w:rsidRPr="0004433E">
        <w:rPr>
          <w:sz w:val="24"/>
          <w:szCs w:val="24"/>
        </w:rPr>
        <w:t>Р</w:t>
      </w:r>
      <w:r w:rsidR="002E57C9" w:rsidRPr="0004433E">
        <w:rPr>
          <w:sz w:val="24"/>
          <w:szCs w:val="24"/>
        </w:rPr>
        <w:t>азвитие физической культуры и спорта, спортивного образа жизни</w:t>
      </w:r>
      <w:r w:rsidRPr="0004433E">
        <w:rPr>
          <w:sz w:val="24"/>
          <w:szCs w:val="24"/>
        </w:rPr>
        <w:t>.</w:t>
      </w:r>
    </w:p>
    <w:p w14:paraId="7A4352F0" w14:textId="550C0F58" w:rsidR="002E57C9" w:rsidRPr="0004433E" w:rsidRDefault="00C87FC7" w:rsidP="0065186D">
      <w:pPr>
        <w:pStyle w:val="ab"/>
        <w:numPr>
          <w:ilvl w:val="0"/>
          <w:numId w:val="41"/>
        </w:numPr>
        <w:tabs>
          <w:tab w:val="left" w:pos="993"/>
        </w:tabs>
        <w:ind w:left="0" w:firstLine="709"/>
        <w:jc w:val="both"/>
        <w:rPr>
          <w:sz w:val="24"/>
          <w:szCs w:val="24"/>
        </w:rPr>
      </w:pPr>
      <w:r w:rsidRPr="0004433E">
        <w:rPr>
          <w:sz w:val="24"/>
          <w:szCs w:val="24"/>
        </w:rPr>
        <w:t>О</w:t>
      </w:r>
      <w:r w:rsidR="002E57C9" w:rsidRPr="0004433E">
        <w:rPr>
          <w:sz w:val="24"/>
          <w:szCs w:val="24"/>
        </w:rPr>
        <w:t>беспечение доступности и высокого качества образования, отвечающего требованиям инновационного развития и конкурентоспособности</w:t>
      </w:r>
      <w:r w:rsidRPr="0004433E">
        <w:rPr>
          <w:sz w:val="24"/>
          <w:szCs w:val="24"/>
        </w:rPr>
        <w:t>.</w:t>
      </w:r>
    </w:p>
    <w:p w14:paraId="03D1BAA6" w14:textId="31452E91" w:rsidR="002E57C9" w:rsidRPr="0004433E" w:rsidRDefault="00C87FC7" w:rsidP="0065186D">
      <w:pPr>
        <w:pStyle w:val="ab"/>
        <w:numPr>
          <w:ilvl w:val="0"/>
          <w:numId w:val="41"/>
        </w:numPr>
        <w:tabs>
          <w:tab w:val="left" w:pos="993"/>
        </w:tabs>
        <w:ind w:left="0" w:firstLine="709"/>
        <w:jc w:val="both"/>
        <w:rPr>
          <w:sz w:val="24"/>
          <w:szCs w:val="24"/>
        </w:rPr>
      </w:pPr>
      <w:r w:rsidRPr="0004433E">
        <w:rPr>
          <w:sz w:val="24"/>
          <w:szCs w:val="24"/>
        </w:rPr>
        <w:t>Р</w:t>
      </w:r>
      <w:r w:rsidR="002E57C9" w:rsidRPr="0004433E">
        <w:rPr>
          <w:sz w:val="24"/>
          <w:szCs w:val="24"/>
        </w:rPr>
        <w:t>азвитие единого культурного пространства, творческого и духовно-нравственного потенциала</w:t>
      </w:r>
      <w:r w:rsidRPr="0004433E">
        <w:rPr>
          <w:sz w:val="24"/>
          <w:szCs w:val="24"/>
        </w:rPr>
        <w:t>.</w:t>
      </w:r>
    </w:p>
    <w:p w14:paraId="1FF236B7" w14:textId="50541406" w:rsidR="002E57C9" w:rsidRPr="0004433E" w:rsidRDefault="00C87FC7" w:rsidP="0065186D">
      <w:pPr>
        <w:pStyle w:val="ab"/>
        <w:numPr>
          <w:ilvl w:val="0"/>
          <w:numId w:val="41"/>
        </w:numPr>
        <w:tabs>
          <w:tab w:val="left" w:pos="993"/>
        </w:tabs>
        <w:ind w:left="0" w:firstLine="709"/>
        <w:jc w:val="both"/>
        <w:rPr>
          <w:sz w:val="24"/>
          <w:szCs w:val="24"/>
        </w:rPr>
      </w:pPr>
      <w:r w:rsidRPr="0004433E">
        <w:rPr>
          <w:sz w:val="24"/>
          <w:szCs w:val="24"/>
        </w:rPr>
        <w:t>О</w:t>
      </w:r>
      <w:r w:rsidR="002E57C9" w:rsidRPr="0004433E">
        <w:rPr>
          <w:sz w:val="24"/>
          <w:szCs w:val="24"/>
        </w:rPr>
        <w:t>беспечение безопасности жизни.</w:t>
      </w:r>
    </w:p>
    <w:bookmarkEnd w:id="133"/>
    <w:p w14:paraId="2A29DE1A" w14:textId="77777777" w:rsidR="002E57C9" w:rsidRPr="0004433E" w:rsidRDefault="002E57C9" w:rsidP="002E57C9">
      <w:pPr>
        <w:pStyle w:val="ab"/>
        <w:tabs>
          <w:tab w:val="left" w:pos="993"/>
        </w:tabs>
        <w:ind w:left="0" w:firstLine="709"/>
        <w:jc w:val="both"/>
        <w:rPr>
          <w:sz w:val="24"/>
          <w:szCs w:val="24"/>
        </w:rPr>
      </w:pPr>
      <w:r w:rsidRPr="0004433E">
        <w:rPr>
          <w:sz w:val="24"/>
          <w:szCs w:val="24"/>
        </w:rPr>
        <w:t>Необходимым условием достижения второго целевого блока «</w:t>
      </w:r>
      <w:r w:rsidRPr="0004433E">
        <w:rPr>
          <w:b/>
          <w:sz w:val="24"/>
          <w:szCs w:val="24"/>
        </w:rPr>
        <w:t xml:space="preserve">Инвестиционное развитие экономики» </w:t>
      </w:r>
      <w:r w:rsidRPr="0004433E">
        <w:rPr>
          <w:sz w:val="24"/>
          <w:szCs w:val="24"/>
        </w:rPr>
        <w:t xml:space="preserve">является реализация следующих стратегических целей: </w:t>
      </w:r>
    </w:p>
    <w:p w14:paraId="233A5A32" w14:textId="21FF4907" w:rsidR="002E57C9" w:rsidRPr="0004433E" w:rsidRDefault="00C87FC7" w:rsidP="0065186D">
      <w:pPr>
        <w:pStyle w:val="ab"/>
        <w:numPr>
          <w:ilvl w:val="0"/>
          <w:numId w:val="42"/>
        </w:numPr>
        <w:tabs>
          <w:tab w:val="left" w:pos="993"/>
        </w:tabs>
        <w:ind w:left="0" w:firstLine="709"/>
        <w:jc w:val="both"/>
        <w:rPr>
          <w:sz w:val="24"/>
          <w:szCs w:val="24"/>
        </w:rPr>
      </w:pPr>
      <w:r w:rsidRPr="0004433E">
        <w:rPr>
          <w:sz w:val="24"/>
          <w:szCs w:val="24"/>
        </w:rPr>
        <w:t>Р</w:t>
      </w:r>
      <w:r w:rsidR="002E57C9" w:rsidRPr="0004433E">
        <w:rPr>
          <w:sz w:val="24"/>
          <w:szCs w:val="24"/>
        </w:rPr>
        <w:t xml:space="preserve">азвитие </w:t>
      </w:r>
      <w:r w:rsidR="0028611E" w:rsidRPr="0004433E">
        <w:rPr>
          <w:sz w:val="24"/>
          <w:szCs w:val="24"/>
        </w:rPr>
        <w:t>промышленности</w:t>
      </w:r>
      <w:r w:rsidRPr="0004433E">
        <w:rPr>
          <w:sz w:val="24"/>
          <w:szCs w:val="24"/>
        </w:rPr>
        <w:t>.</w:t>
      </w:r>
    </w:p>
    <w:p w14:paraId="10A30656" w14:textId="1DBEA183" w:rsidR="002E57C9" w:rsidRPr="0004433E" w:rsidRDefault="00C87FC7" w:rsidP="0065186D">
      <w:pPr>
        <w:pStyle w:val="ab"/>
        <w:numPr>
          <w:ilvl w:val="0"/>
          <w:numId w:val="42"/>
        </w:numPr>
        <w:tabs>
          <w:tab w:val="left" w:pos="993"/>
        </w:tabs>
        <w:ind w:left="0" w:firstLine="709"/>
        <w:jc w:val="both"/>
        <w:rPr>
          <w:sz w:val="24"/>
          <w:szCs w:val="24"/>
        </w:rPr>
      </w:pPr>
      <w:r w:rsidRPr="0004433E">
        <w:rPr>
          <w:sz w:val="24"/>
          <w:szCs w:val="24"/>
        </w:rPr>
        <w:t>А</w:t>
      </w:r>
      <w:r w:rsidR="002E57C9" w:rsidRPr="0004433E">
        <w:rPr>
          <w:sz w:val="24"/>
          <w:szCs w:val="24"/>
        </w:rPr>
        <w:t>ктивное развитие туризма</w:t>
      </w:r>
      <w:r w:rsidRPr="0004433E">
        <w:rPr>
          <w:sz w:val="24"/>
          <w:szCs w:val="24"/>
        </w:rPr>
        <w:t>.</w:t>
      </w:r>
    </w:p>
    <w:p w14:paraId="5936C05F" w14:textId="7C626066" w:rsidR="002E57C9" w:rsidRPr="0004433E" w:rsidRDefault="00C87FC7" w:rsidP="0065186D">
      <w:pPr>
        <w:pStyle w:val="ab"/>
        <w:numPr>
          <w:ilvl w:val="0"/>
          <w:numId w:val="42"/>
        </w:numPr>
        <w:tabs>
          <w:tab w:val="left" w:pos="993"/>
        </w:tabs>
        <w:ind w:left="0" w:firstLine="709"/>
        <w:jc w:val="both"/>
        <w:rPr>
          <w:sz w:val="24"/>
          <w:szCs w:val="24"/>
        </w:rPr>
      </w:pPr>
      <w:r w:rsidRPr="0004433E">
        <w:rPr>
          <w:sz w:val="24"/>
          <w:szCs w:val="24"/>
        </w:rPr>
        <w:t>Ф</w:t>
      </w:r>
      <w:r w:rsidR="002E57C9" w:rsidRPr="0004433E">
        <w:rPr>
          <w:sz w:val="24"/>
          <w:szCs w:val="24"/>
        </w:rPr>
        <w:t>ормирование благоприятного инвестиционного климата</w:t>
      </w:r>
      <w:r w:rsidRPr="0004433E">
        <w:rPr>
          <w:sz w:val="24"/>
          <w:szCs w:val="24"/>
        </w:rPr>
        <w:t>.</w:t>
      </w:r>
    </w:p>
    <w:p w14:paraId="247EE005" w14:textId="129B2BEE" w:rsidR="002E57C9" w:rsidRPr="0004433E" w:rsidRDefault="00C87FC7" w:rsidP="0065186D">
      <w:pPr>
        <w:pStyle w:val="ab"/>
        <w:numPr>
          <w:ilvl w:val="0"/>
          <w:numId w:val="42"/>
        </w:numPr>
        <w:tabs>
          <w:tab w:val="left" w:pos="993"/>
        </w:tabs>
        <w:ind w:left="0" w:firstLine="709"/>
        <w:jc w:val="both"/>
        <w:rPr>
          <w:sz w:val="24"/>
          <w:szCs w:val="24"/>
        </w:rPr>
      </w:pPr>
      <w:r w:rsidRPr="0004433E">
        <w:rPr>
          <w:sz w:val="24"/>
          <w:szCs w:val="24"/>
        </w:rPr>
        <w:t>Р</w:t>
      </w:r>
      <w:r w:rsidR="002E57C9" w:rsidRPr="0004433E">
        <w:rPr>
          <w:sz w:val="24"/>
          <w:szCs w:val="24"/>
        </w:rPr>
        <w:t>азвитие малого и среднего предпринимательства</w:t>
      </w:r>
      <w:r w:rsidRPr="0004433E">
        <w:rPr>
          <w:sz w:val="24"/>
          <w:szCs w:val="24"/>
        </w:rPr>
        <w:t>.</w:t>
      </w:r>
    </w:p>
    <w:p w14:paraId="3264DBAF" w14:textId="692174FD" w:rsidR="002E57C9" w:rsidRPr="0004433E" w:rsidRDefault="00C87FC7" w:rsidP="0065186D">
      <w:pPr>
        <w:pStyle w:val="ab"/>
        <w:numPr>
          <w:ilvl w:val="0"/>
          <w:numId w:val="42"/>
        </w:numPr>
        <w:tabs>
          <w:tab w:val="left" w:pos="993"/>
        </w:tabs>
        <w:ind w:left="0" w:firstLine="709"/>
        <w:jc w:val="both"/>
        <w:rPr>
          <w:sz w:val="24"/>
          <w:szCs w:val="24"/>
        </w:rPr>
      </w:pPr>
      <w:r w:rsidRPr="0004433E">
        <w:rPr>
          <w:sz w:val="24"/>
          <w:szCs w:val="24"/>
        </w:rPr>
        <w:t>Р</w:t>
      </w:r>
      <w:r w:rsidR="002E57C9" w:rsidRPr="0004433E">
        <w:rPr>
          <w:sz w:val="24"/>
          <w:szCs w:val="24"/>
        </w:rPr>
        <w:t>ациональное природопользование и обеспечение экологической безопасности.</w:t>
      </w:r>
    </w:p>
    <w:p w14:paraId="624CA76F" w14:textId="77777777" w:rsidR="002E57C9" w:rsidRPr="0004433E" w:rsidRDefault="002E57C9" w:rsidP="002E57C9">
      <w:pPr>
        <w:tabs>
          <w:tab w:val="left" w:pos="993"/>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Необходимым условием достижения третьего целевого блока «</w:t>
      </w:r>
      <w:r w:rsidRPr="0004433E">
        <w:rPr>
          <w:rFonts w:ascii="Times New Roman" w:eastAsia="Calibri" w:hAnsi="Times New Roman" w:cs="Times New Roman"/>
          <w:b/>
          <w:sz w:val="24"/>
          <w:szCs w:val="24"/>
          <w:lang w:eastAsia="ru-RU"/>
        </w:rPr>
        <w:t xml:space="preserve">Активное инфраструктурное развитие» </w:t>
      </w:r>
      <w:r w:rsidRPr="0004433E">
        <w:rPr>
          <w:rFonts w:ascii="Times New Roman" w:hAnsi="Times New Roman" w:cs="Times New Roman"/>
          <w:sz w:val="24"/>
          <w:szCs w:val="24"/>
        </w:rPr>
        <w:t xml:space="preserve">является реализация следующих стратегических целей: </w:t>
      </w:r>
    </w:p>
    <w:p w14:paraId="31C02584" w14:textId="31B3502C" w:rsidR="002E57C9" w:rsidRPr="0004433E" w:rsidRDefault="00C87FC7" w:rsidP="0065186D">
      <w:pPr>
        <w:pStyle w:val="ab"/>
        <w:numPr>
          <w:ilvl w:val="0"/>
          <w:numId w:val="43"/>
        </w:numPr>
        <w:tabs>
          <w:tab w:val="left" w:pos="993"/>
        </w:tabs>
        <w:ind w:left="0" w:firstLine="709"/>
        <w:jc w:val="both"/>
        <w:rPr>
          <w:sz w:val="24"/>
          <w:szCs w:val="24"/>
        </w:rPr>
      </w:pPr>
      <w:r w:rsidRPr="0004433E">
        <w:rPr>
          <w:sz w:val="24"/>
          <w:szCs w:val="24"/>
        </w:rPr>
        <w:t>Р</w:t>
      </w:r>
      <w:r w:rsidR="002E57C9" w:rsidRPr="0004433E">
        <w:rPr>
          <w:sz w:val="24"/>
          <w:szCs w:val="24"/>
        </w:rPr>
        <w:t>азвитие Тобольской агломерации</w:t>
      </w:r>
      <w:r w:rsidRPr="0004433E">
        <w:rPr>
          <w:sz w:val="24"/>
          <w:szCs w:val="24"/>
        </w:rPr>
        <w:t>.</w:t>
      </w:r>
    </w:p>
    <w:p w14:paraId="336C0AC7" w14:textId="696C8963" w:rsidR="002E57C9" w:rsidRPr="0004433E" w:rsidRDefault="00C87FC7" w:rsidP="0065186D">
      <w:pPr>
        <w:pStyle w:val="ab"/>
        <w:numPr>
          <w:ilvl w:val="0"/>
          <w:numId w:val="43"/>
        </w:numPr>
        <w:tabs>
          <w:tab w:val="left" w:pos="993"/>
        </w:tabs>
        <w:ind w:left="0" w:firstLine="709"/>
        <w:jc w:val="both"/>
        <w:rPr>
          <w:sz w:val="24"/>
          <w:szCs w:val="24"/>
        </w:rPr>
      </w:pPr>
      <w:r w:rsidRPr="0004433E">
        <w:rPr>
          <w:sz w:val="24"/>
          <w:szCs w:val="24"/>
        </w:rPr>
        <w:t>Р</w:t>
      </w:r>
      <w:r w:rsidR="002E57C9" w:rsidRPr="0004433E">
        <w:rPr>
          <w:sz w:val="24"/>
          <w:szCs w:val="24"/>
        </w:rPr>
        <w:t>азвитие транспортно-логистической инфраструктуры</w:t>
      </w:r>
      <w:r w:rsidRPr="0004433E">
        <w:rPr>
          <w:sz w:val="24"/>
          <w:szCs w:val="24"/>
        </w:rPr>
        <w:t>.</w:t>
      </w:r>
    </w:p>
    <w:p w14:paraId="52E63541" w14:textId="3048A0B9" w:rsidR="002E57C9" w:rsidRPr="0004433E" w:rsidRDefault="00C87FC7" w:rsidP="0065186D">
      <w:pPr>
        <w:pStyle w:val="ab"/>
        <w:numPr>
          <w:ilvl w:val="0"/>
          <w:numId w:val="43"/>
        </w:numPr>
        <w:tabs>
          <w:tab w:val="left" w:pos="993"/>
        </w:tabs>
        <w:ind w:left="0" w:firstLine="709"/>
        <w:jc w:val="both"/>
        <w:rPr>
          <w:sz w:val="24"/>
          <w:szCs w:val="24"/>
        </w:rPr>
      </w:pPr>
      <w:r w:rsidRPr="0004433E">
        <w:rPr>
          <w:sz w:val="24"/>
          <w:szCs w:val="24"/>
        </w:rPr>
        <w:t>Р</w:t>
      </w:r>
      <w:r w:rsidR="002E57C9" w:rsidRPr="0004433E">
        <w:rPr>
          <w:sz w:val="24"/>
          <w:szCs w:val="24"/>
        </w:rPr>
        <w:t>азвитие энергетической и коммунальной инфраструктуры, энергосбережение.</w:t>
      </w:r>
    </w:p>
    <w:bookmarkEnd w:id="131"/>
    <w:p w14:paraId="027B18D9" w14:textId="40E72FAC" w:rsidR="002E57C9" w:rsidRPr="0004433E" w:rsidRDefault="002E57C9" w:rsidP="00A30AA5">
      <w:pPr>
        <w:spacing w:after="0" w:line="240" w:lineRule="auto"/>
        <w:ind w:firstLine="720"/>
        <w:jc w:val="both"/>
        <w:rPr>
          <w:rFonts w:ascii="Times New Roman" w:hAnsi="Times New Roman" w:cs="Times New Roman"/>
          <w:b/>
          <w:sz w:val="24"/>
          <w:szCs w:val="24"/>
        </w:rPr>
      </w:pPr>
    </w:p>
    <w:p w14:paraId="0121B1B0" w14:textId="29DC9FF0" w:rsidR="00A30AA5" w:rsidRPr="0004433E" w:rsidRDefault="00A30AA5" w:rsidP="00C0113A">
      <w:pPr>
        <w:pStyle w:val="5"/>
        <w:spacing w:before="0" w:after="0"/>
        <w:ind w:firstLine="709"/>
        <w:jc w:val="both"/>
        <w:rPr>
          <w:i w:val="0"/>
          <w:iCs w:val="0"/>
          <w:sz w:val="24"/>
          <w:szCs w:val="24"/>
          <w:lang w:val="ru-RU"/>
        </w:rPr>
      </w:pPr>
      <w:bookmarkStart w:id="134" w:name="_Toc269128024"/>
      <w:bookmarkStart w:id="135" w:name="_Toc242503119"/>
      <w:bookmarkStart w:id="136" w:name="_Toc167761698"/>
      <w:bookmarkStart w:id="137" w:name="_Toc496181474"/>
      <w:bookmarkStart w:id="138" w:name="_Toc417380841"/>
      <w:bookmarkStart w:id="139" w:name="_Toc507423453"/>
      <w:bookmarkStart w:id="140" w:name="_Toc522186290"/>
      <w:r w:rsidRPr="0004433E">
        <w:rPr>
          <w:i w:val="0"/>
          <w:iCs w:val="0"/>
          <w:sz w:val="24"/>
          <w:szCs w:val="24"/>
          <w:lang w:val="ru-RU"/>
        </w:rPr>
        <w:lastRenderedPageBreak/>
        <w:t xml:space="preserve">3.1.1 </w:t>
      </w:r>
      <w:bookmarkEnd w:id="134"/>
      <w:bookmarkEnd w:id="135"/>
      <w:bookmarkEnd w:id="136"/>
      <w:r w:rsidR="002431B5" w:rsidRPr="0004433E">
        <w:rPr>
          <w:i w:val="0"/>
          <w:iCs w:val="0"/>
          <w:sz w:val="24"/>
          <w:szCs w:val="24"/>
          <w:lang w:val="ru-RU"/>
        </w:rPr>
        <w:t>Социальное развитие</w:t>
      </w:r>
      <w:r w:rsidRPr="0004433E">
        <w:rPr>
          <w:i w:val="0"/>
          <w:iCs w:val="0"/>
          <w:sz w:val="24"/>
          <w:szCs w:val="24"/>
          <w:lang w:val="ru-RU"/>
        </w:rPr>
        <w:t xml:space="preserve"> </w:t>
      </w:r>
      <w:bookmarkEnd w:id="137"/>
      <w:bookmarkEnd w:id="138"/>
      <w:bookmarkEnd w:id="139"/>
      <w:bookmarkEnd w:id="140"/>
    </w:p>
    <w:p w14:paraId="04AA5BEC" w14:textId="2B18D125" w:rsidR="00A30AA5" w:rsidRPr="0004433E" w:rsidRDefault="00A30AA5" w:rsidP="00A30AA5">
      <w:pPr>
        <w:spacing w:after="0" w:line="240" w:lineRule="auto"/>
        <w:jc w:val="both"/>
        <w:rPr>
          <w:rFonts w:ascii="Times New Roman" w:hAnsi="Times New Roman" w:cs="Times New Roman"/>
          <w:sz w:val="24"/>
          <w:szCs w:val="24"/>
        </w:rPr>
      </w:pPr>
    </w:p>
    <w:p w14:paraId="43AFE447" w14:textId="5F657BDE" w:rsidR="002431B5" w:rsidRPr="0004433E" w:rsidRDefault="002431B5" w:rsidP="002431B5">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Декомпозиция дерева целей развития города </w:t>
      </w:r>
      <w:r w:rsidR="00F33D15" w:rsidRPr="0004433E">
        <w:rPr>
          <w:rFonts w:ascii="Times New Roman" w:hAnsi="Times New Roman" w:cs="Times New Roman"/>
          <w:sz w:val="24"/>
          <w:szCs w:val="24"/>
        </w:rPr>
        <w:t>Тобольска</w:t>
      </w:r>
      <w:r w:rsidRPr="0004433E">
        <w:rPr>
          <w:rFonts w:ascii="Times New Roman" w:hAnsi="Times New Roman" w:cs="Times New Roman"/>
          <w:sz w:val="24"/>
          <w:szCs w:val="24"/>
        </w:rPr>
        <w:t xml:space="preserve"> в области социально</w:t>
      </w:r>
      <w:r w:rsidR="00F33D15" w:rsidRPr="0004433E">
        <w:rPr>
          <w:rFonts w:ascii="Times New Roman" w:hAnsi="Times New Roman" w:cs="Times New Roman"/>
          <w:sz w:val="24"/>
          <w:szCs w:val="24"/>
        </w:rPr>
        <w:t>го</w:t>
      </w:r>
      <w:r w:rsidRPr="0004433E">
        <w:rPr>
          <w:rFonts w:ascii="Times New Roman" w:hAnsi="Times New Roman" w:cs="Times New Roman"/>
          <w:sz w:val="24"/>
          <w:szCs w:val="24"/>
        </w:rPr>
        <w:t xml:space="preserve"> </w:t>
      </w:r>
      <w:r w:rsidR="00F33D15" w:rsidRPr="0004433E">
        <w:rPr>
          <w:rFonts w:ascii="Times New Roman" w:hAnsi="Times New Roman" w:cs="Times New Roman"/>
          <w:sz w:val="24"/>
          <w:szCs w:val="24"/>
        </w:rPr>
        <w:t>развития</w:t>
      </w:r>
      <w:r w:rsidRPr="0004433E">
        <w:rPr>
          <w:rFonts w:ascii="Times New Roman" w:hAnsi="Times New Roman" w:cs="Times New Roman"/>
          <w:sz w:val="24"/>
          <w:szCs w:val="24"/>
        </w:rPr>
        <w:t xml:space="preserve"> включает стратегические цели и задачи, которые необходимо достичь к 2030 г. (рис. </w:t>
      </w:r>
      <w:r w:rsidR="009B1763" w:rsidRPr="0004433E">
        <w:rPr>
          <w:rFonts w:ascii="Times New Roman" w:hAnsi="Times New Roman" w:cs="Times New Roman"/>
          <w:sz w:val="24"/>
          <w:szCs w:val="24"/>
        </w:rPr>
        <w:t>50</w:t>
      </w:r>
      <w:r w:rsidRPr="0004433E">
        <w:rPr>
          <w:rFonts w:ascii="Times New Roman" w:hAnsi="Times New Roman" w:cs="Times New Roman"/>
          <w:sz w:val="24"/>
          <w:szCs w:val="24"/>
        </w:rPr>
        <w:t xml:space="preserve">). </w:t>
      </w:r>
    </w:p>
    <w:p w14:paraId="4DD5463E" w14:textId="3846BABD" w:rsidR="002431B5" w:rsidRPr="0004433E" w:rsidRDefault="002431B5" w:rsidP="002431B5">
      <w:pPr>
        <w:pStyle w:val="af0"/>
        <w:spacing w:after="0"/>
        <w:ind w:firstLine="708"/>
        <w:jc w:val="both"/>
        <w:rPr>
          <w:b/>
        </w:rPr>
      </w:pPr>
      <w:bookmarkStart w:id="141" w:name="_Hlk520285842"/>
      <w:r w:rsidRPr="0004433E">
        <w:rPr>
          <w:b/>
        </w:rPr>
        <w:t xml:space="preserve">Для реализации </w:t>
      </w:r>
      <w:r w:rsidR="00302757" w:rsidRPr="0004433E">
        <w:rPr>
          <w:b/>
        </w:rPr>
        <w:t>семи</w:t>
      </w:r>
      <w:r w:rsidRPr="0004433E">
        <w:rPr>
          <w:b/>
        </w:rPr>
        <w:t xml:space="preserve"> стратегических целей развития в социальном блоке необходимо сконцентрировать усилия на решении следующих стратегических задач:</w:t>
      </w:r>
    </w:p>
    <w:bookmarkEnd w:id="141"/>
    <w:p w14:paraId="14DF6AD8" w14:textId="107D11B7" w:rsidR="00F33D15" w:rsidRPr="0004433E" w:rsidRDefault="00F33D15" w:rsidP="00F33D15">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Цель 1 «Активное благоустройство, формирование комфортной городской среды»:</w:t>
      </w:r>
    </w:p>
    <w:p w14:paraId="185D5E96" w14:textId="6A884E38" w:rsidR="00F33D15" w:rsidRPr="0004433E" w:rsidRDefault="00F33D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1.</w:t>
      </w:r>
      <w:r w:rsidRPr="0004433E">
        <w:rPr>
          <w:rFonts w:eastAsiaTheme="minorHAnsi"/>
          <w:sz w:val="24"/>
          <w:szCs w:val="24"/>
        </w:rPr>
        <w:tab/>
        <w:t>Активизация благоустройства городского пространства и повышение комфортности городской среды;</w:t>
      </w:r>
    </w:p>
    <w:p w14:paraId="51025684" w14:textId="61A15406" w:rsidR="00F33D15" w:rsidRPr="0004433E" w:rsidRDefault="00F33D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2.</w:t>
      </w:r>
      <w:r w:rsidRPr="0004433E">
        <w:rPr>
          <w:rFonts w:eastAsiaTheme="minorHAnsi"/>
          <w:sz w:val="24"/>
          <w:szCs w:val="24"/>
        </w:rPr>
        <w:tab/>
        <w:t>Формирование индивидуального архитектурного облика и стиля города.</w:t>
      </w:r>
    </w:p>
    <w:p w14:paraId="3A52B46C" w14:textId="7AA75CD1" w:rsidR="00F33D15" w:rsidRPr="0004433E" w:rsidRDefault="00F33D15" w:rsidP="00F33D15">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Цель 2 «Обеспечение доступным и комфортным жильем по современным стандартам дизайна и качества»:</w:t>
      </w:r>
    </w:p>
    <w:p w14:paraId="6692086E" w14:textId="5741EAAF" w:rsidR="00F33D15" w:rsidRPr="0004433E" w:rsidRDefault="00F33D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1.</w:t>
      </w:r>
      <w:r w:rsidRPr="0004433E">
        <w:rPr>
          <w:rFonts w:eastAsiaTheme="minorHAnsi"/>
          <w:sz w:val="24"/>
          <w:szCs w:val="24"/>
        </w:rPr>
        <w:tab/>
        <w:t>Создание условий для развития жилищного строительства по новым стандартам комфортности и качества, улучшения жилищных условий населения;</w:t>
      </w:r>
    </w:p>
    <w:p w14:paraId="0B5A54F5" w14:textId="6B322358" w:rsidR="00F33D15" w:rsidRPr="0004433E" w:rsidRDefault="00F33D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2.</w:t>
      </w:r>
      <w:r w:rsidRPr="0004433E">
        <w:rPr>
          <w:rFonts w:eastAsiaTheme="minorHAnsi"/>
          <w:sz w:val="24"/>
          <w:szCs w:val="24"/>
        </w:rPr>
        <w:tab/>
        <w:t>Сокращение непригодного для проживания жилищного фонда, переселение граждан.</w:t>
      </w:r>
    </w:p>
    <w:p w14:paraId="6D56F9E0" w14:textId="116A6209" w:rsidR="00F33D15" w:rsidRPr="0004433E" w:rsidRDefault="00F33D15" w:rsidP="00F33D15">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Цель 3 «Повышение доступности и качества здравоохранения, развитие здорового образа жизни»:</w:t>
      </w:r>
    </w:p>
    <w:p w14:paraId="3B02A9E4" w14:textId="7CBEBDF2" w:rsidR="00F33D15" w:rsidRPr="0004433E" w:rsidRDefault="00F33D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1.</w:t>
      </w:r>
      <w:r w:rsidRPr="0004433E">
        <w:rPr>
          <w:rFonts w:eastAsiaTheme="minorHAnsi"/>
          <w:sz w:val="24"/>
          <w:szCs w:val="24"/>
        </w:rPr>
        <w:tab/>
        <w:t>Развитие системы здравоохранения, совершенствование видов медицинской помощи с внедрением в практику инновационных медицинских технологий</w:t>
      </w:r>
      <w:r w:rsidR="00084715" w:rsidRPr="0004433E">
        <w:rPr>
          <w:rFonts w:eastAsiaTheme="minorHAnsi"/>
          <w:sz w:val="24"/>
          <w:szCs w:val="24"/>
        </w:rPr>
        <w:t>;</w:t>
      </w:r>
    </w:p>
    <w:p w14:paraId="703C6FE2" w14:textId="1FC92D4E" w:rsidR="00F33D15" w:rsidRPr="0004433E" w:rsidRDefault="00F33D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2.</w:t>
      </w:r>
      <w:r w:rsidRPr="0004433E">
        <w:rPr>
          <w:rFonts w:eastAsiaTheme="minorHAnsi"/>
          <w:sz w:val="24"/>
          <w:szCs w:val="24"/>
        </w:rPr>
        <w:tab/>
        <w:t>Укрепление общественного здоровья.</w:t>
      </w:r>
    </w:p>
    <w:p w14:paraId="0642B449" w14:textId="1E3C2BAE" w:rsidR="00F33D15" w:rsidRPr="0004433E" w:rsidRDefault="00F33D15" w:rsidP="00F33D15">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Цель 4</w:t>
      </w:r>
      <w:r w:rsidR="00084715" w:rsidRPr="0004433E">
        <w:rPr>
          <w:rFonts w:ascii="Times New Roman" w:hAnsi="Times New Roman" w:cs="Times New Roman"/>
          <w:b/>
          <w:sz w:val="24"/>
          <w:szCs w:val="24"/>
        </w:rPr>
        <w:t xml:space="preserve"> «</w:t>
      </w:r>
      <w:r w:rsidRPr="0004433E">
        <w:rPr>
          <w:rFonts w:ascii="Times New Roman" w:hAnsi="Times New Roman" w:cs="Times New Roman"/>
          <w:b/>
          <w:sz w:val="24"/>
          <w:szCs w:val="24"/>
        </w:rPr>
        <w:t>Развитие физической культуры и спорта, спортивного образа жизни</w:t>
      </w:r>
      <w:r w:rsidR="00084715" w:rsidRPr="0004433E">
        <w:rPr>
          <w:rFonts w:ascii="Times New Roman" w:hAnsi="Times New Roman" w:cs="Times New Roman"/>
          <w:b/>
          <w:sz w:val="24"/>
          <w:szCs w:val="24"/>
        </w:rPr>
        <w:t>»:</w:t>
      </w:r>
    </w:p>
    <w:p w14:paraId="5C5F2996" w14:textId="7AD11DC0" w:rsidR="00F33D15" w:rsidRPr="0004433E" w:rsidRDefault="00F33D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 xml:space="preserve">задача </w:t>
      </w:r>
      <w:r w:rsidR="00084715" w:rsidRPr="0004433E">
        <w:rPr>
          <w:rFonts w:eastAsiaTheme="minorHAnsi"/>
          <w:sz w:val="24"/>
          <w:szCs w:val="24"/>
        </w:rPr>
        <w:t>1</w:t>
      </w:r>
      <w:r w:rsidRPr="0004433E">
        <w:rPr>
          <w:rFonts w:eastAsiaTheme="minorHAnsi"/>
          <w:sz w:val="24"/>
          <w:szCs w:val="24"/>
        </w:rPr>
        <w:t>.</w:t>
      </w:r>
      <w:r w:rsidRPr="0004433E">
        <w:rPr>
          <w:rFonts w:eastAsiaTheme="minorHAnsi"/>
          <w:sz w:val="24"/>
          <w:szCs w:val="24"/>
        </w:rPr>
        <w:tab/>
        <w:t>Развитие инфраструктуры и материально-технической базы объектов физической культуры и спорта.</w:t>
      </w:r>
    </w:p>
    <w:p w14:paraId="49CB4039" w14:textId="1C9A01FA" w:rsidR="00F33D15" w:rsidRPr="0004433E" w:rsidRDefault="00F33D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 xml:space="preserve">задача </w:t>
      </w:r>
      <w:r w:rsidR="00084715" w:rsidRPr="0004433E">
        <w:rPr>
          <w:rFonts w:eastAsiaTheme="minorHAnsi"/>
          <w:sz w:val="24"/>
          <w:szCs w:val="24"/>
        </w:rPr>
        <w:t>2</w:t>
      </w:r>
      <w:r w:rsidRPr="0004433E">
        <w:rPr>
          <w:rFonts w:eastAsiaTheme="minorHAnsi"/>
          <w:sz w:val="24"/>
          <w:szCs w:val="24"/>
        </w:rPr>
        <w:t>.</w:t>
      </w:r>
      <w:r w:rsidRPr="0004433E">
        <w:rPr>
          <w:rFonts w:eastAsiaTheme="minorHAnsi"/>
          <w:sz w:val="24"/>
          <w:szCs w:val="24"/>
        </w:rPr>
        <w:tab/>
        <w:t>Развитие физической культуры, детско-юношеского спорта, школьного спорта и массового спорта.</w:t>
      </w:r>
    </w:p>
    <w:p w14:paraId="523CB60A" w14:textId="0C2FB4F7" w:rsidR="00F33D15" w:rsidRPr="0004433E" w:rsidRDefault="00F33D15" w:rsidP="00F33D15">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Цель 5 </w:t>
      </w:r>
      <w:r w:rsidR="00084715" w:rsidRPr="0004433E">
        <w:rPr>
          <w:rFonts w:ascii="Times New Roman" w:hAnsi="Times New Roman" w:cs="Times New Roman"/>
          <w:b/>
          <w:sz w:val="24"/>
          <w:szCs w:val="24"/>
        </w:rPr>
        <w:t>«</w:t>
      </w:r>
      <w:r w:rsidRPr="0004433E">
        <w:rPr>
          <w:rFonts w:ascii="Times New Roman" w:hAnsi="Times New Roman" w:cs="Times New Roman"/>
          <w:b/>
          <w:sz w:val="24"/>
          <w:szCs w:val="24"/>
        </w:rPr>
        <w:t>Обеспечение доступности и высокого качества образования, отвечающего требованиям инновационного развития и конкурентоспособности</w:t>
      </w:r>
      <w:r w:rsidR="00084715" w:rsidRPr="0004433E">
        <w:rPr>
          <w:rFonts w:ascii="Times New Roman" w:hAnsi="Times New Roman" w:cs="Times New Roman"/>
          <w:b/>
          <w:sz w:val="24"/>
          <w:szCs w:val="24"/>
        </w:rPr>
        <w:t>»:</w:t>
      </w:r>
    </w:p>
    <w:p w14:paraId="3FE19FA1" w14:textId="74FF56E5" w:rsidR="00F33D15" w:rsidRPr="0004433E" w:rsidRDefault="00F33D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1.</w:t>
      </w:r>
      <w:r w:rsidRPr="0004433E">
        <w:rPr>
          <w:rFonts w:eastAsiaTheme="minorHAnsi"/>
          <w:sz w:val="24"/>
          <w:szCs w:val="24"/>
        </w:rPr>
        <w:tab/>
        <w:t>Развитие образовательной инфраструктуры и образовательной среды в соответствии с современными стандартами и передовыми технологиями</w:t>
      </w:r>
      <w:r w:rsidR="00084715" w:rsidRPr="0004433E">
        <w:rPr>
          <w:rFonts w:eastAsiaTheme="minorHAnsi"/>
          <w:sz w:val="24"/>
          <w:szCs w:val="24"/>
        </w:rPr>
        <w:t>;</w:t>
      </w:r>
    </w:p>
    <w:p w14:paraId="4DB5AB58" w14:textId="33E92696" w:rsidR="00F33D15" w:rsidRPr="0004433E" w:rsidRDefault="00F33D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2.</w:t>
      </w:r>
      <w:r w:rsidRPr="0004433E">
        <w:rPr>
          <w:rFonts w:eastAsiaTheme="minorHAnsi"/>
          <w:sz w:val="24"/>
          <w:szCs w:val="24"/>
        </w:rPr>
        <w:tab/>
        <w:t>Повышение качества образования на всех этапах образовательного процесса с возможностью формирования индивидуальных образовательных траекторий и социальных лифтов.</w:t>
      </w:r>
    </w:p>
    <w:p w14:paraId="68DF3239" w14:textId="54382598" w:rsidR="00F33D15" w:rsidRPr="0004433E" w:rsidRDefault="00F33D15" w:rsidP="00F33D15">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Цель 6 </w:t>
      </w:r>
      <w:r w:rsidR="00084715" w:rsidRPr="0004433E">
        <w:rPr>
          <w:rFonts w:ascii="Times New Roman" w:hAnsi="Times New Roman" w:cs="Times New Roman"/>
          <w:b/>
          <w:sz w:val="24"/>
          <w:szCs w:val="24"/>
        </w:rPr>
        <w:t>«Р</w:t>
      </w:r>
      <w:r w:rsidRPr="0004433E">
        <w:rPr>
          <w:rFonts w:ascii="Times New Roman" w:hAnsi="Times New Roman" w:cs="Times New Roman"/>
          <w:b/>
          <w:sz w:val="24"/>
          <w:szCs w:val="24"/>
        </w:rPr>
        <w:t>азвитие единого культурного пространства, творческого и духовно-нравственного потенциала</w:t>
      </w:r>
      <w:r w:rsidR="00084715" w:rsidRPr="0004433E">
        <w:rPr>
          <w:rFonts w:ascii="Times New Roman" w:hAnsi="Times New Roman" w:cs="Times New Roman"/>
          <w:b/>
          <w:sz w:val="24"/>
          <w:szCs w:val="24"/>
        </w:rPr>
        <w:t>»:</w:t>
      </w:r>
      <w:r w:rsidRPr="0004433E">
        <w:rPr>
          <w:rFonts w:ascii="Times New Roman" w:hAnsi="Times New Roman" w:cs="Times New Roman"/>
          <w:b/>
          <w:sz w:val="24"/>
          <w:szCs w:val="24"/>
        </w:rPr>
        <w:t xml:space="preserve"> </w:t>
      </w:r>
    </w:p>
    <w:p w14:paraId="0E9383C1" w14:textId="70F0483D" w:rsidR="00F33D15" w:rsidRPr="0004433E" w:rsidRDefault="00F33D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1.</w:t>
      </w:r>
      <w:r w:rsidRPr="0004433E">
        <w:rPr>
          <w:rFonts w:eastAsiaTheme="minorHAnsi"/>
          <w:sz w:val="24"/>
          <w:szCs w:val="24"/>
        </w:rPr>
        <w:tab/>
        <w:t>Комплексная реновация и развитие учреждений сферы культуры в целях повышения эффективности их работы, качества и доступности предоставляемых ими услуг</w:t>
      </w:r>
      <w:r w:rsidR="00084715" w:rsidRPr="0004433E">
        <w:rPr>
          <w:rFonts w:eastAsiaTheme="minorHAnsi"/>
          <w:sz w:val="24"/>
          <w:szCs w:val="24"/>
        </w:rPr>
        <w:t>;</w:t>
      </w:r>
    </w:p>
    <w:p w14:paraId="4C3246C6" w14:textId="72FF82FD" w:rsidR="00F33D15" w:rsidRPr="0004433E" w:rsidRDefault="00F33D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2.</w:t>
      </w:r>
      <w:r w:rsidRPr="0004433E">
        <w:rPr>
          <w:rFonts w:eastAsiaTheme="minorHAnsi"/>
          <w:sz w:val="24"/>
          <w:szCs w:val="24"/>
        </w:rPr>
        <w:tab/>
        <w:t>Формирование современной культурной среды для эффективного взаимодействия всех участников культурной жизни в целях реализации творческого потенциала жителей и гражданской самореализации населения.</w:t>
      </w:r>
    </w:p>
    <w:p w14:paraId="675F58AD" w14:textId="3EFC5F53" w:rsidR="00F33D15" w:rsidRPr="0004433E" w:rsidRDefault="00F33D15" w:rsidP="00F33D15">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Цель 7</w:t>
      </w:r>
      <w:r w:rsidR="00084715" w:rsidRPr="0004433E">
        <w:rPr>
          <w:rFonts w:ascii="Times New Roman" w:hAnsi="Times New Roman" w:cs="Times New Roman"/>
          <w:b/>
          <w:sz w:val="24"/>
          <w:szCs w:val="24"/>
        </w:rPr>
        <w:t xml:space="preserve"> «</w:t>
      </w:r>
      <w:r w:rsidRPr="0004433E">
        <w:rPr>
          <w:rFonts w:ascii="Times New Roman" w:hAnsi="Times New Roman" w:cs="Times New Roman"/>
          <w:b/>
          <w:sz w:val="24"/>
          <w:szCs w:val="24"/>
        </w:rPr>
        <w:t>Обеспечение безопасности жизни</w:t>
      </w:r>
      <w:r w:rsidR="00084715" w:rsidRPr="0004433E">
        <w:rPr>
          <w:rFonts w:ascii="Times New Roman" w:hAnsi="Times New Roman" w:cs="Times New Roman"/>
          <w:b/>
          <w:sz w:val="24"/>
          <w:szCs w:val="24"/>
        </w:rPr>
        <w:t>»:</w:t>
      </w:r>
      <w:r w:rsidRPr="0004433E">
        <w:rPr>
          <w:rFonts w:ascii="Times New Roman" w:hAnsi="Times New Roman" w:cs="Times New Roman"/>
          <w:b/>
          <w:sz w:val="24"/>
          <w:szCs w:val="24"/>
        </w:rPr>
        <w:t xml:space="preserve"> </w:t>
      </w:r>
    </w:p>
    <w:p w14:paraId="730A2E5A" w14:textId="59D89116" w:rsidR="00F33D15" w:rsidRPr="0004433E" w:rsidRDefault="00F33D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1.</w:t>
      </w:r>
      <w:r w:rsidRPr="0004433E">
        <w:rPr>
          <w:rFonts w:eastAsiaTheme="minorHAnsi"/>
          <w:sz w:val="24"/>
          <w:szCs w:val="24"/>
        </w:rPr>
        <w:tab/>
        <w:t>Защита населения и территорий от чрезвычайных ситуаций, обеспечение пожарной безопасности и безопасности дорожного движения</w:t>
      </w:r>
      <w:r w:rsidR="00084715" w:rsidRPr="0004433E">
        <w:rPr>
          <w:rFonts w:eastAsiaTheme="minorHAnsi"/>
          <w:sz w:val="24"/>
          <w:szCs w:val="24"/>
        </w:rPr>
        <w:t>;</w:t>
      </w:r>
    </w:p>
    <w:p w14:paraId="68A1282E" w14:textId="7342C7FA" w:rsidR="00F33D15" w:rsidRPr="0004433E" w:rsidRDefault="00F33D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2.</w:t>
      </w:r>
      <w:r w:rsidRPr="0004433E">
        <w:rPr>
          <w:rFonts w:eastAsiaTheme="minorHAnsi"/>
          <w:sz w:val="24"/>
          <w:szCs w:val="24"/>
        </w:rPr>
        <w:tab/>
        <w:t>Обеспечение общественного порядка и профилактика экстремизма.</w:t>
      </w:r>
    </w:p>
    <w:p w14:paraId="146E7F19" w14:textId="3DB91B5F" w:rsidR="00A30AA5" w:rsidRPr="0004433E" w:rsidRDefault="00A30AA5" w:rsidP="00A30AA5">
      <w:pPr>
        <w:pStyle w:val="ab"/>
        <w:tabs>
          <w:tab w:val="left" w:pos="993"/>
        </w:tabs>
        <w:ind w:left="709"/>
        <w:jc w:val="both"/>
        <w:rPr>
          <w:rFonts w:eastAsiaTheme="minorHAnsi"/>
          <w:sz w:val="24"/>
          <w:szCs w:val="24"/>
        </w:rPr>
      </w:pPr>
      <w:bookmarkStart w:id="142" w:name="_Hlk520285816"/>
    </w:p>
    <w:p w14:paraId="015BE342" w14:textId="3D2A02FD" w:rsidR="007A1285" w:rsidRPr="0004433E" w:rsidRDefault="007A1285" w:rsidP="00A30AA5">
      <w:pPr>
        <w:pStyle w:val="ab"/>
        <w:tabs>
          <w:tab w:val="left" w:pos="993"/>
        </w:tabs>
        <w:ind w:left="709"/>
        <w:jc w:val="both"/>
        <w:rPr>
          <w:rFonts w:eastAsiaTheme="minorHAnsi"/>
          <w:sz w:val="24"/>
          <w:szCs w:val="24"/>
        </w:rPr>
      </w:pPr>
    </w:p>
    <w:p w14:paraId="0FC17D9B" w14:textId="39B12629" w:rsidR="007A1285" w:rsidRPr="0004433E" w:rsidRDefault="007A1285" w:rsidP="00A30AA5">
      <w:pPr>
        <w:pStyle w:val="ab"/>
        <w:tabs>
          <w:tab w:val="left" w:pos="993"/>
        </w:tabs>
        <w:ind w:left="709"/>
        <w:jc w:val="both"/>
        <w:rPr>
          <w:rFonts w:eastAsiaTheme="minorHAnsi"/>
          <w:sz w:val="24"/>
          <w:szCs w:val="24"/>
        </w:rPr>
      </w:pPr>
    </w:p>
    <w:p w14:paraId="5C11C085" w14:textId="77777777" w:rsidR="00C0113A" w:rsidRPr="0004433E" w:rsidRDefault="00C0113A" w:rsidP="00A30AA5">
      <w:pPr>
        <w:pStyle w:val="ab"/>
        <w:tabs>
          <w:tab w:val="left" w:pos="993"/>
        </w:tabs>
        <w:ind w:left="709"/>
        <w:jc w:val="both"/>
        <w:rPr>
          <w:rFonts w:eastAsiaTheme="minorHAnsi"/>
          <w:sz w:val="24"/>
          <w:szCs w:val="24"/>
        </w:rPr>
      </w:pPr>
    </w:p>
    <w:p w14:paraId="6E0E96D4" w14:textId="187126D3" w:rsidR="00A30AA5" w:rsidRPr="0004433E" w:rsidRDefault="00A30AA5" w:rsidP="00C0113A">
      <w:pPr>
        <w:pStyle w:val="5"/>
        <w:spacing w:before="0" w:after="0"/>
        <w:ind w:firstLine="709"/>
        <w:jc w:val="both"/>
        <w:rPr>
          <w:i w:val="0"/>
          <w:iCs w:val="0"/>
          <w:sz w:val="24"/>
          <w:szCs w:val="24"/>
          <w:lang w:val="ru-RU"/>
        </w:rPr>
      </w:pPr>
      <w:bookmarkStart w:id="143" w:name="_Toc496181475"/>
      <w:bookmarkStart w:id="144" w:name="_Toc507423454"/>
      <w:bookmarkStart w:id="145" w:name="_Toc522186291"/>
      <w:bookmarkEnd w:id="142"/>
      <w:r w:rsidRPr="0004433E">
        <w:rPr>
          <w:i w:val="0"/>
          <w:iCs w:val="0"/>
          <w:sz w:val="24"/>
          <w:szCs w:val="24"/>
          <w:lang w:val="ru-RU"/>
        </w:rPr>
        <w:lastRenderedPageBreak/>
        <w:t xml:space="preserve">3.1.2 </w:t>
      </w:r>
      <w:r w:rsidR="002431B5" w:rsidRPr="0004433E">
        <w:rPr>
          <w:i w:val="0"/>
          <w:iCs w:val="0"/>
          <w:sz w:val="24"/>
          <w:szCs w:val="24"/>
          <w:lang w:val="ru-RU"/>
        </w:rPr>
        <w:t>Экономическое развитие</w:t>
      </w:r>
      <w:r w:rsidRPr="0004433E">
        <w:rPr>
          <w:i w:val="0"/>
          <w:iCs w:val="0"/>
          <w:sz w:val="24"/>
          <w:szCs w:val="24"/>
          <w:lang w:val="ru-RU"/>
        </w:rPr>
        <w:t xml:space="preserve"> </w:t>
      </w:r>
      <w:bookmarkEnd w:id="143"/>
      <w:bookmarkEnd w:id="144"/>
      <w:bookmarkEnd w:id="145"/>
    </w:p>
    <w:p w14:paraId="40BD3E6C" w14:textId="77777777" w:rsidR="00A30AA5" w:rsidRPr="0004433E" w:rsidRDefault="00A30AA5" w:rsidP="00A30AA5">
      <w:pPr>
        <w:spacing w:after="0" w:line="240" w:lineRule="auto"/>
        <w:jc w:val="both"/>
        <w:rPr>
          <w:rFonts w:ascii="Times New Roman" w:hAnsi="Times New Roman" w:cs="Times New Roman"/>
          <w:sz w:val="24"/>
          <w:szCs w:val="24"/>
        </w:rPr>
      </w:pPr>
    </w:p>
    <w:bookmarkEnd w:id="129"/>
    <w:p w14:paraId="59E8D253" w14:textId="4E7601F8" w:rsidR="00084715" w:rsidRPr="0004433E" w:rsidRDefault="00084715" w:rsidP="00084715">
      <w:pPr>
        <w:spacing w:after="0" w:line="240" w:lineRule="auto"/>
        <w:ind w:firstLine="720"/>
        <w:jc w:val="both"/>
        <w:rPr>
          <w:rFonts w:ascii="Times New Roman" w:hAnsi="Times New Roman" w:cs="Times New Roman"/>
          <w:sz w:val="24"/>
          <w:szCs w:val="24"/>
        </w:rPr>
      </w:pPr>
      <w:r w:rsidRPr="0004433E">
        <w:rPr>
          <w:rFonts w:ascii="Times New Roman" w:hAnsi="Times New Roman" w:cs="Times New Roman"/>
          <w:sz w:val="24"/>
          <w:szCs w:val="24"/>
        </w:rPr>
        <w:t xml:space="preserve">Декомпозиция дерева целей развития города Тобольска в области экономического развития включает стратегические цели и задачи, которые необходимо достичь к 2030 г. (рис. </w:t>
      </w:r>
      <w:r w:rsidR="009B1763" w:rsidRPr="0004433E">
        <w:rPr>
          <w:rFonts w:ascii="Times New Roman" w:hAnsi="Times New Roman" w:cs="Times New Roman"/>
          <w:sz w:val="24"/>
          <w:szCs w:val="24"/>
        </w:rPr>
        <w:t>51</w:t>
      </w:r>
      <w:r w:rsidRPr="0004433E">
        <w:rPr>
          <w:rFonts w:ascii="Times New Roman" w:hAnsi="Times New Roman" w:cs="Times New Roman"/>
          <w:sz w:val="24"/>
          <w:szCs w:val="24"/>
        </w:rPr>
        <w:t xml:space="preserve">). </w:t>
      </w:r>
    </w:p>
    <w:p w14:paraId="53D998F0" w14:textId="2FE33810" w:rsidR="00084715" w:rsidRPr="0004433E" w:rsidRDefault="00084715" w:rsidP="00084715">
      <w:pPr>
        <w:spacing w:after="0" w:line="240" w:lineRule="auto"/>
        <w:ind w:firstLine="720"/>
        <w:jc w:val="both"/>
        <w:rPr>
          <w:rFonts w:ascii="Times New Roman" w:hAnsi="Times New Roman" w:cs="Times New Roman"/>
          <w:b/>
          <w:sz w:val="24"/>
          <w:szCs w:val="24"/>
        </w:rPr>
      </w:pPr>
      <w:r w:rsidRPr="0004433E">
        <w:rPr>
          <w:rFonts w:ascii="Times New Roman" w:hAnsi="Times New Roman" w:cs="Times New Roman"/>
          <w:b/>
          <w:sz w:val="24"/>
          <w:szCs w:val="24"/>
        </w:rPr>
        <w:t xml:space="preserve">Для реализации </w:t>
      </w:r>
      <w:r w:rsidR="00302757" w:rsidRPr="0004433E">
        <w:rPr>
          <w:rFonts w:ascii="Times New Roman" w:hAnsi="Times New Roman" w:cs="Times New Roman"/>
          <w:b/>
          <w:sz w:val="24"/>
          <w:szCs w:val="24"/>
        </w:rPr>
        <w:t>пяти</w:t>
      </w:r>
      <w:r w:rsidRPr="0004433E">
        <w:rPr>
          <w:rFonts w:ascii="Times New Roman" w:hAnsi="Times New Roman" w:cs="Times New Roman"/>
          <w:b/>
          <w:sz w:val="24"/>
          <w:szCs w:val="24"/>
        </w:rPr>
        <w:t xml:space="preserve"> стратегических целей развития в экономическом блоке необходимо сконцентрировать усилия на решении следующих стратегических задач:</w:t>
      </w:r>
    </w:p>
    <w:p w14:paraId="037EB1FD" w14:textId="74268C6B" w:rsidR="00084715" w:rsidRPr="0004433E" w:rsidRDefault="00084715" w:rsidP="00084715">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Цель 1 «Развитие </w:t>
      </w:r>
      <w:r w:rsidR="0028611E" w:rsidRPr="0004433E">
        <w:rPr>
          <w:rFonts w:ascii="Times New Roman" w:hAnsi="Times New Roman" w:cs="Times New Roman"/>
          <w:b/>
          <w:sz w:val="24"/>
          <w:szCs w:val="24"/>
        </w:rPr>
        <w:t>промышленности</w:t>
      </w:r>
      <w:r w:rsidRPr="0004433E">
        <w:rPr>
          <w:rFonts w:ascii="Times New Roman" w:hAnsi="Times New Roman" w:cs="Times New Roman"/>
          <w:b/>
          <w:sz w:val="24"/>
          <w:szCs w:val="24"/>
        </w:rPr>
        <w:t>»:</w:t>
      </w:r>
    </w:p>
    <w:p w14:paraId="5382E5B3" w14:textId="4E90CEBF" w:rsidR="00084715" w:rsidRPr="0004433E" w:rsidRDefault="000847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1.</w:t>
      </w:r>
      <w:r w:rsidRPr="0004433E">
        <w:rPr>
          <w:rFonts w:eastAsiaTheme="minorHAnsi"/>
          <w:sz w:val="24"/>
          <w:szCs w:val="24"/>
        </w:rPr>
        <w:tab/>
        <w:t>Развитие нефтегазохимического кластера;</w:t>
      </w:r>
    </w:p>
    <w:p w14:paraId="5FB2E954" w14:textId="5D97A1AE" w:rsidR="00084715" w:rsidRPr="0004433E" w:rsidRDefault="000847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2.</w:t>
      </w:r>
      <w:r w:rsidRPr="0004433E">
        <w:rPr>
          <w:rFonts w:eastAsiaTheme="minorHAnsi"/>
          <w:sz w:val="24"/>
          <w:szCs w:val="24"/>
        </w:rPr>
        <w:tab/>
        <w:t xml:space="preserve">Развитие </w:t>
      </w:r>
      <w:r w:rsidR="0028611E" w:rsidRPr="0004433E">
        <w:rPr>
          <w:rFonts w:eastAsiaTheme="minorHAnsi"/>
          <w:sz w:val="24"/>
          <w:szCs w:val="24"/>
        </w:rPr>
        <w:t>судоремонтной отрасли</w:t>
      </w:r>
      <w:r w:rsidRPr="0004433E">
        <w:rPr>
          <w:rFonts w:eastAsiaTheme="minorHAnsi"/>
          <w:sz w:val="24"/>
          <w:szCs w:val="24"/>
        </w:rPr>
        <w:t>;</w:t>
      </w:r>
    </w:p>
    <w:p w14:paraId="6DAE2B88" w14:textId="628B2C4C" w:rsidR="00084715" w:rsidRPr="0004433E" w:rsidRDefault="000847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3.</w:t>
      </w:r>
      <w:r w:rsidRPr="0004433E">
        <w:rPr>
          <w:rFonts w:eastAsiaTheme="minorHAnsi"/>
          <w:sz w:val="24"/>
          <w:szCs w:val="24"/>
        </w:rPr>
        <w:tab/>
        <w:t xml:space="preserve">Развитие </w:t>
      </w:r>
      <w:r w:rsidR="0028611E" w:rsidRPr="0004433E">
        <w:rPr>
          <w:rFonts w:eastAsiaTheme="minorHAnsi"/>
          <w:sz w:val="24"/>
          <w:szCs w:val="24"/>
        </w:rPr>
        <w:t>агропромышленного комплекса</w:t>
      </w:r>
      <w:r w:rsidRPr="0004433E">
        <w:rPr>
          <w:rFonts w:eastAsiaTheme="minorHAnsi"/>
          <w:sz w:val="24"/>
          <w:szCs w:val="24"/>
        </w:rPr>
        <w:t>;</w:t>
      </w:r>
    </w:p>
    <w:p w14:paraId="4DC8EF73" w14:textId="4CB9A88E" w:rsidR="00084715" w:rsidRPr="0004433E" w:rsidRDefault="000847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4.</w:t>
      </w:r>
      <w:r w:rsidRPr="0004433E">
        <w:rPr>
          <w:rFonts w:eastAsiaTheme="minorHAnsi"/>
          <w:sz w:val="24"/>
          <w:szCs w:val="24"/>
        </w:rPr>
        <w:tab/>
        <w:t xml:space="preserve">Развитие </w:t>
      </w:r>
      <w:r w:rsidR="0028611E" w:rsidRPr="0004433E">
        <w:rPr>
          <w:rFonts w:eastAsiaTheme="minorHAnsi"/>
          <w:sz w:val="24"/>
          <w:szCs w:val="24"/>
        </w:rPr>
        <w:t>других отраслей</w:t>
      </w:r>
      <w:r w:rsidRPr="0004433E">
        <w:rPr>
          <w:rFonts w:eastAsiaTheme="minorHAnsi"/>
          <w:sz w:val="24"/>
          <w:szCs w:val="24"/>
        </w:rPr>
        <w:t>.</w:t>
      </w:r>
    </w:p>
    <w:p w14:paraId="1AE48AF7" w14:textId="5A15E1A1" w:rsidR="00084715" w:rsidRPr="0004433E" w:rsidRDefault="00084715" w:rsidP="00084715">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Цель 2 «Активное развитие туризма»: </w:t>
      </w:r>
    </w:p>
    <w:p w14:paraId="2D3B79EC" w14:textId="5A7E1715" w:rsidR="00084715" w:rsidRPr="0004433E" w:rsidRDefault="000847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1.</w:t>
      </w:r>
      <w:r w:rsidRPr="0004433E">
        <w:rPr>
          <w:rFonts w:eastAsiaTheme="minorHAnsi"/>
          <w:sz w:val="24"/>
          <w:szCs w:val="24"/>
        </w:rPr>
        <w:tab/>
        <w:t>Формирование туристского кластера;</w:t>
      </w:r>
    </w:p>
    <w:p w14:paraId="5DC12F1F" w14:textId="1DE8B214" w:rsidR="00084715" w:rsidRPr="0004433E" w:rsidRDefault="000847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2.</w:t>
      </w:r>
      <w:r w:rsidRPr="0004433E">
        <w:rPr>
          <w:rFonts w:eastAsiaTheme="minorHAnsi"/>
          <w:sz w:val="24"/>
          <w:szCs w:val="24"/>
        </w:rPr>
        <w:tab/>
        <w:t>Формирование современной туристской инфраструктуры, доступной и комфортной туристской среды;</w:t>
      </w:r>
    </w:p>
    <w:p w14:paraId="573990AD" w14:textId="77777777" w:rsidR="00084715" w:rsidRPr="0004433E" w:rsidRDefault="000847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3.</w:t>
      </w:r>
      <w:r w:rsidRPr="0004433E">
        <w:rPr>
          <w:rFonts w:eastAsiaTheme="minorHAnsi"/>
          <w:sz w:val="24"/>
          <w:szCs w:val="24"/>
        </w:rPr>
        <w:tab/>
        <w:t>Развитие туристского потенциала, создание туристских продуктов.</w:t>
      </w:r>
    </w:p>
    <w:p w14:paraId="2711995E" w14:textId="318F1DD3" w:rsidR="00084715" w:rsidRPr="0004433E" w:rsidRDefault="00084715" w:rsidP="00084715">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Цель 3 «Формирование благоприятного инвестиционного климата»: </w:t>
      </w:r>
    </w:p>
    <w:p w14:paraId="426D0FEA" w14:textId="77777777" w:rsidR="00084715" w:rsidRPr="0004433E" w:rsidRDefault="000847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1.</w:t>
      </w:r>
      <w:r w:rsidRPr="0004433E">
        <w:rPr>
          <w:rFonts w:eastAsiaTheme="minorHAnsi"/>
          <w:sz w:val="24"/>
          <w:szCs w:val="24"/>
        </w:rPr>
        <w:tab/>
        <w:t>Информационно-методическое и нормативно-правовое обеспечение инвестиционной деятельности.</w:t>
      </w:r>
    </w:p>
    <w:p w14:paraId="6A955A26" w14:textId="49AA2AD5" w:rsidR="00084715" w:rsidRPr="0004433E" w:rsidRDefault="00084715" w:rsidP="00084715">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Цель 4 «Развитие малого и среднего предпринимательства»: </w:t>
      </w:r>
    </w:p>
    <w:p w14:paraId="4BD7A1FD" w14:textId="77777777" w:rsidR="00084715" w:rsidRPr="0004433E" w:rsidRDefault="000847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1.</w:t>
      </w:r>
      <w:r w:rsidRPr="0004433E">
        <w:rPr>
          <w:rFonts w:eastAsiaTheme="minorHAnsi"/>
          <w:sz w:val="24"/>
          <w:szCs w:val="24"/>
        </w:rPr>
        <w:tab/>
        <w:t>Создание условий для развития малого и среднего предпринимательства, в т.ч. в сфере туризма.</w:t>
      </w:r>
    </w:p>
    <w:p w14:paraId="65B934C3" w14:textId="4A61A0A2" w:rsidR="00084715" w:rsidRPr="0004433E" w:rsidRDefault="00084715" w:rsidP="00084715">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Цель 5 «Рациональное природопользование и обеспечение экологической безопасности»: </w:t>
      </w:r>
    </w:p>
    <w:p w14:paraId="1F0E75B2" w14:textId="13CDF405" w:rsidR="00084715" w:rsidRPr="0004433E" w:rsidRDefault="000847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1.</w:t>
      </w:r>
      <w:r w:rsidRPr="0004433E">
        <w:rPr>
          <w:rFonts w:eastAsiaTheme="minorHAnsi"/>
          <w:sz w:val="24"/>
          <w:szCs w:val="24"/>
        </w:rPr>
        <w:tab/>
        <w:t>Снижение экологической нагрузки на окружающую среду.</w:t>
      </w:r>
    </w:p>
    <w:p w14:paraId="5F171352" w14:textId="77777777" w:rsidR="00084715" w:rsidRPr="0004433E" w:rsidRDefault="00084715" w:rsidP="00084715">
      <w:pPr>
        <w:spacing w:after="0" w:line="240" w:lineRule="auto"/>
        <w:ind w:firstLine="720"/>
        <w:jc w:val="both"/>
        <w:rPr>
          <w:rFonts w:ascii="Times New Roman" w:hAnsi="Times New Roman" w:cs="Times New Roman"/>
          <w:sz w:val="24"/>
          <w:szCs w:val="24"/>
        </w:rPr>
      </w:pPr>
    </w:p>
    <w:p w14:paraId="7DEAB476" w14:textId="38CD4E17" w:rsidR="002431B5" w:rsidRPr="0004433E" w:rsidRDefault="002431B5" w:rsidP="00C0113A">
      <w:pPr>
        <w:pStyle w:val="5"/>
        <w:spacing w:before="0" w:after="0"/>
        <w:ind w:firstLine="709"/>
        <w:jc w:val="both"/>
        <w:rPr>
          <w:i w:val="0"/>
          <w:iCs w:val="0"/>
          <w:sz w:val="24"/>
          <w:szCs w:val="24"/>
          <w:lang w:val="ru-RU"/>
        </w:rPr>
      </w:pPr>
      <w:r w:rsidRPr="0004433E">
        <w:rPr>
          <w:i w:val="0"/>
          <w:iCs w:val="0"/>
          <w:sz w:val="24"/>
          <w:szCs w:val="24"/>
          <w:lang w:val="ru-RU"/>
        </w:rPr>
        <w:t xml:space="preserve">3.1.3 Инфраструктурное развитие </w:t>
      </w:r>
    </w:p>
    <w:p w14:paraId="353C011C" w14:textId="77777777" w:rsidR="00084715" w:rsidRPr="0004433E" w:rsidRDefault="00084715" w:rsidP="00A30AA5">
      <w:pPr>
        <w:spacing w:after="0" w:line="240" w:lineRule="auto"/>
        <w:jc w:val="both"/>
        <w:rPr>
          <w:rFonts w:ascii="Times New Roman" w:hAnsi="Times New Roman" w:cs="Times New Roman"/>
          <w:sz w:val="24"/>
          <w:szCs w:val="24"/>
        </w:rPr>
      </w:pPr>
    </w:p>
    <w:p w14:paraId="5A03615E" w14:textId="6477EF40" w:rsidR="00084715" w:rsidRPr="0004433E" w:rsidRDefault="00084715" w:rsidP="00084715">
      <w:pPr>
        <w:spacing w:after="0" w:line="240" w:lineRule="auto"/>
        <w:ind w:firstLine="720"/>
        <w:jc w:val="both"/>
        <w:rPr>
          <w:rFonts w:ascii="Times New Roman" w:hAnsi="Times New Roman" w:cs="Times New Roman"/>
          <w:sz w:val="24"/>
          <w:szCs w:val="24"/>
        </w:rPr>
      </w:pPr>
      <w:r w:rsidRPr="0004433E">
        <w:rPr>
          <w:rFonts w:ascii="Times New Roman" w:hAnsi="Times New Roman" w:cs="Times New Roman"/>
          <w:sz w:val="24"/>
          <w:szCs w:val="24"/>
        </w:rPr>
        <w:t xml:space="preserve">Декомпозиция дерева целей развития города Тобольска в области инфраструктурного развития включает стратегические цели и задачи, которые необходимо достичь к 2030 г. (рис. </w:t>
      </w:r>
      <w:r w:rsidR="009B1763" w:rsidRPr="0004433E">
        <w:rPr>
          <w:rFonts w:ascii="Times New Roman" w:hAnsi="Times New Roman" w:cs="Times New Roman"/>
          <w:sz w:val="24"/>
          <w:szCs w:val="24"/>
        </w:rPr>
        <w:t>51</w:t>
      </w:r>
      <w:r w:rsidRPr="0004433E">
        <w:rPr>
          <w:rFonts w:ascii="Times New Roman" w:hAnsi="Times New Roman" w:cs="Times New Roman"/>
          <w:sz w:val="24"/>
          <w:szCs w:val="24"/>
        </w:rPr>
        <w:t xml:space="preserve">). </w:t>
      </w:r>
    </w:p>
    <w:p w14:paraId="4EBB36F4" w14:textId="355031A2" w:rsidR="00084715" w:rsidRPr="0004433E" w:rsidRDefault="00084715" w:rsidP="00084715">
      <w:pPr>
        <w:spacing w:after="0" w:line="240" w:lineRule="auto"/>
        <w:ind w:firstLine="720"/>
        <w:jc w:val="both"/>
        <w:rPr>
          <w:rFonts w:ascii="Times New Roman" w:hAnsi="Times New Roman" w:cs="Times New Roman"/>
          <w:b/>
          <w:sz w:val="24"/>
          <w:szCs w:val="24"/>
        </w:rPr>
      </w:pPr>
      <w:r w:rsidRPr="0004433E">
        <w:rPr>
          <w:rFonts w:ascii="Times New Roman" w:hAnsi="Times New Roman" w:cs="Times New Roman"/>
          <w:b/>
          <w:sz w:val="24"/>
          <w:szCs w:val="24"/>
        </w:rPr>
        <w:t xml:space="preserve">Для реализации </w:t>
      </w:r>
      <w:r w:rsidR="00302757" w:rsidRPr="0004433E">
        <w:rPr>
          <w:rFonts w:ascii="Times New Roman" w:hAnsi="Times New Roman" w:cs="Times New Roman"/>
          <w:b/>
          <w:sz w:val="24"/>
          <w:szCs w:val="24"/>
        </w:rPr>
        <w:t>трех</w:t>
      </w:r>
      <w:r w:rsidRPr="0004433E">
        <w:rPr>
          <w:rFonts w:ascii="Times New Roman" w:hAnsi="Times New Roman" w:cs="Times New Roman"/>
          <w:b/>
          <w:sz w:val="24"/>
          <w:szCs w:val="24"/>
        </w:rPr>
        <w:t xml:space="preserve"> стратегически</w:t>
      </w:r>
      <w:r w:rsidR="00336FC6" w:rsidRPr="0004433E">
        <w:rPr>
          <w:rFonts w:ascii="Times New Roman" w:hAnsi="Times New Roman" w:cs="Times New Roman"/>
          <w:b/>
          <w:sz w:val="24"/>
          <w:szCs w:val="24"/>
        </w:rPr>
        <w:t>е</w:t>
      </w:r>
      <w:r w:rsidRPr="0004433E">
        <w:rPr>
          <w:rFonts w:ascii="Times New Roman" w:hAnsi="Times New Roman" w:cs="Times New Roman"/>
          <w:b/>
          <w:sz w:val="24"/>
          <w:szCs w:val="24"/>
        </w:rPr>
        <w:t xml:space="preserve"> цел</w:t>
      </w:r>
      <w:r w:rsidR="00336FC6" w:rsidRPr="0004433E">
        <w:rPr>
          <w:rFonts w:ascii="Times New Roman" w:hAnsi="Times New Roman" w:cs="Times New Roman"/>
          <w:b/>
          <w:sz w:val="24"/>
          <w:szCs w:val="24"/>
        </w:rPr>
        <w:t>и</w:t>
      </w:r>
      <w:r w:rsidRPr="0004433E">
        <w:rPr>
          <w:rFonts w:ascii="Times New Roman" w:hAnsi="Times New Roman" w:cs="Times New Roman"/>
          <w:b/>
          <w:sz w:val="24"/>
          <w:szCs w:val="24"/>
        </w:rPr>
        <w:t xml:space="preserve"> развития в инфраструктурном блоке необходимо сконцентрировать усилия на решении следующих стратегических задач:</w:t>
      </w:r>
    </w:p>
    <w:p w14:paraId="2359ABFB" w14:textId="76288F9C" w:rsidR="00084715" w:rsidRPr="0004433E" w:rsidRDefault="00084715" w:rsidP="00084715">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Цель </w:t>
      </w:r>
      <w:r w:rsidR="00247977" w:rsidRPr="0004433E">
        <w:rPr>
          <w:rFonts w:ascii="Times New Roman" w:hAnsi="Times New Roman" w:cs="Times New Roman"/>
          <w:b/>
          <w:sz w:val="24"/>
          <w:szCs w:val="24"/>
        </w:rPr>
        <w:t>1</w:t>
      </w:r>
      <w:r w:rsidRPr="0004433E">
        <w:rPr>
          <w:rFonts w:ascii="Times New Roman" w:hAnsi="Times New Roman" w:cs="Times New Roman"/>
          <w:b/>
          <w:sz w:val="24"/>
          <w:szCs w:val="24"/>
        </w:rPr>
        <w:t xml:space="preserve"> </w:t>
      </w:r>
      <w:r w:rsidR="00247977" w:rsidRPr="0004433E">
        <w:rPr>
          <w:rFonts w:ascii="Times New Roman" w:hAnsi="Times New Roman" w:cs="Times New Roman"/>
          <w:b/>
          <w:sz w:val="24"/>
          <w:szCs w:val="24"/>
        </w:rPr>
        <w:t>«</w:t>
      </w:r>
      <w:r w:rsidRPr="0004433E">
        <w:rPr>
          <w:rFonts w:ascii="Times New Roman" w:hAnsi="Times New Roman" w:cs="Times New Roman"/>
          <w:b/>
          <w:sz w:val="24"/>
          <w:szCs w:val="24"/>
        </w:rPr>
        <w:t>Развитие Тобольской агломерации</w:t>
      </w:r>
      <w:r w:rsidR="00247977" w:rsidRPr="0004433E">
        <w:rPr>
          <w:rFonts w:ascii="Times New Roman" w:hAnsi="Times New Roman" w:cs="Times New Roman"/>
          <w:b/>
          <w:sz w:val="24"/>
          <w:szCs w:val="24"/>
        </w:rPr>
        <w:t>»:</w:t>
      </w:r>
      <w:r w:rsidRPr="0004433E">
        <w:rPr>
          <w:rFonts w:ascii="Times New Roman" w:hAnsi="Times New Roman" w:cs="Times New Roman"/>
          <w:b/>
          <w:sz w:val="24"/>
          <w:szCs w:val="24"/>
        </w:rPr>
        <w:t xml:space="preserve"> </w:t>
      </w:r>
    </w:p>
    <w:p w14:paraId="7DF37810" w14:textId="77777777" w:rsidR="00084715" w:rsidRPr="0004433E" w:rsidRDefault="000847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1.</w:t>
      </w:r>
      <w:r w:rsidRPr="0004433E">
        <w:rPr>
          <w:rFonts w:eastAsiaTheme="minorHAnsi"/>
          <w:sz w:val="24"/>
          <w:szCs w:val="24"/>
        </w:rPr>
        <w:tab/>
        <w:t>Формирование агломерационных связей, поддержка агломерационных процессов.</w:t>
      </w:r>
    </w:p>
    <w:p w14:paraId="4E02E8BD" w14:textId="55335E3D" w:rsidR="00084715" w:rsidRPr="0004433E" w:rsidRDefault="00084715" w:rsidP="00084715">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Цель </w:t>
      </w:r>
      <w:r w:rsidR="00247977" w:rsidRPr="0004433E">
        <w:rPr>
          <w:rFonts w:ascii="Times New Roman" w:hAnsi="Times New Roman" w:cs="Times New Roman"/>
          <w:b/>
          <w:sz w:val="24"/>
          <w:szCs w:val="24"/>
        </w:rPr>
        <w:t>2 «</w:t>
      </w:r>
      <w:r w:rsidRPr="0004433E">
        <w:rPr>
          <w:rFonts w:ascii="Times New Roman" w:hAnsi="Times New Roman" w:cs="Times New Roman"/>
          <w:b/>
          <w:sz w:val="24"/>
          <w:szCs w:val="24"/>
        </w:rPr>
        <w:t>Развитие транспортно-логистической инфраструктуры</w:t>
      </w:r>
      <w:r w:rsidR="00247977" w:rsidRPr="0004433E">
        <w:rPr>
          <w:rFonts w:ascii="Times New Roman" w:hAnsi="Times New Roman" w:cs="Times New Roman"/>
          <w:b/>
          <w:sz w:val="24"/>
          <w:szCs w:val="24"/>
        </w:rPr>
        <w:t>»:</w:t>
      </w:r>
      <w:r w:rsidRPr="0004433E">
        <w:rPr>
          <w:rFonts w:ascii="Times New Roman" w:hAnsi="Times New Roman" w:cs="Times New Roman"/>
          <w:b/>
          <w:sz w:val="24"/>
          <w:szCs w:val="24"/>
        </w:rPr>
        <w:t xml:space="preserve"> </w:t>
      </w:r>
    </w:p>
    <w:p w14:paraId="1391BFA6" w14:textId="54D54D72" w:rsidR="00084715" w:rsidRPr="0004433E" w:rsidRDefault="000847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1.</w:t>
      </w:r>
      <w:r w:rsidRPr="0004433E">
        <w:rPr>
          <w:rFonts w:eastAsiaTheme="minorHAnsi"/>
          <w:sz w:val="24"/>
          <w:szCs w:val="24"/>
        </w:rPr>
        <w:tab/>
        <w:t>Развитие объектов транспортно-логистической инфраструктуры города Тобольска (по всем видам транспорта) с целью повышения уровня интеграции и взаимодействия с транспортной системой Тюменской области</w:t>
      </w:r>
      <w:r w:rsidR="00247977" w:rsidRPr="0004433E">
        <w:rPr>
          <w:rFonts w:eastAsiaTheme="minorHAnsi"/>
          <w:sz w:val="24"/>
          <w:szCs w:val="24"/>
        </w:rPr>
        <w:t>;</w:t>
      </w:r>
    </w:p>
    <w:p w14:paraId="5971FF8C" w14:textId="6FF66972" w:rsidR="00084715" w:rsidRPr="0004433E" w:rsidRDefault="000847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2.</w:t>
      </w:r>
      <w:r w:rsidRPr="0004433E">
        <w:rPr>
          <w:rFonts w:eastAsiaTheme="minorHAnsi"/>
          <w:sz w:val="24"/>
          <w:szCs w:val="24"/>
        </w:rPr>
        <w:tab/>
        <w:t>Развитие улично-дорожной сети города</w:t>
      </w:r>
      <w:r w:rsidR="00247977" w:rsidRPr="0004433E">
        <w:rPr>
          <w:rFonts w:eastAsiaTheme="minorHAnsi"/>
          <w:sz w:val="24"/>
          <w:szCs w:val="24"/>
        </w:rPr>
        <w:t>;</w:t>
      </w:r>
    </w:p>
    <w:p w14:paraId="05657933" w14:textId="77777777" w:rsidR="00084715" w:rsidRPr="0004433E" w:rsidRDefault="000847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3. Формирование инфраструктуры для велосипедного и пешеходного движения.</w:t>
      </w:r>
    </w:p>
    <w:p w14:paraId="66EBF53A" w14:textId="3B986404" w:rsidR="00084715" w:rsidRPr="0004433E" w:rsidRDefault="00084715" w:rsidP="00084715">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Цель </w:t>
      </w:r>
      <w:r w:rsidR="00247977" w:rsidRPr="0004433E">
        <w:rPr>
          <w:rFonts w:ascii="Times New Roman" w:hAnsi="Times New Roman" w:cs="Times New Roman"/>
          <w:b/>
          <w:sz w:val="24"/>
          <w:szCs w:val="24"/>
        </w:rPr>
        <w:t>3</w:t>
      </w:r>
      <w:r w:rsidRPr="0004433E">
        <w:rPr>
          <w:rFonts w:ascii="Times New Roman" w:hAnsi="Times New Roman" w:cs="Times New Roman"/>
          <w:b/>
          <w:sz w:val="24"/>
          <w:szCs w:val="24"/>
        </w:rPr>
        <w:t xml:space="preserve"> </w:t>
      </w:r>
      <w:r w:rsidR="00247977" w:rsidRPr="0004433E">
        <w:rPr>
          <w:rFonts w:ascii="Times New Roman" w:hAnsi="Times New Roman" w:cs="Times New Roman"/>
          <w:b/>
          <w:sz w:val="24"/>
          <w:szCs w:val="24"/>
        </w:rPr>
        <w:t>«</w:t>
      </w:r>
      <w:r w:rsidRPr="0004433E">
        <w:rPr>
          <w:rFonts w:ascii="Times New Roman" w:hAnsi="Times New Roman" w:cs="Times New Roman"/>
          <w:b/>
          <w:sz w:val="24"/>
          <w:szCs w:val="24"/>
        </w:rPr>
        <w:t>Развитие энергетической и коммунальной инфраструктуры, энергосбережение</w:t>
      </w:r>
      <w:r w:rsidR="00247977" w:rsidRPr="0004433E">
        <w:rPr>
          <w:rFonts w:ascii="Times New Roman" w:hAnsi="Times New Roman" w:cs="Times New Roman"/>
          <w:b/>
          <w:sz w:val="24"/>
          <w:szCs w:val="24"/>
        </w:rPr>
        <w:t>»:</w:t>
      </w:r>
      <w:r w:rsidRPr="0004433E">
        <w:rPr>
          <w:rFonts w:ascii="Times New Roman" w:hAnsi="Times New Roman" w:cs="Times New Roman"/>
          <w:b/>
          <w:sz w:val="24"/>
          <w:szCs w:val="24"/>
        </w:rPr>
        <w:t xml:space="preserve"> </w:t>
      </w:r>
    </w:p>
    <w:p w14:paraId="77C4E036" w14:textId="14451292" w:rsidR="00084715" w:rsidRPr="0004433E" w:rsidRDefault="000847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1.</w:t>
      </w:r>
      <w:r w:rsidRPr="0004433E">
        <w:rPr>
          <w:rFonts w:eastAsiaTheme="minorHAnsi"/>
          <w:sz w:val="24"/>
          <w:szCs w:val="24"/>
        </w:rPr>
        <w:tab/>
        <w:t>Плановое развитие и повышение эффективности систем энергетической и коммунальной инфраструктуры</w:t>
      </w:r>
      <w:r w:rsidR="00247977" w:rsidRPr="0004433E">
        <w:rPr>
          <w:rFonts w:eastAsiaTheme="minorHAnsi"/>
          <w:sz w:val="24"/>
          <w:szCs w:val="24"/>
        </w:rPr>
        <w:t>;</w:t>
      </w:r>
    </w:p>
    <w:p w14:paraId="56DA73D9" w14:textId="77777777" w:rsidR="00084715" w:rsidRPr="0004433E" w:rsidRDefault="00084715" w:rsidP="0065186D">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задача 2.</w:t>
      </w:r>
      <w:r w:rsidRPr="0004433E">
        <w:rPr>
          <w:rFonts w:eastAsiaTheme="minorHAnsi"/>
          <w:sz w:val="24"/>
          <w:szCs w:val="24"/>
        </w:rPr>
        <w:tab/>
        <w:t>Внедрение энергосберегающих технологий.</w:t>
      </w:r>
    </w:p>
    <w:p w14:paraId="7228AFE6" w14:textId="77777777" w:rsidR="00084715" w:rsidRPr="0004433E" w:rsidRDefault="00084715" w:rsidP="00A30AA5">
      <w:pPr>
        <w:spacing w:after="0" w:line="240" w:lineRule="auto"/>
        <w:jc w:val="both"/>
        <w:rPr>
          <w:rFonts w:ascii="Times New Roman" w:hAnsi="Times New Roman" w:cs="Times New Roman"/>
          <w:sz w:val="24"/>
          <w:szCs w:val="24"/>
        </w:rPr>
      </w:pPr>
    </w:p>
    <w:bookmarkEnd w:id="130"/>
    <w:p w14:paraId="3F052A6A" w14:textId="7E8FEA9E" w:rsidR="0028611E" w:rsidRPr="0004433E" w:rsidRDefault="0028611E" w:rsidP="00A30AA5">
      <w:pPr>
        <w:spacing w:after="0" w:line="240" w:lineRule="auto"/>
        <w:jc w:val="both"/>
        <w:rPr>
          <w:rFonts w:ascii="Times New Roman" w:hAnsi="Times New Roman" w:cs="Times New Roman"/>
          <w:sz w:val="24"/>
          <w:szCs w:val="24"/>
        </w:rPr>
        <w:sectPr w:rsidR="0028611E" w:rsidRPr="0004433E" w:rsidSect="005A3170">
          <w:footerReference w:type="default" r:id="rId72"/>
          <w:footerReference w:type="first" r:id="rId73"/>
          <w:pgSz w:w="11906" w:h="16838"/>
          <w:pgMar w:top="1134" w:right="850" w:bottom="1134" w:left="1701" w:header="708" w:footer="708" w:gutter="0"/>
          <w:cols w:space="708"/>
          <w:titlePg/>
          <w:docGrid w:linePitch="360"/>
        </w:sectPr>
      </w:pPr>
    </w:p>
    <w:p w14:paraId="30A3BF2C" w14:textId="151EFF75" w:rsidR="002431B5" w:rsidRPr="0004433E" w:rsidRDefault="006E2760" w:rsidP="002431B5">
      <w:pPr>
        <w:spacing w:after="0" w:line="240" w:lineRule="auto"/>
        <w:jc w:val="center"/>
        <w:rPr>
          <w:rFonts w:ascii="Times New Roman" w:hAnsi="Times New Roman" w:cs="Times New Roman"/>
          <w:sz w:val="24"/>
          <w:szCs w:val="24"/>
        </w:rPr>
      </w:pPr>
      <w:bookmarkStart w:id="146" w:name="_Hlk5269096"/>
      <w:r w:rsidRPr="0004433E">
        <w:rPr>
          <w:noProof/>
          <w:lang w:eastAsia="ru-RU"/>
        </w:rPr>
        <w:lastRenderedPageBreak/>
        <w:drawing>
          <wp:inline distT="0" distB="0" distL="0" distR="0" wp14:anchorId="613AEECA" wp14:editId="57D67C2E">
            <wp:extent cx="8004709" cy="5513294"/>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8008242" cy="5515728"/>
                    </a:xfrm>
                    <a:prstGeom prst="rect">
                      <a:avLst/>
                    </a:prstGeom>
                  </pic:spPr>
                </pic:pic>
              </a:graphicData>
            </a:graphic>
          </wp:inline>
        </w:drawing>
      </w:r>
    </w:p>
    <w:p w14:paraId="72A431FE" w14:textId="03F3A14E" w:rsidR="002431B5" w:rsidRPr="0004433E" w:rsidRDefault="002431B5" w:rsidP="002431B5">
      <w:pPr>
        <w:pStyle w:val="af2"/>
        <w:jc w:val="center"/>
        <w:rPr>
          <w:sz w:val="24"/>
          <w:szCs w:val="24"/>
          <w:lang w:val="ru-RU"/>
        </w:rPr>
      </w:pPr>
      <w:r w:rsidRPr="0004433E">
        <w:rPr>
          <w:sz w:val="24"/>
          <w:szCs w:val="24"/>
          <w:lang w:val="ru-RU"/>
        </w:rPr>
        <w:t xml:space="preserve">Рисунок </w:t>
      </w:r>
      <w:r w:rsidRPr="0004433E">
        <w:rPr>
          <w:b w:val="0"/>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b w:val="0"/>
          <w:sz w:val="24"/>
          <w:szCs w:val="24"/>
        </w:rPr>
        <w:fldChar w:fldCharType="separate"/>
      </w:r>
      <w:r w:rsidR="0004433E" w:rsidRPr="00E74C23">
        <w:rPr>
          <w:noProof/>
          <w:sz w:val="24"/>
          <w:szCs w:val="24"/>
          <w:lang w:val="ru-RU"/>
        </w:rPr>
        <w:t>49</w:t>
      </w:r>
      <w:r w:rsidRPr="0004433E">
        <w:rPr>
          <w:b w:val="0"/>
          <w:sz w:val="24"/>
          <w:szCs w:val="24"/>
        </w:rPr>
        <w:fldChar w:fldCharType="end"/>
      </w:r>
      <w:r w:rsidRPr="0004433E">
        <w:rPr>
          <w:sz w:val="24"/>
          <w:szCs w:val="24"/>
          <w:lang w:val="ru-RU"/>
        </w:rPr>
        <w:t xml:space="preserve"> – Декомпозиция главной цели Стратегии социально-экономического развития города Тобольска до 2030 г.</w:t>
      </w:r>
    </w:p>
    <w:p w14:paraId="6B4FC198" w14:textId="08F1E9CB" w:rsidR="002431B5" w:rsidRPr="0004433E" w:rsidRDefault="006E2760" w:rsidP="00404CF8">
      <w:pPr>
        <w:pageBreakBefore/>
        <w:spacing w:after="0"/>
        <w:jc w:val="center"/>
        <w:rPr>
          <w:sz w:val="24"/>
          <w:szCs w:val="24"/>
        </w:rPr>
      </w:pPr>
      <w:r w:rsidRPr="0004433E">
        <w:rPr>
          <w:noProof/>
          <w:lang w:eastAsia="ru-RU"/>
        </w:rPr>
        <w:lastRenderedPageBreak/>
        <w:drawing>
          <wp:inline distT="0" distB="0" distL="0" distR="0" wp14:anchorId="43A2B4A3" wp14:editId="44FBC177">
            <wp:extent cx="7731200" cy="5412592"/>
            <wp:effectExtent l="0" t="0" r="317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7736465" cy="5416278"/>
                    </a:xfrm>
                    <a:prstGeom prst="rect">
                      <a:avLst/>
                    </a:prstGeom>
                  </pic:spPr>
                </pic:pic>
              </a:graphicData>
            </a:graphic>
          </wp:inline>
        </w:drawing>
      </w:r>
    </w:p>
    <w:p w14:paraId="193BFD31" w14:textId="21BDF57D" w:rsidR="002431B5" w:rsidRPr="0004433E" w:rsidRDefault="002431B5" w:rsidP="002431B5">
      <w:pPr>
        <w:pStyle w:val="af2"/>
        <w:jc w:val="center"/>
        <w:rPr>
          <w:sz w:val="24"/>
          <w:szCs w:val="24"/>
          <w:lang w:val="ru-RU"/>
        </w:rPr>
      </w:pPr>
      <w:r w:rsidRPr="0004433E">
        <w:rPr>
          <w:sz w:val="24"/>
          <w:szCs w:val="24"/>
          <w:lang w:val="ru-RU"/>
        </w:rPr>
        <w:t xml:space="preserve">Рисунок </w:t>
      </w:r>
      <w:r w:rsidRPr="0004433E">
        <w:rPr>
          <w:sz w:val="24"/>
          <w:szCs w:val="24"/>
          <w:lang w:val="ru-RU"/>
        </w:rPr>
        <w:fldChar w:fldCharType="begin"/>
      </w:r>
      <w:r w:rsidRPr="0004433E">
        <w:rPr>
          <w:sz w:val="24"/>
          <w:szCs w:val="24"/>
          <w:lang w:val="ru-RU"/>
        </w:rPr>
        <w:instrText xml:space="preserve"> SEQ Рисунок \* ARABIC </w:instrText>
      </w:r>
      <w:r w:rsidRPr="0004433E">
        <w:rPr>
          <w:sz w:val="24"/>
          <w:szCs w:val="24"/>
          <w:lang w:val="ru-RU"/>
        </w:rPr>
        <w:fldChar w:fldCharType="separate"/>
      </w:r>
      <w:r w:rsidR="0004433E">
        <w:rPr>
          <w:noProof/>
          <w:sz w:val="24"/>
          <w:szCs w:val="24"/>
          <w:lang w:val="ru-RU"/>
        </w:rPr>
        <w:t>50</w:t>
      </w:r>
      <w:r w:rsidRPr="0004433E">
        <w:rPr>
          <w:sz w:val="24"/>
          <w:szCs w:val="24"/>
          <w:lang w:val="ru-RU"/>
        </w:rPr>
        <w:fldChar w:fldCharType="end"/>
      </w:r>
      <w:r w:rsidRPr="0004433E">
        <w:rPr>
          <w:sz w:val="24"/>
          <w:szCs w:val="24"/>
          <w:lang w:val="ru-RU"/>
        </w:rPr>
        <w:t xml:space="preserve"> – Декомпозиция главной цели Стратегии социально-экономического развития города Тобольска до 2030 г.: социальное развитие</w:t>
      </w:r>
    </w:p>
    <w:p w14:paraId="2AFD3633" w14:textId="5EB740D3" w:rsidR="002431B5" w:rsidRPr="0004433E" w:rsidRDefault="006E2760" w:rsidP="00404CF8">
      <w:pPr>
        <w:pStyle w:val="af2"/>
        <w:pageBreakBefore/>
        <w:jc w:val="center"/>
        <w:rPr>
          <w:sz w:val="24"/>
          <w:szCs w:val="24"/>
          <w:lang w:val="ru-RU"/>
        </w:rPr>
      </w:pPr>
      <w:r w:rsidRPr="0004433E">
        <w:rPr>
          <w:noProof/>
          <w:lang w:val="ru-RU"/>
        </w:rPr>
        <w:lastRenderedPageBreak/>
        <w:drawing>
          <wp:inline distT="0" distB="0" distL="0" distR="0" wp14:anchorId="373EC8AD" wp14:editId="00DC9736">
            <wp:extent cx="7839673" cy="541078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7848496" cy="5416870"/>
                    </a:xfrm>
                    <a:prstGeom prst="rect">
                      <a:avLst/>
                    </a:prstGeom>
                  </pic:spPr>
                </pic:pic>
              </a:graphicData>
            </a:graphic>
          </wp:inline>
        </w:drawing>
      </w:r>
    </w:p>
    <w:p w14:paraId="3D232692" w14:textId="5A114E76" w:rsidR="002431B5" w:rsidRPr="0004433E" w:rsidRDefault="002431B5" w:rsidP="002431B5">
      <w:pPr>
        <w:pStyle w:val="af2"/>
        <w:jc w:val="center"/>
        <w:rPr>
          <w:b w:val="0"/>
          <w:bCs w:val="0"/>
          <w:sz w:val="24"/>
          <w:szCs w:val="24"/>
          <w:lang w:val="ru-RU"/>
        </w:rPr>
      </w:pPr>
      <w:r w:rsidRPr="0004433E">
        <w:rPr>
          <w:sz w:val="24"/>
          <w:szCs w:val="24"/>
          <w:lang w:val="ru-RU"/>
        </w:rPr>
        <w:t xml:space="preserve">Рисунок </w:t>
      </w:r>
      <w:r w:rsidRPr="0004433E">
        <w:rPr>
          <w:b w:val="0"/>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b w:val="0"/>
          <w:sz w:val="24"/>
          <w:szCs w:val="24"/>
        </w:rPr>
        <w:fldChar w:fldCharType="separate"/>
      </w:r>
      <w:r w:rsidR="0004433E" w:rsidRPr="00E74C23">
        <w:rPr>
          <w:noProof/>
          <w:sz w:val="24"/>
          <w:szCs w:val="24"/>
          <w:lang w:val="ru-RU"/>
        </w:rPr>
        <w:t>51</w:t>
      </w:r>
      <w:r w:rsidRPr="0004433E">
        <w:rPr>
          <w:b w:val="0"/>
          <w:sz w:val="24"/>
          <w:szCs w:val="24"/>
        </w:rPr>
        <w:fldChar w:fldCharType="end"/>
      </w:r>
      <w:r w:rsidRPr="0004433E">
        <w:rPr>
          <w:sz w:val="24"/>
          <w:szCs w:val="24"/>
          <w:lang w:val="ru-RU"/>
        </w:rPr>
        <w:t xml:space="preserve"> – Декомпозиция главной цели Стратегии социально-экономического развития города Тобольска до 2030 г.: экономическое и инфраструктурное развитие</w:t>
      </w:r>
    </w:p>
    <w:bookmarkEnd w:id="146"/>
    <w:p w14:paraId="56AE0E98" w14:textId="77777777" w:rsidR="002431B5" w:rsidRPr="0004433E" w:rsidRDefault="002431B5" w:rsidP="002431B5">
      <w:pPr>
        <w:rPr>
          <w:lang w:eastAsia="ru-RU"/>
        </w:rPr>
        <w:sectPr w:rsidR="002431B5" w:rsidRPr="0004433E" w:rsidSect="002431B5">
          <w:pgSz w:w="16838" w:h="11906" w:orient="landscape"/>
          <w:pgMar w:top="1701" w:right="1134" w:bottom="851" w:left="1134" w:header="709" w:footer="709" w:gutter="0"/>
          <w:cols w:space="708"/>
          <w:titlePg/>
          <w:docGrid w:linePitch="360"/>
        </w:sectPr>
      </w:pPr>
    </w:p>
    <w:p w14:paraId="5C17FE0F" w14:textId="34095C8F" w:rsidR="002C2348" w:rsidRPr="0004433E" w:rsidRDefault="002C2348" w:rsidP="002C2348">
      <w:pPr>
        <w:pStyle w:val="2"/>
        <w:pageBreakBefore/>
        <w:spacing w:before="0"/>
        <w:jc w:val="both"/>
        <w:rPr>
          <w:rFonts w:ascii="Times New Roman" w:hAnsi="Times New Roman" w:cs="Times New Roman"/>
          <w:b/>
          <w:color w:val="auto"/>
          <w:sz w:val="24"/>
          <w:szCs w:val="24"/>
        </w:rPr>
      </w:pPr>
      <w:bookmarkStart w:id="147" w:name="_Toc20397733"/>
      <w:bookmarkStart w:id="148" w:name="_Hlk12781916"/>
      <w:bookmarkStart w:id="149" w:name="_Toc496181476"/>
      <w:bookmarkStart w:id="150" w:name="_Toc507423455"/>
      <w:bookmarkStart w:id="151" w:name="_Toc522186292"/>
      <w:bookmarkStart w:id="152" w:name="_Hlk12699295"/>
      <w:r w:rsidRPr="0004433E">
        <w:rPr>
          <w:rFonts w:ascii="Times New Roman" w:hAnsi="Times New Roman" w:cs="Times New Roman"/>
          <w:b/>
          <w:color w:val="auto"/>
          <w:sz w:val="24"/>
          <w:szCs w:val="24"/>
        </w:rPr>
        <w:lastRenderedPageBreak/>
        <w:t>3.</w:t>
      </w:r>
      <w:r w:rsidR="0044321B" w:rsidRPr="0004433E">
        <w:rPr>
          <w:rFonts w:ascii="Times New Roman" w:hAnsi="Times New Roman" w:cs="Times New Roman"/>
          <w:b/>
          <w:color w:val="auto"/>
          <w:sz w:val="24"/>
          <w:szCs w:val="24"/>
        </w:rPr>
        <w:t>2</w:t>
      </w:r>
      <w:r w:rsidRPr="0004433E">
        <w:rPr>
          <w:rFonts w:ascii="Times New Roman" w:hAnsi="Times New Roman" w:cs="Times New Roman"/>
          <w:b/>
          <w:color w:val="auto"/>
          <w:sz w:val="24"/>
          <w:szCs w:val="24"/>
        </w:rPr>
        <w:t xml:space="preserve"> Мероприятия, направленные на реализацию Стратегии</w:t>
      </w:r>
      <w:bookmarkEnd w:id="147"/>
    </w:p>
    <w:bookmarkEnd w:id="148"/>
    <w:p w14:paraId="1F7A5FD1" w14:textId="77777777" w:rsidR="002C2348" w:rsidRPr="0004433E" w:rsidRDefault="002C2348" w:rsidP="002C2348">
      <w:pPr>
        <w:spacing w:after="0" w:line="240" w:lineRule="auto"/>
        <w:ind w:firstLine="708"/>
        <w:jc w:val="both"/>
        <w:rPr>
          <w:rFonts w:ascii="Times New Roman" w:eastAsia="Times New Roman" w:hAnsi="Times New Roman" w:cs="Times New Roman"/>
          <w:sz w:val="24"/>
          <w:szCs w:val="24"/>
          <w:lang w:eastAsia="ru-RU"/>
        </w:rPr>
      </w:pPr>
    </w:p>
    <w:p w14:paraId="34BA8AA6"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Реализация Стратегии будет осуществляться по 15 стратегическим целям социально-экономического развития города Тобольска до 2030 г.:</w:t>
      </w:r>
    </w:p>
    <w:p w14:paraId="7365E535"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социальное развитие – семь стратегических целей;</w:t>
      </w:r>
    </w:p>
    <w:p w14:paraId="27171977"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экономическое развитие – пять стратегических целей;</w:t>
      </w:r>
    </w:p>
    <w:p w14:paraId="3C38C3C5"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инфраструктурное развитие – три стратегических цели.</w:t>
      </w:r>
    </w:p>
    <w:p w14:paraId="68BB38BA" w14:textId="77777777" w:rsidR="002C2348" w:rsidRPr="0004433E" w:rsidRDefault="002C2348" w:rsidP="002C2348">
      <w:pPr>
        <w:pStyle w:val="af2"/>
        <w:jc w:val="both"/>
        <w:rPr>
          <w:bCs w:val="0"/>
          <w:sz w:val="24"/>
          <w:szCs w:val="24"/>
          <w:lang w:val="ru-RU"/>
        </w:rPr>
      </w:pPr>
    </w:p>
    <w:p w14:paraId="717C2171" w14:textId="0012CEA6" w:rsidR="002C2348" w:rsidRPr="0004433E" w:rsidRDefault="0044321B" w:rsidP="00C0113A">
      <w:pPr>
        <w:pStyle w:val="4"/>
        <w:spacing w:before="0" w:line="240" w:lineRule="auto"/>
        <w:ind w:left="709"/>
        <w:jc w:val="both"/>
        <w:rPr>
          <w:rFonts w:ascii="Times New Roman" w:hAnsi="Times New Roman" w:cs="Times New Roman"/>
          <w:b/>
          <w:i w:val="0"/>
          <w:color w:val="auto"/>
          <w:sz w:val="24"/>
          <w:szCs w:val="24"/>
        </w:rPr>
      </w:pPr>
      <w:bookmarkStart w:id="153" w:name="_Toc20397734"/>
      <w:r w:rsidRPr="0004433E">
        <w:rPr>
          <w:rFonts w:ascii="Times New Roman" w:hAnsi="Times New Roman" w:cs="Times New Roman"/>
          <w:b/>
          <w:i w:val="0"/>
          <w:color w:val="auto"/>
          <w:sz w:val="24"/>
          <w:szCs w:val="24"/>
        </w:rPr>
        <w:t xml:space="preserve">3.2.1 </w:t>
      </w:r>
      <w:r w:rsidR="002C2348" w:rsidRPr="0004433E">
        <w:rPr>
          <w:rFonts w:ascii="Times New Roman" w:hAnsi="Times New Roman" w:cs="Times New Roman"/>
          <w:b/>
          <w:i w:val="0"/>
          <w:color w:val="auto"/>
          <w:sz w:val="24"/>
          <w:szCs w:val="24"/>
        </w:rPr>
        <w:t>Целевой блок 1 «Высокое качество жизни населения, инновационное развитие социальной сферы»</w:t>
      </w:r>
      <w:bookmarkEnd w:id="153"/>
    </w:p>
    <w:p w14:paraId="421BDF24"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p>
    <w:p w14:paraId="424C41EB" w14:textId="77777777" w:rsidR="002C2348" w:rsidRPr="0004433E" w:rsidRDefault="002C2348" w:rsidP="0044321B">
      <w:pPr>
        <w:pStyle w:val="3"/>
        <w:tabs>
          <w:tab w:val="left" w:pos="1418"/>
        </w:tabs>
        <w:spacing w:before="0"/>
        <w:jc w:val="both"/>
        <w:rPr>
          <w:rFonts w:ascii="Times New Roman" w:hAnsi="Times New Roman" w:cs="Times New Roman"/>
          <w:b/>
          <w:bCs/>
          <w:color w:val="auto"/>
        </w:rPr>
      </w:pPr>
      <w:bookmarkStart w:id="154" w:name="_Toc20397735"/>
      <w:r w:rsidRPr="0004433E">
        <w:rPr>
          <w:rFonts w:ascii="Times New Roman" w:hAnsi="Times New Roman" w:cs="Times New Roman"/>
          <w:b/>
          <w:bCs/>
          <w:color w:val="auto"/>
        </w:rPr>
        <w:t>Цель 1. Активное благоустройство, формирование комфортной городской среды.</w:t>
      </w:r>
      <w:bookmarkEnd w:id="154"/>
    </w:p>
    <w:p w14:paraId="0289A60C"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Задачи:</w:t>
      </w:r>
    </w:p>
    <w:p w14:paraId="75B3CD62" w14:textId="77777777" w:rsidR="002C2348" w:rsidRPr="0004433E" w:rsidRDefault="002C2348" w:rsidP="002C2348">
      <w:pPr>
        <w:pStyle w:val="ab"/>
        <w:numPr>
          <w:ilvl w:val="0"/>
          <w:numId w:val="9"/>
        </w:numPr>
        <w:tabs>
          <w:tab w:val="left" w:pos="993"/>
        </w:tabs>
        <w:ind w:left="0" w:firstLine="709"/>
        <w:jc w:val="both"/>
        <w:rPr>
          <w:rFonts w:eastAsiaTheme="minorHAnsi"/>
          <w:sz w:val="24"/>
          <w:szCs w:val="24"/>
        </w:rPr>
      </w:pPr>
      <w:r w:rsidRPr="0004433E">
        <w:rPr>
          <w:rFonts w:eastAsiaTheme="minorHAnsi"/>
          <w:sz w:val="24"/>
          <w:szCs w:val="24"/>
        </w:rPr>
        <w:t>Активизация благоустройства городского пространства и повышение комфортности городской среды.</w:t>
      </w:r>
    </w:p>
    <w:p w14:paraId="0DDB1D32" w14:textId="77777777" w:rsidR="002C2348" w:rsidRPr="0004433E" w:rsidRDefault="002C2348" w:rsidP="002C2348">
      <w:pPr>
        <w:pStyle w:val="ab"/>
        <w:numPr>
          <w:ilvl w:val="0"/>
          <w:numId w:val="9"/>
        </w:numPr>
        <w:tabs>
          <w:tab w:val="left" w:pos="993"/>
        </w:tabs>
        <w:ind w:left="0" w:firstLine="709"/>
        <w:jc w:val="both"/>
        <w:rPr>
          <w:rFonts w:eastAsiaTheme="minorHAnsi"/>
          <w:sz w:val="24"/>
          <w:szCs w:val="24"/>
        </w:rPr>
      </w:pPr>
      <w:r w:rsidRPr="0004433E">
        <w:rPr>
          <w:rFonts w:eastAsiaTheme="minorHAnsi"/>
          <w:sz w:val="24"/>
          <w:szCs w:val="24"/>
        </w:rPr>
        <w:t>Формирование индивидуального архитектурного облика и стиля города.</w:t>
      </w:r>
    </w:p>
    <w:p w14:paraId="29FBC3A2"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Мероприятия:</w:t>
      </w:r>
    </w:p>
    <w:p w14:paraId="3A8CE7BB"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1. Активизация благоустройства городского пространства и повышение комфортности городской среды:</w:t>
      </w:r>
    </w:p>
    <w:p w14:paraId="4AA2CE85"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Создание общегородского портала – цифровой платформы для вовлечения граждан в решение вопросов городского развития.</w:t>
      </w:r>
    </w:p>
    <w:p w14:paraId="62D99922"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Создание интеллектуальной модели города Тобольска (ортофотоплан, цифровая матрица высот и трехмерная модель города) как элемента современной концепции «Умный город».</w:t>
      </w:r>
    </w:p>
    <w:p w14:paraId="50D49EDE"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Благоустройство придомовых территорий, общественных пространств и мест массового отдыха населения города Тобольска:</w:t>
      </w:r>
    </w:p>
    <w:p w14:paraId="07DF8B9C"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Модернизация придомовых территорий, установка детских и спортивных площадок.</w:t>
      </w:r>
    </w:p>
    <w:p w14:paraId="25FB94CC"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Благоустройство проспекта Дзираева. Устройство пешеходной зоны с велосипедной дорожкой, площадкой для выгула собак и парковкой.</w:t>
      </w:r>
    </w:p>
    <w:p w14:paraId="3F8827A2"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Реконструкция Александровского сада (реставрация часовни, установка новых ограждений, фонарей, скамеек).</w:t>
      </w:r>
    </w:p>
    <w:p w14:paraId="65653D4D"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Благоустройство Базарной площади (ремонт дорог, тротуаров, остановочных комплексов, прилегающих территорий).</w:t>
      </w:r>
    </w:p>
    <w:p w14:paraId="77EDAFCD"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Реконструкция Аптекарского сада.</w:t>
      </w:r>
    </w:p>
    <w:p w14:paraId="4C9F9881" w14:textId="21AA63DB" w:rsidR="00917B92" w:rsidRPr="0004433E" w:rsidRDefault="00917B92"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пешеходного тротуара и велосипедной дорожки на ул. Уватский тракт от ул. Полонского до микрорайона Строитель в г. Тобольске.</w:t>
      </w:r>
    </w:p>
    <w:p w14:paraId="29F0D734" w14:textId="12150CFA"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Разработка проекта по благоустройству зоны центра (сотрудничество СИБУР с КБ «Стрелка»: проектирование зоопарка, колеса обозрения, детских и спортивных площадок и др.).</w:t>
      </w:r>
    </w:p>
    <w:p w14:paraId="177CAA4E"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Проектирование и строительство парковой зоны в мкр. Иртышский.</w:t>
      </w:r>
    </w:p>
    <w:p w14:paraId="249E1F98"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Благоустройство Абрамовского экопарка.</w:t>
      </w:r>
    </w:p>
    <w:p w14:paraId="612ED8F7"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Проектирование и строительство парка на ул. Ленина (на месте сноса 2-х домов).</w:t>
      </w:r>
    </w:p>
    <w:p w14:paraId="5D467843"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 xml:space="preserve">Устройство пляжных зон в р-не Менделеево и мкр. Ершовка. </w:t>
      </w:r>
    </w:p>
    <w:p w14:paraId="738077D5"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Разработка концепции развития территории Панина Бугра как парковой зоны в соответствии с разрешенными видами деятельности и природопользования.</w:t>
      </w:r>
    </w:p>
    <w:p w14:paraId="228209E3"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Разработка Схемы ливневой канализации города Тобольска. Реализация предложений по строительству и реконструкции объектов централизованной системы ливневой канализации.</w:t>
      </w:r>
    </w:p>
    <w:p w14:paraId="71C20554"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Разработка Схемы наружного освещения города Тобольска. Реализация предложений по строительству, реконструкции и модернизации (техническому перевооружению) объектов сети наружного освещения.</w:t>
      </w:r>
    </w:p>
    <w:p w14:paraId="3B536CBD"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Создание единой централизованной системы АСУ ТП наружного освещения на элементной базе «Теллур» с возможностью последующей интеграции в общегородскую систему «Умный город».</w:t>
      </w:r>
    </w:p>
    <w:p w14:paraId="0A7F6701"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2. Формирование индивидуального архитектурного облика и стиля города:</w:t>
      </w:r>
    </w:p>
    <w:p w14:paraId="549F4AC2"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Разработка дизайн-кода города Тобольска (концепции единого архитектурного и стилистического оформления городской среды, в т.ч. с соблюдением требований законодательства об охране объектов культурного наследия в части сохранения исторической среды и соблюдения градостроительных ограничений, установленных утвержденными проектами зон охраны объектов культурного наследия). Реализация положений дизайн-кода при благоустройстве города Тобольска.</w:t>
      </w:r>
    </w:p>
    <w:p w14:paraId="7E03D38F"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Внедрение рекомендаций дизайн-бука города Тобольска (размещение, оформление и подсветка информационных и рекламных конструкций, требования и рекомендации к элементам городской среды и навигации, а также основные подходы при создании и размещении объектов паблик-арта).</w:t>
      </w:r>
    </w:p>
    <w:p w14:paraId="73D8020B"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Разработка дизайн-проектов (архитектурных концепций, эскизных проектов) развития территорий и объектов городской среды с привлечением профессионалов и населения. </w:t>
      </w:r>
    </w:p>
    <w:p w14:paraId="40D34BD1"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Разработка дизайн-проекта «Нижний посад» (единая архитектурная концепция развития территории со старинными историческими зданиями).</w:t>
      </w:r>
    </w:p>
    <w:p w14:paraId="05107974"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Обеспечение единого архитектурного облика города:</w:t>
      </w:r>
    </w:p>
    <w:p w14:paraId="64101986"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единые городские цветовые решения;</w:t>
      </w:r>
    </w:p>
    <w:p w14:paraId="58B02755"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применение единых стилистических решений при благоустройстве общественных пространств (МАФы, указатели и др.).</w:t>
      </w:r>
    </w:p>
    <w:p w14:paraId="78E1D92B"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Звуковое оформление городских пространств (автобусные остановки, общественные пространства, определение тематического музыкального репертуара при оформлении мероприятий городского событийного календаря).</w:t>
      </w:r>
    </w:p>
    <w:p w14:paraId="0B55390A"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Сохранение природно-исторического ландшафта и панорамы, в т.ч. при жилищном строительстве.</w:t>
      </w:r>
    </w:p>
    <w:p w14:paraId="5F79F632"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Разработка муниципальной программы по сохранению культурного наследия.</w:t>
      </w:r>
    </w:p>
    <w:p w14:paraId="64E6B387"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Разработка правовых механизмов регенерации (реновации) историко-градостроительной среды (в т.ч. воссоздания и перемещения объектов культурного наследия) города Тобольска.</w:t>
      </w:r>
    </w:p>
    <w:p w14:paraId="01823A4F"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Разработка типовых архитектурных решений для объектов капитального строительства, обеспечивающих сохранение историко-культурной среды, альбомов типовых проектов традиционной застройки в целях компенсационного строительства в границах зон охраны.</w:t>
      </w:r>
    </w:p>
    <w:p w14:paraId="7C038A44"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Учет в документах территориального планирования, правилах землепользования и застройки, документации по планировке территории города Тобольска условий возможной регенерации среды (специальных мер, направленных на сохранение и регенерацию историко-градостроительной или природной среды объекта культурного наследия).</w:t>
      </w:r>
    </w:p>
    <w:p w14:paraId="2EDC3AEE"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Проведение исследований памятников, ансамблей и достопримечательных мест города Тобольска с целью подготовки обоснования для проекта его номинации в качестве объекта культурного наследия ЮНЕСКО.</w:t>
      </w:r>
    </w:p>
    <w:p w14:paraId="51CD94F3" w14:textId="77777777" w:rsidR="002C2348" w:rsidRPr="0004433E" w:rsidRDefault="002C2348" w:rsidP="002C2348">
      <w:pPr>
        <w:numPr>
          <w:ilvl w:val="0"/>
          <w:numId w:val="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Вовлечение в гражданский оборот объектов культурного наследия с целью обеспечения сохранности объектов и формирования новых точек притяжения общественно-делового назначения:</w:t>
      </w:r>
    </w:p>
    <w:p w14:paraId="56D81BF9"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размещение объектов социальной и туристской инфраструктуры;</w:t>
      </w:r>
    </w:p>
    <w:p w14:paraId="3BB5F64D"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размещение органов местного самоуправления и органов государственной власти.</w:t>
      </w:r>
    </w:p>
    <w:p w14:paraId="4EB6AF74" w14:textId="77777777" w:rsidR="002C2348" w:rsidRPr="0004433E" w:rsidRDefault="002C2348" w:rsidP="002C2348">
      <w:pPr>
        <w:tabs>
          <w:tab w:val="left" w:pos="1134"/>
        </w:tabs>
        <w:spacing w:after="0" w:line="240" w:lineRule="auto"/>
        <w:jc w:val="both"/>
        <w:rPr>
          <w:rFonts w:ascii="Times New Roman" w:hAnsi="Times New Roman" w:cs="Times New Roman"/>
          <w:sz w:val="24"/>
          <w:szCs w:val="24"/>
        </w:rPr>
      </w:pPr>
    </w:p>
    <w:p w14:paraId="5175D9EB" w14:textId="77777777" w:rsidR="002C2348" w:rsidRPr="0004433E" w:rsidRDefault="002C2348" w:rsidP="0044321B">
      <w:pPr>
        <w:pStyle w:val="3"/>
        <w:tabs>
          <w:tab w:val="left" w:pos="1418"/>
        </w:tabs>
        <w:spacing w:before="0"/>
        <w:jc w:val="both"/>
        <w:rPr>
          <w:rFonts w:ascii="Times New Roman" w:hAnsi="Times New Roman" w:cs="Times New Roman"/>
          <w:b/>
          <w:bCs/>
          <w:color w:val="auto"/>
        </w:rPr>
      </w:pPr>
      <w:bookmarkStart w:id="155" w:name="_Toc20397736"/>
      <w:r w:rsidRPr="0004433E">
        <w:rPr>
          <w:rFonts w:ascii="Times New Roman" w:hAnsi="Times New Roman" w:cs="Times New Roman"/>
          <w:b/>
          <w:bCs/>
          <w:color w:val="auto"/>
        </w:rPr>
        <w:lastRenderedPageBreak/>
        <w:t>Цель 2. Обеспечение доступным и комфортным жильем по современным стандартам дизайна и качества.</w:t>
      </w:r>
      <w:bookmarkEnd w:id="155"/>
    </w:p>
    <w:p w14:paraId="3135F1FA"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Задачи:</w:t>
      </w:r>
    </w:p>
    <w:p w14:paraId="7D90C2FB" w14:textId="77777777" w:rsidR="002C2348" w:rsidRPr="0004433E" w:rsidRDefault="002C2348" w:rsidP="002C2348">
      <w:pPr>
        <w:pStyle w:val="ab"/>
        <w:numPr>
          <w:ilvl w:val="0"/>
          <w:numId w:val="10"/>
        </w:numPr>
        <w:tabs>
          <w:tab w:val="left" w:pos="993"/>
        </w:tabs>
        <w:ind w:left="0" w:firstLine="709"/>
        <w:jc w:val="both"/>
        <w:rPr>
          <w:rFonts w:eastAsiaTheme="minorHAnsi"/>
          <w:sz w:val="24"/>
          <w:szCs w:val="24"/>
        </w:rPr>
      </w:pPr>
      <w:r w:rsidRPr="0004433E">
        <w:rPr>
          <w:rFonts w:eastAsiaTheme="minorHAnsi"/>
          <w:sz w:val="24"/>
          <w:szCs w:val="24"/>
        </w:rPr>
        <w:t>Создание условий для развития жилищного строительства по новым стандартам комфортности и качества, улучшения жилищных условий населения.</w:t>
      </w:r>
    </w:p>
    <w:p w14:paraId="35951C1B" w14:textId="77777777" w:rsidR="002C2348" w:rsidRPr="0004433E" w:rsidRDefault="002C2348" w:rsidP="002C2348">
      <w:pPr>
        <w:pStyle w:val="ab"/>
        <w:numPr>
          <w:ilvl w:val="0"/>
          <w:numId w:val="10"/>
        </w:numPr>
        <w:tabs>
          <w:tab w:val="left" w:pos="993"/>
        </w:tabs>
        <w:ind w:left="0" w:firstLine="709"/>
        <w:jc w:val="both"/>
        <w:rPr>
          <w:rFonts w:eastAsiaTheme="minorHAnsi"/>
          <w:sz w:val="24"/>
          <w:szCs w:val="24"/>
        </w:rPr>
      </w:pPr>
      <w:r w:rsidRPr="0004433E">
        <w:rPr>
          <w:rFonts w:eastAsiaTheme="minorHAnsi"/>
          <w:sz w:val="24"/>
          <w:szCs w:val="24"/>
        </w:rPr>
        <w:t>Сокращение непригодного для проживания жилищного фонда, переселение граждан.</w:t>
      </w:r>
    </w:p>
    <w:p w14:paraId="34641AA4"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Мероприятия:</w:t>
      </w:r>
    </w:p>
    <w:p w14:paraId="7F5ECF74"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1. Создание условий для развития жилищного строительства по новым стандартам комфортности и качества, улучшения жилищных условий населения:</w:t>
      </w:r>
    </w:p>
    <w:p w14:paraId="73499916" w14:textId="77777777" w:rsidR="002C2348" w:rsidRPr="0004433E" w:rsidRDefault="002C2348" w:rsidP="002C2348">
      <w:pPr>
        <w:numPr>
          <w:ilvl w:val="0"/>
          <w:numId w:val="2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Проектирование, строительство и реконструкция систем инженерной инфраструктуры в целях обеспечения инженерной подготовки земельных участков для жилищного строительства.</w:t>
      </w:r>
    </w:p>
    <w:p w14:paraId="6982DC3F" w14:textId="77777777" w:rsidR="002C2348" w:rsidRPr="0004433E" w:rsidRDefault="002C2348" w:rsidP="002C2348">
      <w:pPr>
        <w:numPr>
          <w:ilvl w:val="0"/>
          <w:numId w:val="2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Формирование и предоставление земельных участков для целей малоэтажного строительства, в т.ч. бесплатное предоставление участков гражданам, имеющим трех и более детей.</w:t>
      </w:r>
    </w:p>
    <w:p w14:paraId="5C485572" w14:textId="77777777" w:rsidR="002C2348" w:rsidRPr="0004433E" w:rsidRDefault="002C2348" w:rsidP="002C2348">
      <w:pPr>
        <w:numPr>
          <w:ilvl w:val="0"/>
          <w:numId w:val="2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Оказание нормативно-правовой и финансовой поддержки для развития жилищного строительства и улучшения жилищных условий граждан (предоставление субсидий льготным категориям населения, социальных выплат и др.; разработка и принятие местных градостроительных норм, обеспечивающих повышение уровня комфортности общественных и пешеходных зон города).</w:t>
      </w:r>
    </w:p>
    <w:p w14:paraId="5E02DA38" w14:textId="77777777" w:rsidR="002C2348" w:rsidRPr="0004433E" w:rsidRDefault="002C2348" w:rsidP="002C2348">
      <w:pPr>
        <w:numPr>
          <w:ilvl w:val="0"/>
          <w:numId w:val="2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Разработка проектов деревянного (каркасного) домостроения в стиле рядовой исторической застройки в Подгорной части города Тобольска (2-3-этажные многоквартирные жилые дома, усадебная застройка).</w:t>
      </w:r>
    </w:p>
    <w:p w14:paraId="2E7A6E16" w14:textId="77777777" w:rsidR="002C2348" w:rsidRPr="0004433E" w:rsidRDefault="002C2348" w:rsidP="002C2348">
      <w:pPr>
        <w:numPr>
          <w:ilvl w:val="0"/>
          <w:numId w:val="2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Регенерация жилой застройки Подгорной части города Тобольска по проектам деревянного (каркасного) домостроения в стиле рядовой исторической застройки, в т.ч. 1 очередь: ул. Ленина, Мира, Кирова, Декабристов.</w:t>
      </w:r>
    </w:p>
    <w:p w14:paraId="29DE105E"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2. Сокращение непригодного для проживания жилищного фонда, переселение граждан:</w:t>
      </w:r>
    </w:p>
    <w:p w14:paraId="4726BFD6" w14:textId="77777777" w:rsidR="002C2348" w:rsidRPr="0004433E" w:rsidRDefault="002C2348" w:rsidP="002C2348">
      <w:pPr>
        <w:numPr>
          <w:ilvl w:val="0"/>
          <w:numId w:val="2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Проведение технического обследования состояния несущих и ограждающих конструкций многоквартирных жилых домов, планируемых признать непригодными для проживания. Снос непригодного для проживания жилья.</w:t>
      </w:r>
    </w:p>
    <w:p w14:paraId="349A5ED7" w14:textId="77777777" w:rsidR="002C2348" w:rsidRPr="0004433E" w:rsidRDefault="002C2348" w:rsidP="002C2348">
      <w:pPr>
        <w:numPr>
          <w:ilvl w:val="0"/>
          <w:numId w:val="2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Переселение граждан из непригодного для проживания жилищного фонда.</w:t>
      </w:r>
    </w:p>
    <w:p w14:paraId="21353FBD" w14:textId="77777777" w:rsidR="002C2348" w:rsidRPr="0004433E" w:rsidRDefault="002C2348" w:rsidP="002C2348">
      <w:pPr>
        <w:numPr>
          <w:ilvl w:val="0"/>
          <w:numId w:val="2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жилья с применением технологий деревянного (каркасного) домостроения для реализации программ переселения граждан в Подгорной части города Тобольска (2-3-этажные многоквартирные жилые дома, усадебная застройка).</w:t>
      </w:r>
    </w:p>
    <w:p w14:paraId="12DB0324" w14:textId="77777777" w:rsidR="002C2348" w:rsidRPr="0004433E" w:rsidRDefault="002C2348" w:rsidP="002C2348">
      <w:pPr>
        <w:tabs>
          <w:tab w:val="left" w:pos="1134"/>
        </w:tabs>
        <w:spacing w:after="0" w:line="240" w:lineRule="auto"/>
        <w:ind w:left="709"/>
        <w:jc w:val="both"/>
        <w:rPr>
          <w:rFonts w:ascii="Times New Roman" w:hAnsi="Times New Roman" w:cs="Times New Roman"/>
          <w:sz w:val="24"/>
          <w:szCs w:val="24"/>
        </w:rPr>
      </w:pPr>
    </w:p>
    <w:p w14:paraId="77142882" w14:textId="77777777" w:rsidR="002C2348" w:rsidRPr="0004433E" w:rsidRDefault="002C2348" w:rsidP="0044321B">
      <w:pPr>
        <w:pStyle w:val="3"/>
        <w:tabs>
          <w:tab w:val="left" w:pos="1418"/>
        </w:tabs>
        <w:spacing w:before="0"/>
        <w:jc w:val="both"/>
        <w:rPr>
          <w:rFonts w:ascii="Times New Roman" w:hAnsi="Times New Roman" w:cs="Times New Roman"/>
          <w:b/>
          <w:bCs/>
          <w:color w:val="auto"/>
        </w:rPr>
      </w:pPr>
      <w:bookmarkStart w:id="156" w:name="_Toc20397737"/>
      <w:r w:rsidRPr="0004433E">
        <w:rPr>
          <w:rFonts w:ascii="Times New Roman" w:hAnsi="Times New Roman" w:cs="Times New Roman"/>
          <w:b/>
          <w:bCs/>
          <w:color w:val="auto"/>
        </w:rPr>
        <w:t>Цель 3. Повышение доступности и качества здравоохранения, развитие здорового образа жизни.</w:t>
      </w:r>
      <w:bookmarkEnd w:id="156"/>
    </w:p>
    <w:p w14:paraId="5B62F86A"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Задачи:</w:t>
      </w:r>
    </w:p>
    <w:p w14:paraId="7EE0D7A4" w14:textId="77777777" w:rsidR="002C2348" w:rsidRPr="0004433E" w:rsidRDefault="002C2348" w:rsidP="002C2348">
      <w:pPr>
        <w:pStyle w:val="ab"/>
        <w:numPr>
          <w:ilvl w:val="0"/>
          <w:numId w:val="11"/>
        </w:numPr>
        <w:tabs>
          <w:tab w:val="left" w:pos="993"/>
        </w:tabs>
        <w:ind w:left="0" w:firstLine="709"/>
        <w:jc w:val="both"/>
        <w:rPr>
          <w:rFonts w:eastAsiaTheme="minorHAnsi"/>
          <w:sz w:val="24"/>
          <w:szCs w:val="24"/>
        </w:rPr>
      </w:pPr>
      <w:r w:rsidRPr="0004433E">
        <w:rPr>
          <w:rFonts w:eastAsiaTheme="minorHAnsi"/>
          <w:sz w:val="24"/>
          <w:szCs w:val="24"/>
        </w:rPr>
        <w:t>Развитие системы здравоохранения, совершенствование видов медицинской помощи с внедрением в практику инновационных медицинских технологий.</w:t>
      </w:r>
    </w:p>
    <w:p w14:paraId="12BDA651" w14:textId="77777777" w:rsidR="002C2348" w:rsidRPr="0004433E" w:rsidRDefault="002C2348" w:rsidP="002C2348">
      <w:pPr>
        <w:pStyle w:val="ab"/>
        <w:numPr>
          <w:ilvl w:val="0"/>
          <w:numId w:val="11"/>
        </w:numPr>
        <w:tabs>
          <w:tab w:val="left" w:pos="993"/>
        </w:tabs>
        <w:ind w:left="0" w:firstLine="709"/>
        <w:jc w:val="both"/>
        <w:rPr>
          <w:rFonts w:eastAsiaTheme="minorHAnsi"/>
          <w:sz w:val="24"/>
          <w:szCs w:val="24"/>
        </w:rPr>
      </w:pPr>
      <w:r w:rsidRPr="0004433E">
        <w:rPr>
          <w:rFonts w:eastAsiaTheme="minorHAnsi"/>
          <w:sz w:val="24"/>
          <w:szCs w:val="24"/>
        </w:rPr>
        <w:t>Укрепление общественного здоровья.</w:t>
      </w:r>
    </w:p>
    <w:p w14:paraId="10A22F18"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Мероприятия:</w:t>
      </w:r>
    </w:p>
    <w:p w14:paraId="38F57201"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1. Развитие системы здравоохранения, совершенствование видов медицинской помощи с внедрением в практику инновационных медицинских технологий:</w:t>
      </w:r>
    </w:p>
    <w:p w14:paraId="3B235260" w14:textId="77777777" w:rsidR="002C2348" w:rsidRPr="0004433E" w:rsidRDefault="002C2348" w:rsidP="002C2348">
      <w:pPr>
        <w:numPr>
          <w:ilvl w:val="0"/>
          <w:numId w:val="2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объектов здравоохранения на территории города Тобольска:</w:t>
      </w:r>
    </w:p>
    <w:p w14:paraId="551C07B0"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филиала поликлиники ГБУЗ ТО «Областная больница № 3» в мкр. 7А.</w:t>
      </w:r>
    </w:p>
    <w:p w14:paraId="2F5FCA79"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стационара ГБУЗ ТО «Областная больница № 3» на 200 коек.</w:t>
      </w:r>
    </w:p>
    <w:p w14:paraId="08E74E24"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стоматологической поликлиники общей площадью не менее 1 271 м².</w:t>
      </w:r>
    </w:p>
    <w:p w14:paraId="2CAD67D0"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lastRenderedPageBreak/>
        <w:t>Строительство детской стоматологической поликлиники общей площадью не менее 510 м².</w:t>
      </w:r>
    </w:p>
    <w:p w14:paraId="13745AE6" w14:textId="77777777" w:rsidR="002C2348" w:rsidRPr="0004433E" w:rsidRDefault="002C2348" w:rsidP="002C2348">
      <w:pPr>
        <w:numPr>
          <w:ilvl w:val="0"/>
          <w:numId w:val="2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телемедицины с проведением телемедицинских консультаций, в т.ч. и с федеральными организациями.</w:t>
      </w:r>
    </w:p>
    <w:p w14:paraId="71CFF634" w14:textId="77777777" w:rsidR="002C2348" w:rsidRPr="0004433E" w:rsidRDefault="002C2348" w:rsidP="002C2348">
      <w:pPr>
        <w:numPr>
          <w:ilvl w:val="0"/>
          <w:numId w:val="2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Создание центра амбулаторной онкологической помощи для совершенствования организации работы и приближения специализированной онкологической помощи жителям города Тобольска и Тобольского района.</w:t>
      </w:r>
    </w:p>
    <w:p w14:paraId="52252220" w14:textId="77777777" w:rsidR="002C2348" w:rsidRPr="0004433E" w:rsidRDefault="002C2348" w:rsidP="002C2348">
      <w:pPr>
        <w:numPr>
          <w:ilvl w:val="0"/>
          <w:numId w:val="2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реабилитации в амбулаторных и стационарных условиях для пациентов, перенесших ОНМК.</w:t>
      </w:r>
    </w:p>
    <w:p w14:paraId="759AFB91" w14:textId="77777777" w:rsidR="002C2348" w:rsidRPr="0004433E" w:rsidRDefault="002C2348" w:rsidP="002C2348">
      <w:pPr>
        <w:numPr>
          <w:ilvl w:val="0"/>
          <w:numId w:val="2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медицинской помощи лицам старшего поколения – открытие кабинета врача-гериатра, гериатрических коек на базе отделения сестринского ухода.</w:t>
      </w:r>
    </w:p>
    <w:p w14:paraId="55B1D0A0" w14:textId="77777777" w:rsidR="002C2348" w:rsidRPr="0004433E" w:rsidRDefault="002C2348" w:rsidP="002C2348">
      <w:pPr>
        <w:numPr>
          <w:ilvl w:val="0"/>
          <w:numId w:val="2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паллиативной помощи на дому – создание выездной патронажной службы.</w:t>
      </w:r>
    </w:p>
    <w:p w14:paraId="219D7A25" w14:textId="77777777" w:rsidR="002C2348" w:rsidRPr="0004433E" w:rsidRDefault="002C2348" w:rsidP="002C2348">
      <w:pPr>
        <w:numPr>
          <w:ilvl w:val="0"/>
          <w:numId w:val="2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электронных сервисов:</w:t>
      </w:r>
    </w:p>
    <w:p w14:paraId="3163A620"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личный кабинет пациента: предоставление документов из электронной медицинской карты, выбор медицинской организации, информирование о стоимости услуг;</w:t>
      </w:r>
    </w:p>
    <w:p w14:paraId="56E8D471"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электронная очередь;</w:t>
      </w:r>
    </w:p>
    <w:p w14:paraId="3D2AE372"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развитие электронной медицинской карты;</w:t>
      </w:r>
    </w:p>
    <w:p w14:paraId="31645193"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электронные листы нетрудоспособности;</w:t>
      </w:r>
    </w:p>
    <w:p w14:paraId="709A40FA"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автоматизация работы call-центра;</w:t>
      </w:r>
    </w:p>
    <w:p w14:paraId="68BBA915"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формирование регламентированных и управленческих отчетов;</w:t>
      </w:r>
    </w:p>
    <w:p w14:paraId="02528AFC"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персонифицированный учет медицинских услуг.</w:t>
      </w:r>
    </w:p>
    <w:p w14:paraId="33AA9ECB" w14:textId="77777777" w:rsidR="002C2348" w:rsidRPr="0004433E" w:rsidRDefault="002C2348" w:rsidP="002C2348">
      <w:pPr>
        <w:numPr>
          <w:ilvl w:val="0"/>
          <w:numId w:val="2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высокотехнологичной медицинской помощи по травматологии и ортопедии (артроскопические операции), акушерству и гинекологии (эмболизация маточных артерий), пациентам, перенесшим острые сердечно-сосудистые и цереброваскулярные заболевания, операции на опорно-двигательном аппарате и нервной системе.</w:t>
      </w:r>
    </w:p>
    <w:p w14:paraId="339AA2E6" w14:textId="77777777" w:rsidR="002C2348" w:rsidRPr="0004433E" w:rsidRDefault="002C2348" w:rsidP="002C2348">
      <w:pPr>
        <w:numPr>
          <w:ilvl w:val="0"/>
          <w:numId w:val="2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Внедрение новой модели медицинской организации, оказывающей первичную медико-санитарную помощь, основанную на бережливых технологиях, старт проектов по повышению экономической эффективности, реинжинирингу процессов закупок и распределения расходных материалов, лекарственных препаратов, вакцин и других биологически активных препаратов, оптимизация процессов назначения лабораторных исследований и инструментальной диагностики, а также прохождение сертификации Росздравнадзора по внедрению системы управления качеством и безопасностью медицинской деятельности.</w:t>
      </w:r>
    </w:p>
    <w:p w14:paraId="4E68112B" w14:textId="77777777" w:rsidR="002C2348" w:rsidRPr="0004433E" w:rsidRDefault="002C2348" w:rsidP="002C2348">
      <w:pPr>
        <w:numPr>
          <w:ilvl w:val="0"/>
          <w:numId w:val="2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кадрового потенциала:</w:t>
      </w:r>
    </w:p>
    <w:p w14:paraId="096780A2"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проведение работы по укреплению партнерства с образовательными организациями в области подготовки, совершенствования последипломного образования медицинского персонала учреждения;</w:t>
      </w:r>
    </w:p>
    <w:p w14:paraId="62BE6A71"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участие в региональных программах на условиях целевого приема абитуриентов в высшие и средние образовательные организации;</w:t>
      </w:r>
    </w:p>
    <w:p w14:paraId="3E06559B"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формирование кадрового резерва и его усовершенствование;</w:t>
      </w:r>
    </w:p>
    <w:p w14:paraId="140EEC02"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усовершенствование системы профессиональной адаптации специалиста (новичка) в производственную деятельность;</w:t>
      </w:r>
    </w:p>
    <w:p w14:paraId="1B80D442"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усовершенствование системы наставничества;</w:t>
      </w:r>
    </w:p>
    <w:p w14:paraId="385B9F0D"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привлечение врачей - специалистов для работы в учреждении из «Банка вакансий», Портал «Работа в России» и др.;</w:t>
      </w:r>
    </w:p>
    <w:p w14:paraId="2DF17C9B"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создание условий для непрерывного обучения медицинского персонала (наличие интернета, электронных пособий, справочников, профильных журналов);</w:t>
      </w:r>
    </w:p>
    <w:p w14:paraId="244619B5"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систематическое плановое обучение персонала на курсах повышения квалификации и иных видах обучения в соответствии с действующими нормативно-правовыми актами;</w:t>
      </w:r>
    </w:p>
    <w:p w14:paraId="3054EE9A"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lastRenderedPageBreak/>
        <w:t>создание технологий работы с персоналом по профилактике синдрома профессионального выгорания;</w:t>
      </w:r>
    </w:p>
    <w:p w14:paraId="4552461D"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обеспечение правовой и социальной защиты работника, повышение эффективности мероприятий по охране труда;</w:t>
      </w:r>
    </w:p>
    <w:p w14:paraId="00589AE9"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усовершенствование системы поощрения и стимулирования работников Учреждения (системы награждения, предоставление служебного жилья, санаторно-курортный отдых и лечение).</w:t>
      </w:r>
    </w:p>
    <w:p w14:paraId="623B7DFC"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2. Укрепление общественного здоровья:</w:t>
      </w:r>
    </w:p>
    <w:p w14:paraId="1F5D263C" w14:textId="77777777" w:rsidR="002C2348" w:rsidRPr="0004433E" w:rsidRDefault="002C2348" w:rsidP="002C2348">
      <w:pPr>
        <w:numPr>
          <w:ilvl w:val="0"/>
          <w:numId w:val="2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корпоративных оздоровительных программ с предприятиями города.</w:t>
      </w:r>
    </w:p>
    <w:p w14:paraId="53908D0F" w14:textId="77777777" w:rsidR="002C2348" w:rsidRPr="0004433E" w:rsidRDefault="002C2348" w:rsidP="002C2348">
      <w:pPr>
        <w:numPr>
          <w:ilvl w:val="0"/>
          <w:numId w:val="2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и оснащение центров здоровья. Открытие кабинета здорового питания.</w:t>
      </w:r>
    </w:p>
    <w:p w14:paraId="6B805A4E" w14:textId="77777777" w:rsidR="002C2348" w:rsidRPr="0004433E" w:rsidRDefault="002C2348" w:rsidP="002C2348">
      <w:pPr>
        <w:numPr>
          <w:ilvl w:val="0"/>
          <w:numId w:val="2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Проведение информационной кампании по формированию приверженности здоровому образу жизни, включая снижение потребления алкоголя, борьбу с курением и профилактику репродуктивного здоровья.</w:t>
      </w:r>
    </w:p>
    <w:p w14:paraId="361544B8" w14:textId="77777777" w:rsidR="002C2348" w:rsidRPr="0004433E" w:rsidRDefault="002C2348" w:rsidP="002C2348">
      <w:pPr>
        <w:numPr>
          <w:ilvl w:val="0"/>
          <w:numId w:val="2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Вовлечение граждан и некоммерческих организаций в мероприятия по укреплению общественного здоровья.</w:t>
      </w:r>
    </w:p>
    <w:p w14:paraId="68FA0D59" w14:textId="77777777" w:rsidR="002C2348" w:rsidRPr="0004433E" w:rsidRDefault="002C2348" w:rsidP="002C2348">
      <w:pPr>
        <w:tabs>
          <w:tab w:val="left" w:pos="993"/>
        </w:tabs>
        <w:spacing w:after="0" w:line="240" w:lineRule="auto"/>
        <w:jc w:val="both"/>
        <w:rPr>
          <w:rFonts w:ascii="Times New Roman" w:hAnsi="Times New Roman" w:cs="Times New Roman"/>
          <w:sz w:val="24"/>
          <w:szCs w:val="24"/>
        </w:rPr>
      </w:pPr>
    </w:p>
    <w:p w14:paraId="5BDF0C9C" w14:textId="77777777" w:rsidR="002C2348" w:rsidRPr="0004433E" w:rsidRDefault="002C2348" w:rsidP="0044321B">
      <w:pPr>
        <w:pStyle w:val="3"/>
        <w:tabs>
          <w:tab w:val="left" w:pos="1418"/>
        </w:tabs>
        <w:spacing w:before="0"/>
        <w:jc w:val="both"/>
        <w:rPr>
          <w:rFonts w:ascii="Times New Roman" w:hAnsi="Times New Roman" w:cs="Times New Roman"/>
          <w:b/>
          <w:bCs/>
          <w:color w:val="auto"/>
        </w:rPr>
      </w:pPr>
      <w:bookmarkStart w:id="157" w:name="_Toc20397738"/>
      <w:r w:rsidRPr="0004433E">
        <w:rPr>
          <w:rFonts w:ascii="Times New Roman" w:hAnsi="Times New Roman" w:cs="Times New Roman"/>
          <w:b/>
          <w:bCs/>
          <w:color w:val="auto"/>
        </w:rPr>
        <w:t>Цель 4. Развитие физической культуры и спорта, спортивного образа жизни.</w:t>
      </w:r>
      <w:bookmarkEnd w:id="157"/>
      <w:r w:rsidRPr="0004433E">
        <w:rPr>
          <w:rFonts w:ascii="Times New Roman" w:hAnsi="Times New Roman" w:cs="Times New Roman"/>
          <w:b/>
          <w:bCs/>
          <w:color w:val="auto"/>
        </w:rPr>
        <w:t xml:space="preserve"> </w:t>
      </w:r>
    </w:p>
    <w:p w14:paraId="16F3B17D"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Задачи:</w:t>
      </w:r>
    </w:p>
    <w:p w14:paraId="1DECC2B5" w14:textId="77777777" w:rsidR="002C2348" w:rsidRPr="0004433E" w:rsidRDefault="002C2348" w:rsidP="002C2348">
      <w:pPr>
        <w:pStyle w:val="ab"/>
        <w:numPr>
          <w:ilvl w:val="0"/>
          <w:numId w:val="12"/>
        </w:numPr>
        <w:tabs>
          <w:tab w:val="left" w:pos="993"/>
        </w:tabs>
        <w:ind w:left="0" w:firstLine="709"/>
        <w:jc w:val="both"/>
        <w:rPr>
          <w:rFonts w:eastAsiaTheme="minorHAnsi"/>
          <w:sz w:val="24"/>
          <w:szCs w:val="24"/>
        </w:rPr>
      </w:pPr>
      <w:r w:rsidRPr="0004433E">
        <w:rPr>
          <w:rFonts w:eastAsiaTheme="minorHAnsi"/>
          <w:sz w:val="24"/>
          <w:szCs w:val="24"/>
        </w:rPr>
        <w:t>Развитие инфраструктуры и материально-технической базы объектов физической культуры и спорта.</w:t>
      </w:r>
    </w:p>
    <w:p w14:paraId="1EF6595F" w14:textId="77777777" w:rsidR="002C2348" w:rsidRPr="0004433E" w:rsidRDefault="002C2348" w:rsidP="002C2348">
      <w:pPr>
        <w:pStyle w:val="ab"/>
        <w:numPr>
          <w:ilvl w:val="0"/>
          <w:numId w:val="12"/>
        </w:numPr>
        <w:tabs>
          <w:tab w:val="left" w:pos="993"/>
        </w:tabs>
        <w:ind w:left="0" w:firstLine="709"/>
        <w:jc w:val="both"/>
        <w:rPr>
          <w:rFonts w:eastAsiaTheme="minorHAnsi"/>
          <w:sz w:val="24"/>
          <w:szCs w:val="24"/>
        </w:rPr>
      </w:pPr>
      <w:r w:rsidRPr="0004433E">
        <w:rPr>
          <w:rFonts w:eastAsiaTheme="minorHAnsi"/>
          <w:sz w:val="24"/>
          <w:szCs w:val="24"/>
        </w:rPr>
        <w:t>Развитие физической культуры, детско-юношеского спорта, школьного спорта и массового спорта.</w:t>
      </w:r>
    </w:p>
    <w:p w14:paraId="6BCF4D27"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Мероприятия:</w:t>
      </w:r>
    </w:p>
    <w:p w14:paraId="0ACFC17D"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1. Развитие инфраструктуры и материально-технической базы объектов физической культуры и спорта:</w:t>
      </w:r>
    </w:p>
    <w:p w14:paraId="5F3E96AD" w14:textId="77777777" w:rsidR="002C2348" w:rsidRPr="0004433E" w:rsidRDefault="002C2348" w:rsidP="002C2348">
      <w:pPr>
        <w:numPr>
          <w:ilvl w:val="0"/>
          <w:numId w:val="26"/>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реконструкция, капитальный ремонт объектов физической культуры и спорта:</w:t>
      </w:r>
    </w:p>
    <w:p w14:paraId="7F274283"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Реконструкция СК «Молодость».</w:t>
      </w:r>
    </w:p>
    <w:p w14:paraId="202F895D"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крытого ледового корта «Кристалл» (1800 м²).</w:t>
      </w:r>
    </w:p>
    <w:p w14:paraId="5AB56C4E"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центра спорта и отдыха «Тобол», г. Тобольск, пер. Рощинский» с лыжероллерной трассой, тренировочным стрельбищем для пневматического оружия, трассой для маунтинбайка, пешеходной дорожкой для скандинавской ходьбы, сноупарком с подъемником, детским игровым городком.</w:t>
      </w:r>
    </w:p>
    <w:p w14:paraId="7D08DD06"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спортивного комплекса:</w:t>
      </w:r>
    </w:p>
    <w:p w14:paraId="58143693" w14:textId="77777777" w:rsidR="002C2348" w:rsidRPr="0004433E" w:rsidRDefault="002C2348" w:rsidP="002C2348">
      <w:pPr>
        <w:pStyle w:val="ab"/>
        <w:numPr>
          <w:ilvl w:val="1"/>
          <w:numId w:val="6"/>
        </w:numPr>
        <w:tabs>
          <w:tab w:val="left" w:pos="993"/>
        </w:tabs>
        <w:jc w:val="both"/>
        <w:rPr>
          <w:rFonts w:eastAsiaTheme="minorHAnsi"/>
          <w:sz w:val="24"/>
          <w:szCs w:val="24"/>
        </w:rPr>
      </w:pPr>
      <w:r w:rsidRPr="0004433E">
        <w:rPr>
          <w:rFonts w:eastAsiaTheme="minorHAnsi"/>
          <w:sz w:val="24"/>
          <w:szCs w:val="24"/>
        </w:rPr>
        <w:t xml:space="preserve">спортивный зал на 540 м² площади пола; </w:t>
      </w:r>
    </w:p>
    <w:p w14:paraId="1A7E87F0" w14:textId="77777777" w:rsidR="002C2348" w:rsidRPr="0004433E" w:rsidRDefault="002C2348" w:rsidP="002C2348">
      <w:pPr>
        <w:pStyle w:val="ab"/>
        <w:numPr>
          <w:ilvl w:val="1"/>
          <w:numId w:val="6"/>
        </w:numPr>
        <w:tabs>
          <w:tab w:val="left" w:pos="993"/>
        </w:tabs>
        <w:jc w:val="both"/>
        <w:rPr>
          <w:rFonts w:eastAsiaTheme="minorHAnsi"/>
          <w:sz w:val="24"/>
          <w:szCs w:val="24"/>
        </w:rPr>
      </w:pPr>
      <w:r w:rsidRPr="0004433E">
        <w:rPr>
          <w:rFonts w:eastAsiaTheme="minorHAnsi"/>
          <w:sz w:val="24"/>
          <w:szCs w:val="24"/>
        </w:rPr>
        <w:t>плавательный бассейн на 625 м² зеркала воды.</w:t>
      </w:r>
    </w:p>
    <w:p w14:paraId="0331B033"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Центра гимнастики в мкр. 7А.</w:t>
      </w:r>
    </w:p>
    <w:p w14:paraId="244135DF"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плавательного бассейна в мкр. 15.</w:t>
      </w:r>
    </w:p>
    <w:p w14:paraId="74BC7F55"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спортивного корпуса к школе с химико-технологическим уклоном на 1200 мест в мкр. 15.</w:t>
      </w:r>
    </w:p>
    <w:p w14:paraId="7E6DD01E"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спортивно-оздоровительного комплекса в мкр. 7А.</w:t>
      </w:r>
    </w:p>
    <w:p w14:paraId="03D7FA86" w14:textId="68EC1B30" w:rsidR="00917B92" w:rsidRPr="0004433E" w:rsidRDefault="00917B92"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Реконструкция здания МАУ ДО «Дом детского творчества» г. Тобольска (адрес: г. Тобольск, 4 мкр., стр. 54) в целях обустройства скейт-парка.</w:t>
      </w:r>
    </w:p>
    <w:p w14:paraId="10A3A378" w14:textId="3E815CF5"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стритбольной площадки.</w:t>
      </w:r>
    </w:p>
    <w:p w14:paraId="70C2FC78"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всесезонных многофункциональных площадок (8 шт.).</w:t>
      </w:r>
    </w:p>
    <w:p w14:paraId="035C8B8C" w14:textId="77777777" w:rsidR="002C2348" w:rsidRPr="0004433E" w:rsidRDefault="002C2348" w:rsidP="002C2348">
      <w:pPr>
        <w:numPr>
          <w:ilvl w:val="0"/>
          <w:numId w:val="26"/>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Укрепление материально-технической базы учреждений физической культуры и спорта.</w:t>
      </w:r>
    </w:p>
    <w:p w14:paraId="10622865"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2. Развитие физической культуры, детско-юношеского спорта, школьного спорта и массового спорта:</w:t>
      </w:r>
    </w:p>
    <w:p w14:paraId="20B45674" w14:textId="77777777" w:rsidR="002C2348" w:rsidRPr="0004433E" w:rsidRDefault="002C2348" w:rsidP="002C2348">
      <w:pPr>
        <w:numPr>
          <w:ilvl w:val="0"/>
          <w:numId w:val="26"/>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Совершенствование ежегодного календарного плана физкультурных и спортивно-массовых мероприятий для различных групп населения и различного уровня.</w:t>
      </w:r>
    </w:p>
    <w:p w14:paraId="4165569D" w14:textId="77777777" w:rsidR="002C2348" w:rsidRPr="0004433E" w:rsidRDefault="002C2348" w:rsidP="002C2348">
      <w:pPr>
        <w:numPr>
          <w:ilvl w:val="0"/>
          <w:numId w:val="26"/>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Пропаганда физической культуры и спорта, здорового образа жизни среди различных возрастных групп в образовательных учреждениях, по месту работы, жительства и отдыха населения.</w:t>
      </w:r>
    </w:p>
    <w:p w14:paraId="67B8A0E5" w14:textId="77777777" w:rsidR="002C2348" w:rsidRPr="0004433E" w:rsidRDefault="002C2348" w:rsidP="002C2348">
      <w:pPr>
        <w:numPr>
          <w:ilvl w:val="0"/>
          <w:numId w:val="26"/>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Организация деятельности спортивных клубов по месту жительства, клубов в образовательных учреждениях, общественных организациях и т.д., в т.ч. для самостоятельно занимающихся физической культурой и спортом.</w:t>
      </w:r>
    </w:p>
    <w:p w14:paraId="3101658E" w14:textId="77777777" w:rsidR="002C2348" w:rsidRPr="0004433E" w:rsidRDefault="002C2348" w:rsidP="002C2348">
      <w:pPr>
        <w:numPr>
          <w:ilvl w:val="0"/>
          <w:numId w:val="26"/>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Повсеместное внедрение Всероссийского физкультурно-спортивного комплекса «Готов к труду и обороне» (ГТО) среди всех возрастных и социальных групп населения.</w:t>
      </w:r>
    </w:p>
    <w:p w14:paraId="1DA1D5CD" w14:textId="77777777" w:rsidR="002C2348" w:rsidRPr="0004433E" w:rsidRDefault="002C2348" w:rsidP="002C2348">
      <w:pPr>
        <w:numPr>
          <w:ilvl w:val="0"/>
          <w:numId w:val="26"/>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Развитие массовой физической культуры среди лиц с ограниченными возможностями здоровья и инвалидов. </w:t>
      </w:r>
    </w:p>
    <w:p w14:paraId="6493CB73" w14:textId="77777777" w:rsidR="002C2348" w:rsidRPr="0004433E" w:rsidRDefault="002C2348" w:rsidP="002C2348">
      <w:pPr>
        <w:numPr>
          <w:ilvl w:val="0"/>
          <w:numId w:val="26"/>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Поддержка и стимулирование талантливых спортсменов.</w:t>
      </w:r>
    </w:p>
    <w:p w14:paraId="14F0DA8A" w14:textId="77777777" w:rsidR="002C2348" w:rsidRPr="0004433E" w:rsidRDefault="002C2348" w:rsidP="002C2348">
      <w:pPr>
        <w:numPr>
          <w:ilvl w:val="0"/>
          <w:numId w:val="26"/>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и поддержка социально-ориентированных некоммерческих организаций, реализующих проекты в сфере физической культуры, массового спорта.</w:t>
      </w:r>
    </w:p>
    <w:p w14:paraId="76FC98DA" w14:textId="77777777" w:rsidR="002C2348" w:rsidRPr="0004433E" w:rsidRDefault="002C2348" w:rsidP="002C2348">
      <w:pPr>
        <w:spacing w:after="0" w:line="240" w:lineRule="auto"/>
        <w:ind w:firstLine="709"/>
        <w:jc w:val="both"/>
        <w:rPr>
          <w:rFonts w:ascii="Times New Roman" w:hAnsi="Times New Roman" w:cs="Times New Roman"/>
          <w:b/>
          <w:sz w:val="24"/>
          <w:szCs w:val="24"/>
        </w:rPr>
      </w:pPr>
    </w:p>
    <w:p w14:paraId="5380D04A" w14:textId="77777777" w:rsidR="002C2348" w:rsidRPr="0004433E" w:rsidRDefault="002C2348" w:rsidP="0044321B">
      <w:pPr>
        <w:pStyle w:val="3"/>
        <w:tabs>
          <w:tab w:val="left" w:pos="1418"/>
        </w:tabs>
        <w:spacing w:before="0"/>
        <w:jc w:val="both"/>
        <w:rPr>
          <w:rFonts w:ascii="Times New Roman" w:hAnsi="Times New Roman" w:cs="Times New Roman"/>
          <w:b/>
          <w:bCs/>
          <w:color w:val="auto"/>
        </w:rPr>
      </w:pPr>
      <w:bookmarkStart w:id="158" w:name="_Toc20397739"/>
      <w:r w:rsidRPr="0004433E">
        <w:rPr>
          <w:rFonts w:ascii="Times New Roman" w:hAnsi="Times New Roman" w:cs="Times New Roman"/>
          <w:b/>
          <w:bCs/>
          <w:color w:val="auto"/>
        </w:rPr>
        <w:t>Цель 5. Обеспечение доступности и высокого качества образования, отвечающего требованиям инновационного развития и конкурентоспособности.</w:t>
      </w:r>
      <w:bookmarkEnd w:id="158"/>
      <w:r w:rsidRPr="0004433E">
        <w:rPr>
          <w:rFonts w:ascii="Times New Roman" w:hAnsi="Times New Roman" w:cs="Times New Roman"/>
          <w:b/>
          <w:bCs/>
          <w:color w:val="auto"/>
        </w:rPr>
        <w:t xml:space="preserve"> </w:t>
      </w:r>
    </w:p>
    <w:p w14:paraId="0FC392B5"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Задачи:</w:t>
      </w:r>
    </w:p>
    <w:p w14:paraId="5CDFEBD7" w14:textId="77777777" w:rsidR="002C2348" w:rsidRPr="0004433E" w:rsidRDefault="002C2348" w:rsidP="002C2348">
      <w:pPr>
        <w:pStyle w:val="ab"/>
        <w:numPr>
          <w:ilvl w:val="0"/>
          <w:numId w:val="13"/>
        </w:numPr>
        <w:tabs>
          <w:tab w:val="left" w:pos="993"/>
        </w:tabs>
        <w:ind w:left="0" w:firstLine="709"/>
        <w:jc w:val="both"/>
        <w:rPr>
          <w:rFonts w:eastAsiaTheme="minorHAnsi"/>
          <w:sz w:val="24"/>
          <w:szCs w:val="24"/>
        </w:rPr>
      </w:pPr>
      <w:r w:rsidRPr="0004433E">
        <w:rPr>
          <w:rFonts w:eastAsiaTheme="minorHAnsi"/>
          <w:sz w:val="24"/>
          <w:szCs w:val="24"/>
        </w:rPr>
        <w:t>Развитие образовательной инфраструктуры и образовательной среды в соответствии с современными стандартами и передовыми технологиями.</w:t>
      </w:r>
    </w:p>
    <w:p w14:paraId="156778E4" w14:textId="77777777" w:rsidR="002C2348" w:rsidRPr="0004433E" w:rsidRDefault="002C2348" w:rsidP="002C2348">
      <w:pPr>
        <w:pStyle w:val="ab"/>
        <w:numPr>
          <w:ilvl w:val="0"/>
          <w:numId w:val="13"/>
        </w:numPr>
        <w:tabs>
          <w:tab w:val="left" w:pos="993"/>
        </w:tabs>
        <w:ind w:left="0" w:firstLine="709"/>
        <w:jc w:val="both"/>
        <w:rPr>
          <w:rFonts w:eastAsiaTheme="minorHAnsi"/>
          <w:sz w:val="24"/>
          <w:szCs w:val="24"/>
        </w:rPr>
      </w:pPr>
      <w:r w:rsidRPr="0004433E">
        <w:rPr>
          <w:rFonts w:eastAsiaTheme="minorHAnsi"/>
          <w:sz w:val="24"/>
          <w:szCs w:val="24"/>
        </w:rPr>
        <w:t>Повышение качества образования на всех этапах образовательного процесса с возможностью формирования индивидуальных образовательных траекторий и социальных лифтов.</w:t>
      </w:r>
    </w:p>
    <w:p w14:paraId="3D9577E1"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Мероприятия:</w:t>
      </w:r>
    </w:p>
    <w:p w14:paraId="2A24BD4B"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1. Развитие образовательной инфраструктуры и образовательной среды в соответствии с современными стандартами и передовыми технологиями:</w:t>
      </w:r>
    </w:p>
    <w:p w14:paraId="5E7EB5D2" w14:textId="77777777" w:rsidR="002C2348" w:rsidRPr="0004433E" w:rsidRDefault="002C2348" w:rsidP="002C2348">
      <w:pPr>
        <w:numPr>
          <w:ilvl w:val="0"/>
          <w:numId w:val="2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(реконструкция), капитальный ремонт дошкольных образовательных учреждений:</w:t>
      </w:r>
    </w:p>
    <w:p w14:paraId="3E120F62"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детского сада на 550 мест в мкр. 15.</w:t>
      </w:r>
    </w:p>
    <w:p w14:paraId="55E4F120"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детского сада на 320 мест в мкр. 7А.</w:t>
      </w:r>
    </w:p>
    <w:p w14:paraId="4B034040"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детского сада (ясли-сад) на 280 мест в мкр. 3Б.</w:t>
      </w:r>
    </w:p>
    <w:p w14:paraId="56C4B91B"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детского сада на 140 мест в мкр. 3.</w:t>
      </w:r>
    </w:p>
    <w:p w14:paraId="53FE2330"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детского сада на 150 мест в мкр. Иртышский.</w:t>
      </w:r>
    </w:p>
    <w:p w14:paraId="5798D53B"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детского сада на 350 мест (Зона центра).</w:t>
      </w:r>
    </w:p>
    <w:p w14:paraId="1D392EBF"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детского сада на 150 мест (Подгорная часть).</w:t>
      </w:r>
    </w:p>
    <w:p w14:paraId="35C327F5"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детского сада с бассейном на 150 мест (Подгорная часть).</w:t>
      </w:r>
    </w:p>
    <w:p w14:paraId="1AE0C24A"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 xml:space="preserve">Капитальный ремонт бассейнов в детских садах:  </w:t>
      </w:r>
    </w:p>
    <w:p w14:paraId="3B8A5405" w14:textId="77777777" w:rsidR="002C2348" w:rsidRPr="0004433E" w:rsidRDefault="002C2348" w:rsidP="002C2348">
      <w:pPr>
        <w:pStyle w:val="ab"/>
        <w:numPr>
          <w:ilvl w:val="1"/>
          <w:numId w:val="6"/>
        </w:numPr>
        <w:tabs>
          <w:tab w:val="left" w:pos="993"/>
        </w:tabs>
        <w:jc w:val="both"/>
        <w:rPr>
          <w:rFonts w:eastAsiaTheme="minorHAnsi"/>
          <w:sz w:val="24"/>
          <w:szCs w:val="24"/>
        </w:rPr>
      </w:pPr>
      <w:r w:rsidRPr="0004433E">
        <w:rPr>
          <w:rFonts w:eastAsiaTheme="minorHAnsi"/>
          <w:sz w:val="24"/>
          <w:szCs w:val="24"/>
        </w:rPr>
        <w:t xml:space="preserve">№ 1 (мкр. 7, 52); </w:t>
      </w:r>
    </w:p>
    <w:p w14:paraId="44C61411" w14:textId="77777777" w:rsidR="002C2348" w:rsidRPr="0004433E" w:rsidRDefault="002C2348" w:rsidP="002C2348">
      <w:pPr>
        <w:pStyle w:val="ab"/>
        <w:numPr>
          <w:ilvl w:val="1"/>
          <w:numId w:val="6"/>
        </w:numPr>
        <w:tabs>
          <w:tab w:val="left" w:pos="993"/>
        </w:tabs>
        <w:jc w:val="both"/>
        <w:rPr>
          <w:rFonts w:eastAsiaTheme="minorHAnsi"/>
          <w:sz w:val="24"/>
          <w:szCs w:val="24"/>
        </w:rPr>
      </w:pPr>
      <w:r w:rsidRPr="0004433E">
        <w:rPr>
          <w:rFonts w:eastAsiaTheme="minorHAnsi"/>
          <w:sz w:val="24"/>
          <w:szCs w:val="24"/>
        </w:rPr>
        <w:t xml:space="preserve">№ 40-ЦРР (мкр. 10, 28); </w:t>
      </w:r>
    </w:p>
    <w:p w14:paraId="7DFC9841" w14:textId="77777777" w:rsidR="002C2348" w:rsidRPr="0004433E" w:rsidRDefault="002C2348" w:rsidP="002C2348">
      <w:pPr>
        <w:pStyle w:val="ab"/>
        <w:numPr>
          <w:ilvl w:val="1"/>
          <w:numId w:val="6"/>
        </w:numPr>
        <w:tabs>
          <w:tab w:val="left" w:pos="993"/>
        </w:tabs>
        <w:jc w:val="both"/>
        <w:rPr>
          <w:rFonts w:eastAsiaTheme="minorHAnsi"/>
          <w:sz w:val="24"/>
          <w:szCs w:val="24"/>
        </w:rPr>
      </w:pPr>
      <w:r w:rsidRPr="0004433E">
        <w:rPr>
          <w:rFonts w:eastAsiaTheme="minorHAnsi"/>
          <w:sz w:val="24"/>
          <w:szCs w:val="24"/>
        </w:rPr>
        <w:t>№ 40 (мкр. 10, 48);</w:t>
      </w:r>
    </w:p>
    <w:p w14:paraId="5E69EBC6" w14:textId="77777777" w:rsidR="002C2348" w:rsidRPr="0004433E" w:rsidRDefault="002C2348" w:rsidP="002C2348">
      <w:pPr>
        <w:pStyle w:val="ab"/>
        <w:numPr>
          <w:ilvl w:val="1"/>
          <w:numId w:val="6"/>
        </w:numPr>
        <w:tabs>
          <w:tab w:val="left" w:pos="993"/>
        </w:tabs>
        <w:jc w:val="both"/>
        <w:rPr>
          <w:rFonts w:eastAsiaTheme="minorHAnsi"/>
          <w:sz w:val="24"/>
          <w:szCs w:val="24"/>
        </w:rPr>
      </w:pPr>
      <w:r w:rsidRPr="0004433E">
        <w:rPr>
          <w:rFonts w:eastAsiaTheme="minorHAnsi"/>
          <w:sz w:val="24"/>
          <w:szCs w:val="24"/>
        </w:rPr>
        <w:t xml:space="preserve">№ 49 (мкр. 7а, 20); </w:t>
      </w:r>
    </w:p>
    <w:p w14:paraId="2086F601" w14:textId="77777777" w:rsidR="002C2348" w:rsidRPr="0004433E" w:rsidRDefault="002C2348" w:rsidP="002C2348">
      <w:pPr>
        <w:pStyle w:val="ab"/>
        <w:numPr>
          <w:ilvl w:val="1"/>
          <w:numId w:val="6"/>
        </w:numPr>
        <w:tabs>
          <w:tab w:val="left" w:pos="993"/>
        </w:tabs>
        <w:jc w:val="both"/>
        <w:rPr>
          <w:rFonts w:eastAsiaTheme="minorHAnsi"/>
          <w:sz w:val="24"/>
          <w:szCs w:val="24"/>
        </w:rPr>
      </w:pPr>
      <w:r w:rsidRPr="0004433E">
        <w:rPr>
          <w:rFonts w:eastAsiaTheme="minorHAnsi"/>
          <w:sz w:val="24"/>
          <w:szCs w:val="24"/>
        </w:rPr>
        <w:t>№ 51 (мкр. 9, 9).</w:t>
      </w:r>
    </w:p>
    <w:p w14:paraId="74984D7E" w14:textId="77777777" w:rsidR="002C2348" w:rsidRPr="0004433E" w:rsidRDefault="002C2348" w:rsidP="002C2348">
      <w:pPr>
        <w:numPr>
          <w:ilvl w:val="0"/>
          <w:numId w:val="2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(реконструкция), капитальный ремонт общеобразовательных учреждений:</w:t>
      </w:r>
    </w:p>
    <w:p w14:paraId="11E1BF68"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школы с химико-технологическим уклоном на 1200 мест в мкр. 15.</w:t>
      </w:r>
    </w:p>
    <w:p w14:paraId="1C78AA29"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школы на 1250 мест в мкр. 7А.</w:t>
      </w:r>
    </w:p>
    <w:p w14:paraId="5C24B545"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школы на 960 мест (Зона центра).</w:t>
      </w:r>
    </w:p>
    <w:p w14:paraId="074AF1C2"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Строительство школы на 500 мест в мкр. 3Б.</w:t>
      </w:r>
    </w:p>
    <w:p w14:paraId="61296336"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Реконструкция здания детского сада под дополнительный учебный корпус МАОУ «Лицей» для 2-4 классов на 120 учащихся.</w:t>
      </w:r>
    </w:p>
    <w:p w14:paraId="0BCFF041"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Капитальный ремонт спортивных залов в школах:</w:t>
      </w:r>
    </w:p>
    <w:p w14:paraId="434094BA" w14:textId="77777777" w:rsidR="002C2348" w:rsidRPr="0004433E" w:rsidRDefault="002C2348" w:rsidP="002C2348">
      <w:pPr>
        <w:pStyle w:val="ab"/>
        <w:numPr>
          <w:ilvl w:val="1"/>
          <w:numId w:val="6"/>
        </w:numPr>
        <w:tabs>
          <w:tab w:val="left" w:pos="993"/>
        </w:tabs>
        <w:jc w:val="both"/>
        <w:rPr>
          <w:rFonts w:eastAsiaTheme="minorHAnsi"/>
          <w:sz w:val="24"/>
          <w:szCs w:val="24"/>
        </w:rPr>
      </w:pPr>
      <w:r w:rsidRPr="0004433E">
        <w:rPr>
          <w:rFonts w:eastAsiaTheme="minorHAnsi"/>
          <w:sz w:val="24"/>
          <w:szCs w:val="24"/>
        </w:rPr>
        <w:t>№ 16 зал № 1 (36 х 18 м); зал № 2, зал № 3 (24 х 12 м);</w:t>
      </w:r>
    </w:p>
    <w:p w14:paraId="1F96765E" w14:textId="77777777" w:rsidR="002C2348" w:rsidRPr="0004433E" w:rsidRDefault="002C2348" w:rsidP="002C2348">
      <w:pPr>
        <w:pStyle w:val="ab"/>
        <w:numPr>
          <w:ilvl w:val="1"/>
          <w:numId w:val="6"/>
        </w:numPr>
        <w:tabs>
          <w:tab w:val="left" w:pos="993"/>
        </w:tabs>
        <w:jc w:val="both"/>
        <w:rPr>
          <w:rFonts w:eastAsiaTheme="minorHAnsi"/>
          <w:sz w:val="24"/>
          <w:szCs w:val="24"/>
        </w:rPr>
      </w:pPr>
      <w:r w:rsidRPr="0004433E">
        <w:rPr>
          <w:rFonts w:eastAsiaTheme="minorHAnsi"/>
          <w:sz w:val="24"/>
          <w:szCs w:val="24"/>
        </w:rPr>
        <w:t>№ 9 (24 х 12 м);</w:t>
      </w:r>
    </w:p>
    <w:p w14:paraId="6A47C2F9" w14:textId="77777777" w:rsidR="002C2348" w:rsidRPr="0004433E" w:rsidRDefault="002C2348" w:rsidP="002C2348">
      <w:pPr>
        <w:pStyle w:val="ab"/>
        <w:numPr>
          <w:ilvl w:val="1"/>
          <w:numId w:val="6"/>
        </w:numPr>
        <w:tabs>
          <w:tab w:val="left" w:pos="993"/>
        </w:tabs>
        <w:jc w:val="both"/>
        <w:rPr>
          <w:rFonts w:eastAsiaTheme="minorHAnsi"/>
          <w:sz w:val="24"/>
          <w:szCs w:val="24"/>
        </w:rPr>
      </w:pPr>
      <w:r w:rsidRPr="0004433E">
        <w:rPr>
          <w:rFonts w:eastAsiaTheme="minorHAnsi"/>
          <w:sz w:val="24"/>
          <w:szCs w:val="24"/>
        </w:rPr>
        <w:lastRenderedPageBreak/>
        <w:t>№ 17 (24 х 12 м).</w:t>
      </w:r>
    </w:p>
    <w:p w14:paraId="5E0FA797" w14:textId="77777777" w:rsidR="002C2348" w:rsidRPr="0004433E" w:rsidRDefault="002C2348" w:rsidP="002C2348">
      <w:pPr>
        <w:numPr>
          <w:ilvl w:val="0"/>
          <w:numId w:val="2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Укрепление материально-технической и учебно-лабораторной базы образовательных организаций (оснащение средствами обучения и воспитания, необходимыми для реализации образовательных программ, соответствующими современным условиям обучения).</w:t>
      </w:r>
    </w:p>
    <w:p w14:paraId="199D4398" w14:textId="77777777" w:rsidR="002C2348" w:rsidRPr="0004433E" w:rsidRDefault="002C2348" w:rsidP="002C2348">
      <w:pPr>
        <w:numPr>
          <w:ilvl w:val="0"/>
          <w:numId w:val="2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и поддержка немуниципальных форм собственности учреждений, организаций, оказывающих услуги дошкольного образования, дополнительного образования.</w:t>
      </w:r>
    </w:p>
    <w:p w14:paraId="4136DBBC"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2. Повышение качества образования на всех этапах образовательного процесса с возможностью формирования индивидуальных образовательных траекторий и социальных лифтов:</w:t>
      </w:r>
    </w:p>
    <w:p w14:paraId="70989A01" w14:textId="77777777" w:rsidR="002C2348" w:rsidRPr="0004433E" w:rsidRDefault="002C2348" w:rsidP="002C2348">
      <w:pPr>
        <w:numPr>
          <w:ilvl w:val="0"/>
          <w:numId w:val="2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Создание и реализация программы психолого-педагогической, методической и консультативной помощи родителям детей, получающих дошкольное образование в семье.</w:t>
      </w:r>
    </w:p>
    <w:p w14:paraId="295908FB" w14:textId="77777777" w:rsidR="002C2348" w:rsidRPr="0004433E" w:rsidRDefault="002C2348" w:rsidP="002C2348">
      <w:pPr>
        <w:numPr>
          <w:ilvl w:val="0"/>
          <w:numId w:val="2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Модернизация образовательной практики в соответствии с федеральными государственными требованиями и образовательными стандартами. Внедрение новых методов обучения и воспитания, современных образовательных технологий, обеспечивающих освоение обучающимися базовых навыков и умений.</w:t>
      </w:r>
    </w:p>
    <w:p w14:paraId="57BA5F52" w14:textId="77777777" w:rsidR="002C2348" w:rsidRPr="0004433E" w:rsidRDefault="002C2348" w:rsidP="002C2348">
      <w:pPr>
        <w:numPr>
          <w:ilvl w:val="0"/>
          <w:numId w:val="2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научно-образовательной и творческой среды в образовательных организациях (выявление и поддержка одаренных детей и молодежи, лидеров в сфере образования, развитие системы конкурсных мероприятий, направленных на выявление и поддержку талантливых детей и молодежи, обновление содержания и совершенствование методов обучения предметной области «Технология»).</w:t>
      </w:r>
    </w:p>
    <w:p w14:paraId="23E7BA56" w14:textId="77777777" w:rsidR="002C2348" w:rsidRPr="0004433E" w:rsidRDefault="002C2348" w:rsidP="002C2348">
      <w:pPr>
        <w:numPr>
          <w:ilvl w:val="0"/>
          <w:numId w:val="2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Профессиональное развитие педагогических коллективов, повышение профессионального уровня педагогических работников. Внедрение национальной системы учительского роста (профессиональный стандарт педагога, новая модель аттестации учителей на основе единых федеральных оценочных материалов (ЕФОМ), методическое сопровождение профессионального учительского роста).</w:t>
      </w:r>
    </w:p>
    <w:p w14:paraId="0BE43E27" w14:textId="77777777" w:rsidR="002C2348" w:rsidRPr="0004433E" w:rsidRDefault="002C2348" w:rsidP="002C2348">
      <w:pPr>
        <w:numPr>
          <w:ilvl w:val="0"/>
          <w:numId w:val="2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Создание современной и безопасной цифровой образовательной среды в образовательных организациях.</w:t>
      </w:r>
    </w:p>
    <w:p w14:paraId="4E310787" w14:textId="77777777" w:rsidR="002C2348" w:rsidRPr="0004433E" w:rsidRDefault="002C2348" w:rsidP="002C2348">
      <w:pPr>
        <w:numPr>
          <w:ilvl w:val="0"/>
          <w:numId w:val="2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здоровьесберегающих и здоровьеформирующих технологий, психолого-педагогического сопровождения на всех этапах образовательного процесса.</w:t>
      </w:r>
    </w:p>
    <w:p w14:paraId="49FAAA12" w14:textId="77777777" w:rsidR="002C2348" w:rsidRPr="0004433E" w:rsidRDefault="002C2348" w:rsidP="002C2348">
      <w:pPr>
        <w:numPr>
          <w:ilvl w:val="0"/>
          <w:numId w:val="2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системы дополнительного образования детей и реализация инновационных дополнительных общеобразовательных программ.</w:t>
      </w:r>
    </w:p>
    <w:p w14:paraId="305B6130" w14:textId="77777777" w:rsidR="002C2348" w:rsidRPr="0004433E" w:rsidRDefault="002C2348" w:rsidP="002C2348">
      <w:pPr>
        <w:numPr>
          <w:ilvl w:val="0"/>
          <w:numId w:val="2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Создание единого образовательного пространства с целью организации сетевого взаимодействия образовательных учреждений (интеграция возможностей общего, дополнительного и профессионального образования, совместная деятельность учреждений образования и их педагогических коллективов, совместное использование материально-технической базы (дорогостоящего учебного оборудования) и др.).</w:t>
      </w:r>
    </w:p>
    <w:p w14:paraId="3CAC3073" w14:textId="77777777" w:rsidR="002C2348" w:rsidRPr="0004433E" w:rsidRDefault="002C2348" w:rsidP="002C2348">
      <w:pPr>
        <w:numPr>
          <w:ilvl w:val="0"/>
          <w:numId w:val="2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Создание ассоциации (координационного совета) по организации взаимодействия образовательных учреждений и бизнеса (по схеме «администрация города – образовательные учреждения – работодатели») с целью оптимизации портфеля реализуемых образовательных программ, ориентацией на приоритетные направления развития города (трудовые практики, трудоустройство выпускников, корпоративный заказ, мониторинг).</w:t>
      </w:r>
    </w:p>
    <w:p w14:paraId="34CB8697" w14:textId="77777777" w:rsidR="002C2348" w:rsidRPr="0004433E" w:rsidRDefault="002C2348" w:rsidP="002C2348">
      <w:pPr>
        <w:numPr>
          <w:ilvl w:val="0"/>
          <w:numId w:val="27"/>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Мониторинг рынка труда и рынка образовательных услуг, прогнозирование потребности в кадрах по перспективным и востребованным профессиям.</w:t>
      </w:r>
    </w:p>
    <w:p w14:paraId="7EF72E63" w14:textId="77777777" w:rsidR="002C2348" w:rsidRPr="0004433E" w:rsidRDefault="002C2348" w:rsidP="002C2348">
      <w:pPr>
        <w:tabs>
          <w:tab w:val="left" w:pos="1134"/>
        </w:tabs>
        <w:spacing w:after="0" w:line="240" w:lineRule="auto"/>
        <w:ind w:left="709"/>
        <w:jc w:val="both"/>
        <w:rPr>
          <w:rFonts w:ascii="Times New Roman" w:hAnsi="Times New Roman" w:cs="Times New Roman"/>
          <w:sz w:val="24"/>
          <w:szCs w:val="24"/>
        </w:rPr>
      </w:pPr>
    </w:p>
    <w:p w14:paraId="6BBB7C81" w14:textId="77777777" w:rsidR="002C2348" w:rsidRPr="0004433E" w:rsidRDefault="002C2348" w:rsidP="0044321B">
      <w:pPr>
        <w:pStyle w:val="3"/>
        <w:tabs>
          <w:tab w:val="left" w:pos="1418"/>
        </w:tabs>
        <w:spacing w:before="0"/>
        <w:jc w:val="both"/>
        <w:rPr>
          <w:rFonts w:ascii="Times New Roman" w:hAnsi="Times New Roman" w:cs="Times New Roman"/>
          <w:b/>
          <w:bCs/>
          <w:color w:val="auto"/>
        </w:rPr>
      </w:pPr>
      <w:bookmarkStart w:id="159" w:name="_Toc20397740"/>
      <w:r w:rsidRPr="0004433E">
        <w:rPr>
          <w:rFonts w:ascii="Times New Roman" w:hAnsi="Times New Roman" w:cs="Times New Roman"/>
          <w:b/>
          <w:bCs/>
          <w:color w:val="auto"/>
        </w:rPr>
        <w:t>Цель 6. Развитие единого культурного пространства, творческого и духовно-нравственного потенциала.</w:t>
      </w:r>
      <w:bookmarkEnd w:id="159"/>
      <w:r w:rsidRPr="0004433E">
        <w:rPr>
          <w:rFonts w:ascii="Times New Roman" w:hAnsi="Times New Roman" w:cs="Times New Roman"/>
          <w:b/>
          <w:bCs/>
          <w:color w:val="auto"/>
        </w:rPr>
        <w:t xml:space="preserve"> </w:t>
      </w:r>
    </w:p>
    <w:p w14:paraId="12A45A7A"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Задачи:</w:t>
      </w:r>
    </w:p>
    <w:p w14:paraId="462FA64E" w14:textId="77777777" w:rsidR="002C2348" w:rsidRPr="0004433E" w:rsidRDefault="002C2348" w:rsidP="002C2348">
      <w:pPr>
        <w:pStyle w:val="ab"/>
        <w:numPr>
          <w:ilvl w:val="0"/>
          <w:numId w:val="14"/>
        </w:numPr>
        <w:tabs>
          <w:tab w:val="left" w:pos="993"/>
          <w:tab w:val="left" w:pos="1134"/>
        </w:tabs>
        <w:ind w:left="0" w:firstLine="709"/>
        <w:jc w:val="both"/>
        <w:rPr>
          <w:rFonts w:eastAsiaTheme="minorHAnsi"/>
          <w:sz w:val="24"/>
          <w:szCs w:val="24"/>
        </w:rPr>
      </w:pPr>
      <w:r w:rsidRPr="0004433E">
        <w:rPr>
          <w:rFonts w:eastAsiaTheme="minorHAnsi"/>
          <w:sz w:val="24"/>
          <w:szCs w:val="24"/>
        </w:rPr>
        <w:t>Комплексная реновация и развитие учреждений сферы культуры в целях повышения эффективности их работы, качества и доступности предоставляемых ими услуг.</w:t>
      </w:r>
    </w:p>
    <w:p w14:paraId="2D0BC9B7" w14:textId="77777777" w:rsidR="002C2348" w:rsidRPr="0004433E" w:rsidRDefault="002C2348" w:rsidP="002C2348">
      <w:pPr>
        <w:pStyle w:val="ab"/>
        <w:numPr>
          <w:ilvl w:val="0"/>
          <w:numId w:val="14"/>
        </w:numPr>
        <w:tabs>
          <w:tab w:val="left" w:pos="993"/>
          <w:tab w:val="left" w:pos="1134"/>
        </w:tabs>
        <w:ind w:left="0" w:firstLine="709"/>
        <w:jc w:val="both"/>
        <w:rPr>
          <w:rFonts w:eastAsiaTheme="minorHAnsi"/>
          <w:sz w:val="24"/>
          <w:szCs w:val="24"/>
        </w:rPr>
      </w:pPr>
      <w:r w:rsidRPr="0004433E">
        <w:rPr>
          <w:rFonts w:eastAsiaTheme="minorHAnsi"/>
          <w:sz w:val="24"/>
          <w:szCs w:val="24"/>
        </w:rPr>
        <w:lastRenderedPageBreak/>
        <w:t>Формирование современной культурной среды для эффективного взаимодействия всех участников культурной жизни в целях реализации творческого потенциала жителей и гражданской самореализации населения.</w:t>
      </w:r>
    </w:p>
    <w:p w14:paraId="384640FB"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Мероприятия:</w:t>
      </w:r>
    </w:p>
    <w:p w14:paraId="7A37AC4E"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1. Комплексная реновация и развитие учреждений сферы культуры в целях повышения эффективности их работы, качества и доступности предоставляемых ими услуг:</w:t>
      </w:r>
    </w:p>
    <w:p w14:paraId="44DA2558" w14:textId="77777777" w:rsidR="002C2348" w:rsidRPr="0004433E" w:rsidRDefault="002C2348" w:rsidP="002C2348">
      <w:pPr>
        <w:numPr>
          <w:ilvl w:val="0"/>
          <w:numId w:val="37"/>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Создание Центра культурного развития в городе Тобольске. </w:t>
      </w:r>
    </w:p>
    <w:p w14:paraId="7FD7884B" w14:textId="3DE91E19" w:rsidR="002C2348" w:rsidRPr="0004433E" w:rsidRDefault="00D71298" w:rsidP="002C2348">
      <w:pPr>
        <w:numPr>
          <w:ilvl w:val="0"/>
          <w:numId w:val="37"/>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Введение в эксплуатацию нового здания Отделения развития дизайна и архитектуры МАУ ДО «Детская школа искусств имени А.А. Алябьева» города Тобольска </w:t>
      </w:r>
      <w:r w:rsidR="002C2348" w:rsidRPr="0004433E">
        <w:rPr>
          <w:rFonts w:ascii="Times New Roman" w:hAnsi="Times New Roman" w:cs="Times New Roman"/>
          <w:sz w:val="24"/>
          <w:szCs w:val="24"/>
        </w:rPr>
        <w:t>(ул. Челюскинцев, 1).</w:t>
      </w:r>
    </w:p>
    <w:p w14:paraId="0A949199" w14:textId="77777777" w:rsidR="002C2348" w:rsidRPr="0004433E" w:rsidRDefault="002C2348" w:rsidP="002C2348">
      <w:pPr>
        <w:numPr>
          <w:ilvl w:val="0"/>
          <w:numId w:val="37"/>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Строительство Центральной городской библиотеки им. А.С. Суханова. </w:t>
      </w:r>
    </w:p>
    <w:p w14:paraId="00A240E0" w14:textId="77777777" w:rsidR="002C2348" w:rsidRPr="0004433E" w:rsidRDefault="002C2348" w:rsidP="002C2348">
      <w:pPr>
        <w:numPr>
          <w:ilvl w:val="0"/>
          <w:numId w:val="37"/>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Содействие развитию кластера творческих (креативных) индустрий Тюменской области при участии учреждений культуры и музеев города Тобольска (Тобольский драматический театр, Тобольский историко-архитектурный музей заповедник, Музей семьи императора Николая II и др.):</w:t>
      </w:r>
    </w:p>
    <w:p w14:paraId="6B9F7DE1"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производство традиционного текстиля и посуды;</w:t>
      </w:r>
    </w:p>
    <w:p w14:paraId="60AD1CE5"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новые художественные промыслы и ремесла;</w:t>
      </w:r>
    </w:p>
    <w:p w14:paraId="6C3A61D1"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интерактивное программное обеспечение;</w:t>
      </w:r>
    </w:p>
    <w:p w14:paraId="16C78CF5"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интерпретация наследия путем мультимедиа (виртуальные показы, виртуальные экскурсии).</w:t>
      </w:r>
    </w:p>
    <w:p w14:paraId="00775A91" w14:textId="77777777" w:rsidR="002C2348" w:rsidRPr="0004433E" w:rsidRDefault="002C2348" w:rsidP="002C2348">
      <w:pPr>
        <w:numPr>
          <w:ilvl w:val="0"/>
          <w:numId w:val="37"/>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Создание Центра межнациональных отношений на базе Общественной палаты города Тобольска для взаимодействия с этническими группами города, координации межнациональных отношений в молодежной среде.</w:t>
      </w:r>
    </w:p>
    <w:p w14:paraId="7DDA0BB1" w14:textId="77777777" w:rsidR="002C2348" w:rsidRPr="0004433E" w:rsidRDefault="002C2348" w:rsidP="002C2348">
      <w:pPr>
        <w:numPr>
          <w:ilvl w:val="0"/>
          <w:numId w:val="37"/>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Организация взаимодействия с крупнейшими федеральными музейными и театральными учреждениями по созданию их филиалов в городе Тобольске, в т.ч. с применением механизмов государственно-частного партнерства.</w:t>
      </w:r>
    </w:p>
    <w:p w14:paraId="30FF8D26"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2. Формирование современной культурной среды для эффективного взаимодействия всех участников культурной жизни в целях реализации творческого потенциала жителей и гражданской самореализации населения:</w:t>
      </w:r>
    </w:p>
    <w:p w14:paraId="56D6B5F5" w14:textId="77777777" w:rsidR="002C2348" w:rsidRPr="0004433E" w:rsidRDefault="002C2348" w:rsidP="002C2348">
      <w:pPr>
        <w:numPr>
          <w:ilvl w:val="0"/>
          <w:numId w:val="37"/>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Сохранение, использование, популяризация историко-культурного наследия. Развитие основных направлений деятельности в сфере культуры (библиотечное дело, исполнительские искусства, традиционная народная культура и др.).</w:t>
      </w:r>
    </w:p>
    <w:p w14:paraId="060F58F7" w14:textId="77777777" w:rsidR="002C2348" w:rsidRPr="0004433E" w:rsidRDefault="002C2348" w:rsidP="002C2348">
      <w:pPr>
        <w:numPr>
          <w:ilvl w:val="0"/>
          <w:numId w:val="37"/>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Организация и проведение праздничных и культурно-массовых мероприятий (фестивалей, концертов, конкурсов, мастер-классов, творческих площадок) различного уровня и для различных групп населения на территории города.</w:t>
      </w:r>
    </w:p>
    <w:p w14:paraId="15D4B0DC" w14:textId="77777777" w:rsidR="002C2348" w:rsidRPr="0004433E" w:rsidRDefault="002C2348" w:rsidP="002C2348">
      <w:pPr>
        <w:numPr>
          <w:ilvl w:val="0"/>
          <w:numId w:val="37"/>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перечня услуг в сфере культуры, расширение спектра дополнительных общеобразовательных программ в сфере культуры, новых видов и форм предоставления услуг. Расширение применения современных информационных технологий в культуре.</w:t>
      </w:r>
    </w:p>
    <w:p w14:paraId="1B919315" w14:textId="77777777" w:rsidR="002C2348" w:rsidRPr="0004433E" w:rsidRDefault="002C2348" w:rsidP="002C2348">
      <w:pPr>
        <w:numPr>
          <w:ilvl w:val="0"/>
          <w:numId w:val="37"/>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Активная информационная поддержка культуры:</w:t>
      </w:r>
    </w:p>
    <w:p w14:paraId="3AC45815"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освещение в СМИ календарного плана праздничных и культурно-массовых мероприятий, анонсирование знаковых мероприятий;</w:t>
      </w:r>
    </w:p>
    <w:p w14:paraId="1973F419"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позиционирование учреждений культуры как территорий городского пространства для неформальных встреч, реализации личных интересов и социального взаимодействия.</w:t>
      </w:r>
    </w:p>
    <w:p w14:paraId="10682E17" w14:textId="77777777" w:rsidR="002C2348" w:rsidRPr="0004433E" w:rsidRDefault="002C2348" w:rsidP="002C2348">
      <w:pPr>
        <w:numPr>
          <w:ilvl w:val="0"/>
          <w:numId w:val="37"/>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Совершенствование системы поиска, выявления и сопровождения одаренных детей и молодежи в сфере культуры и искусства, поддержка одаренных детей и молодежи, развитие художественного образования.</w:t>
      </w:r>
    </w:p>
    <w:p w14:paraId="07BCD504" w14:textId="77777777" w:rsidR="002C2348" w:rsidRPr="0004433E" w:rsidRDefault="002C2348" w:rsidP="002C2348">
      <w:pPr>
        <w:tabs>
          <w:tab w:val="left" w:pos="993"/>
        </w:tabs>
        <w:spacing w:after="0" w:line="240" w:lineRule="auto"/>
        <w:jc w:val="both"/>
        <w:rPr>
          <w:rFonts w:ascii="Times New Roman" w:hAnsi="Times New Roman" w:cs="Times New Roman"/>
          <w:sz w:val="24"/>
          <w:szCs w:val="24"/>
        </w:rPr>
      </w:pPr>
    </w:p>
    <w:p w14:paraId="7244B7D1" w14:textId="77777777" w:rsidR="002C2348" w:rsidRPr="0004433E" w:rsidRDefault="002C2348" w:rsidP="005C64ED">
      <w:pPr>
        <w:pStyle w:val="3"/>
        <w:pageBreakBefore/>
        <w:tabs>
          <w:tab w:val="left" w:pos="1418"/>
        </w:tabs>
        <w:spacing w:before="0"/>
        <w:jc w:val="both"/>
        <w:rPr>
          <w:rFonts w:ascii="Times New Roman" w:hAnsi="Times New Roman" w:cs="Times New Roman"/>
          <w:b/>
          <w:bCs/>
          <w:color w:val="auto"/>
        </w:rPr>
      </w:pPr>
      <w:bookmarkStart w:id="160" w:name="_Toc20397741"/>
      <w:r w:rsidRPr="0004433E">
        <w:rPr>
          <w:rFonts w:ascii="Times New Roman" w:hAnsi="Times New Roman" w:cs="Times New Roman"/>
          <w:b/>
          <w:bCs/>
          <w:color w:val="auto"/>
        </w:rPr>
        <w:lastRenderedPageBreak/>
        <w:t>Цель 7. Обеспечение безопасности жизни.</w:t>
      </w:r>
      <w:bookmarkEnd w:id="160"/>
      <w:r w:rsidRPr="0004433E">
        <w:rPr>
          <w:rFonts w:ascii="Times New Roman" w:hAnsi="Times New Roman" w:cs="Times New Roman"/>
          <w:b/>
          <w:bCs/>
          <w:color w:val="auto"/>
        </w:rPr>
        <w:t xml:space="preserve"> </w:t>
      </w:r>
    </w:p>
    <w:p w14:paraId="514CC410"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Задачи:</w:t>
      </w:r>
    </w:p>
    <w:p w14:paraId="090A6C76" w14:textId="77777777" w:rsidR="002C2348" w:rsidRPr="0004433E" w:rsidRDefault="002C2348" w:rsidP="002C2348">
      <w:pPr>
        <w:pStyle w:val="ab"/>
        <w:numPr>
          <w:ilvl w:val="0"/>
          <w:numId w:val="16"/>
        </w:numPr>
        <w:tabs>
          <w:tab w:val="left" w:pos="993"/>
        </w:tabs>
        <w:ind w:left="0" w:firstLine="709"/>
        <w:jc w:val="both"/>
        <w:rPr>
          <w:rFonts w:eastAsiaTheme="minorHAnsi"/>
          <w:sz w:val="24"/>
          <w:szCs w:val="24"/>
        </w:rPr>
      </w:pPr>
      <w:r w:rsidRPr="0004433E">
        <w:rPr>
          <w:rFonts w:eastAsiaTheme="minorHAnsi"/>
          <w:sz w:val="24"/>
          <w:szCs w:val="24"/>
        </w:rPr>
        <w:t>Защита населения и территорий от чрезвычайных ситуаций, обеспечение пожарной безопасности и безопасности дорожного движения.</w:t>
      </w:r>
    </w:p>
    <w:p w14:paraId="6FEFABC1" w14:textId="77777777" w:rsidR="002C2348" w:rsidRPr="0004433E" w:rsidRDefault="002C2348" w:rsidP="002C2348">
      <w:pPr>
        <w:pStyle w:val="ab"/>
        <w:numPr>
          <w:ilvl w:val="0"/>
          <w:numId w:val="16"/>
        </w:numPr>
        <w:tabs>
          <w:tab w:val="left" w:pos="993"/>
        </w:tabs>
        <w:ind w:left="0" w:firstLine="709"/>
        <w:jc w:val="both"/>
        <w:rPr>
          <w:rFonts w:eastAsiaTheme="minorHAnsi"/>
          <w:sz w:val="24"/>
          <w:szCs w:val="24"/>
        </w:rPr>
      </w:pPr>
      <w:r w:rsidRPr="0004433E">
        <w:rPr>
          <w:rFonts w:eastAsiaTheme="minorHAnsi"/>
          <w:sz w:val="24"/>
          <w:szCs w:val="24"/>
        </w:rPr>
        <w:t>Обеспечение общественного порядка и профилактика экстремизма.</w:t>
      </w:r>
    </w:p>
    <w:p w14:paraId="589CF07D"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Мероприятия:</w:t>
      </w:r>
    </w:p>
    <w:p w14:paraId="17C2E279"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1. Защита населения и территорий от чрезвычайных ситуаций, обеспечение пожарной безопасности и безопасности дорожного движения:</w:t>
      </w:r>
    </w:p>
    <w:p w14:paraId="2A77077D" w14:textId="77777777" w:rsidR="002C2348" w:rsidRPr="0004433E" w:rsidRDefault="002C2348" w:rsidP="002C2348">
      <w:pPr>
        <w:numPr>
          <w:ilvl w:val="0"/>
          <w:numId w:val="2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Реализация мероприятий по обеспечению первичных мер пожарной безопасности на территории города Тобольска.</w:t>
      </w:r>
    </w:p>
    <w:p w14:paraId="3366FD7C" w14:textId="77777777" w:rsidR="002C2348" w:rsidRPr="0004433E" w:rsidRDefault="002C2348" w:rsidP="002C2348">
      <w:pPr>
        <w:numPr>
          <w:ilvl w:val="0"/>
          <w:numId w:val="2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Планирование и осуществление мероприятий по гражданской обороне, защите населения и территории города Тобольска от чрезвычайных ситуаций природного и техногенного характера.</w:t>
      </w:r>
    </w:p>
    <w:p w14:paraId="111744EF" w14:textId="77777777" w:rsidR="002C2348" w:rsidRPr="0004433E" w:rsidRDefault="002C2348" w:rsidP="002C2348">
      <w:pPr>
        <w:numPr>
          <w:ilvl w:val="0"/>
          <w:numId w:val="2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Совершенствование подготовки различных категорий населения в вопросах защиты населения от чрезвычайных ситуаций природного и техногенного характера.</w:t>
      </w:r>
    </w:p>
    <w:p w14:paraId="44BC31DB" w14:textId="70A9BD78" w:rsidR="002C2348" w:rsidRPr="0004433E" w:rsidRDefault="002C2348" w:rsidP="002C2348">
      <w:pPr>
        <w:numPr>
          <w:ilvl w:val="0"/>
          <w:numId w:val="2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Реализация мероприятий по снижению травматизма и гибели людей на водных объектах.</w:t>
      </w:r>
    </w:p>
    <w:p w14:paraId="561B67B0" w14:textId="75E43248" w:rsidR="00333733" w:rsidRPr="0004433E" w:rsidRDefault="00333733" w:rsidP="00333733">
      <w:pPr>
        <w:numPr>
          <w:ilvl w:val="0"/>
          <w:numId w:val="2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Реализация комплекса мероприятий по защите территории Подгорной части от подтопления (водопонижение):</w:t>
      </w:r>
    </w:p>
    <w:p w14:paraId="197AEA9E" w14:textId="4E69DEB4" w:rsidR="00333733" w:rsidRPr="0004433E" w:rsidRDefault="00333733" w:rsidP="00333733">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Инженерная защита подгорной части г. Тобольска от затопления и подтопления. Углубление реки Абрамовская (в т.ч. разработка ПД).</w:t>
      </w:r>
    </w:p>
    <w:p w14:paraId="4CE24CCA" w14:textId="77777777" w:rsidR="00333733" w:rsidRPr="0004433E" w:rsidRDefault="00333733" w:rsidP="00333733">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Водоотведение в границах улиц: ул. Дзержинского, ул. Алябьева - ул. Гагарина - пер. 3-ий Менделеевский, ул. Пролетарская стрелка» (в т.ч. разработка ПД).</w:t>
      </w:r>
    </w:p>
    <w:p w14:paraId="02D17EC5"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2. Обеспечение общественного порядка и профилактика экстремизма:</w:t>
      </w:r>
    </w:p>
    <w:p w14:paraId="39F907BC" w14:textId="77777777" w:rsidR="002C2348" w:rsidRPr="0004433E" w:rsidRDefault="002C2348" w:rsidP="002C2348">
      <w:pPr>
        <w:numPr>
          <w:ilvl w:val="0"/>
          <w:numId w:val="2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Профилактика правонарушений на улицах города. Обеспечение функционирования и развития систем видеонаблюдения и фотовидеофиксации в сфере общественного порядка и безопасности дорожного движения.</w:t>
      </w:r>
    </w:p>
    <w:p w14:paraId="21AA8BAC" w14:textId="77777777" w:rsidR="002C2348" w:rsidRPr="0004433E" w:rsidRDefault="002C2348" w:rsidP="002C2348">
      <w:pPr>
        <w:numPr>
          <w:ilvl w:val="0"/>
          <w:numId w:val="2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Профилактика безнадзорности, беспризорности, правонарушений и антиобщественных действий несовершеннолетних.</w:t>
      </w:r>
    </w:p>
    <w:p w14:paraId="26BCFDD5" w14:textId="77777777" w:rsidR="002C2348" w:rsidRPr="0004433E" w:rsidRDefault="002C2348" w:rsidP="002C2348">
      <w:pPr>
        <w:numPr>
          <w:ilvl w:val="0"/>
          <w:numId w:val="2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Профилактика незаконного оборота и потребления наркотических средств и психотропных веществ.</w:t>
      </w:r>
    </w:p>
    <w:p w14:paraId="3B629EA2" w14:textId="77777777" w:rsidR="002C2348" w:rsidRPr="0004433E" w:rsidRDefault="002C2348" w:rsidP="002C2348">
      <w:pPr>
        <w:numPr>
          <w:ilvl w:val="0"/>
          <w:numId w:val="2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Реализация комплекса мероприятий, направленных на профилактику национальной розни и экстремизма в этнической среде. </w:t>
      </w:r>
    </w:p>
    <w:p w14:paraId="516C86EA" w14:textId="77777777" w:rsidR="002C2348" w:rsidRPr="0004433E" w:rsidRDefault="002C2348" w:rsidP="002C2348">
      <w:pPr>
        <w:numPr>
          <w:ilvl w:val="0"/>
          <w:numId w:val="28"/>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Реализация комплекса мероприятий, направленных на профилактику социально-политического экстремизма в молодежной среде.</w:t>
      </w:r>
    </w:p>
    <w:p w14:paraId="4B80A596" w14:textId="77777777" w:rsidR="002C2348" w:rsidRPr="0004433E" w:rsidRDefault="002C2348" w:rsidP="002C2348">
      <w:pPr>
        <w:spacing w:after="0" w:line="240" w:lineRule="auto"/>
        <w:ind w:firstLine="709"/>
        <w:jc w:val="both"/>
        <w:rPr>
          <w:rFonts w:ascii="Times New Roman" w:hAnsi="Times New Roman" w:cs="Times New Roman"/>
          <w:b/>
          <w:sz w:val="24"/>
          <w:szCs w:val="24"/>
        </w:rPr>
      </w:pPr>
    </w:p>
    <w:p w14:paraId="215D3885" w14:textId="18A3F597" w:rsidR="002C2348" w:rsidRPr="0004433E" w:rsidRDefault="0044321B" w:rsidP="00C0113A">
      <w:pPr>
        <w:pStyle w:val="4"/>
        <w:spacing w:before="0" w:line="240" w:lineRule="auto"/>
        <w:ind w:left="709"/>
        <w:jc w:val="both"/>
        <w:rPr>
          <w:rFonts w:ascii="Times New Roman" w:hAnsi="Times New Roman" w:cs="Times New Roman"/>
          <w:b/>
          <w:i w:val="0"/>
          <w:color w:val="auto"/>
          <w:sz w:val="24"/>
          <w:szCs w:val="24"/>
        </w:rPr>
      </w:pPr>
      <w:bookmarkStart w:id="161" w:name="_Toc20397742"/>
      <w:r w:rsidRPr="0004433E">
        <w:rPr>
          <w:rFonts w:ascii="Times New Roman" w:hAnsi="Times New Roman" w:cs="Times New Roman"/>
          <w:b/>
          <w:i w:val="0"/>
          <w:color w:val="auto"/>
          <w:sz w:val="24"/>
          <w:szCs w:val="24"/>
        </w:rPr>
        <w:t xml:space="preserve">3.2.2 </w:t>
      </w:r>
      <w:r w:rsidR="002C2348" w:rsidRPr="0004433E">
        <w:rPr>
          <w:rFonts w:ascii="Times New Roman" w:hAnsi="Times New Roman" w:cs="Times New Roman"/>
          <w:b/>
          <w:i w:val="0"/>
          <w:color w:val="auto"/>
          <w:sz w:val="24"/>
          <w:szCs w:val="24"/>
        </w:rPr>
        <w:t>Целевой блок 2 «Инвестиционное развитие экономики»</w:t>
      </w:r>
      <w:bookmarkEnd w:id="161"/>
    </w:p>
    <w:p w14:paraId="104E15AB"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p>
    <w:p w14:paraId="1EA20250" w14:textId="77777777" w:rsidR="002C2348" w:rsidRPr="0004433E" w:rsidRDefault="002C2348" w:rsidP="0044321B">
      <w:pPr>
        <w:pStyle w:val="3"/>
        <w:tabs>
          <w:tab w:val="left" w:pos="1418"/>
        </w:tabs>
        <w:spacing w:before="0"/>
        <w:jc w:val="both"/>
        <w:rPr>
          <w:rFonts w:ascii="Times New Roman" w:hAnsi="Times New Roman" w:cs="Times New Roman"/>
          <w:b/>
          <w:bCs/>
          <w:color w:val="auto"/>
        </w:rPr>
      </w:pPr>
      <w:bookmarkStart w:id="162" w:name="_Toc20397743"/>
      <w:r w:rsidRPr="0004433E">
        <w:rPr>
          <w:rFonts w:ascii="Times New Roman" w:hAnsi="Times New Roman" w:cs="Times New Roman"/>
          <w:b/>
          <w:bCs/>
          <w:color w:val="auto"/>
        </w:rPr>
        <w:t>Цель 8. Развитие промышленности.</w:t>
      </w:r>
      <w:bookmarkEnd w:id="162"/>
    </w:p>
    <w:p w14:paraId="483F6B96"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Задачи:</w:t>
      </w:r>
    </w:p>
    <w:p w14:paraId="440F3FFF" w14:textId="77777777" w:rsidR="002C2348" w:rsidRPr="0004433E" w:rsidRDefault="002C2348" w:rsidP="002C2348">
      <w:pPr>
        <w:pStyle w:val="ab"/>
        <w:numPr>
          <w:ilvl w:val="0"/>
          <w:numId w:val="15"/>
        </w:numPr>
        <w:tabs>
          <w:tab w:val="left" w:pos="993"/>
        </w:tabs>
        <w:ind w:left="0" w:firstLine="709"/>
        <w:jc w:val="both"/>
        <w:rPr>
          <w:rFonts w:eastAsiaTheme="minorHAnsi"/>
          <w:sz w:val="24"/>
          <w:szCs w:val="24"/>
        </w:rPr>
      </w:pPr>
      <w:r w:rsidRPr="0004433E">
        <w:rPr>
          <w:rFonts w:eastAsiaTheme="minorHAnsi"/>
          <w:sz w:val="24"/>
          <w:szCs w:val="24"/>
        </w:rPr>
        <w:t>Развитие нефтегазохимического кластера.</w:t>
      </w:r>
    </w:p>
    <w:p w14:paraId="1816DFB3" w14:textId="77777777" w:rsidR="002C2348" w:rsidRPr="0004433E" w:rsidRDefault="002C2348" w:rsidP="002C2348">
      <w:pPr>
        <w:pStyle w:val="ab"/>
        <w:numPr>
          <w:ilvl w:val="0"/>
          <w:numId w:val="15"/>
        </w:numPr>
        <w:tabs>
          <w:tab w:val="left" w:pos="993"/>
        </w:tabs>
        <w:ind w:left="0" w:firstLine="709"/>
        <w:jc w:val="both"/>
        <w:rPr>
          <w:rFonts w:eastAsiaTheme="minorHAnsi"/>
          <w:sz w:val="24"/>
          <w:szCs w:val="24"/>
        </w:rPr>
      </w:pPr>
      <w:r w:rsidRPr="0004433E">
        <w:rPr>
          <w:rFonts w:eastAsiaTheme="minorHAnsi"/>
          <w:sz w:val="24"/>
          <w:szCs w:val="24"/>
        </w:rPr>
        <w:t>Развитие судоремонтной отрасли.</w:t>
      </w:r>
    </w:p>
    <w:p w14:paraId="40908322" w14:textId="77777777" w:rsidR="002C2348" w:rsidRPr="0004433E" w:rsidRDefault="002C2348" w:rsidP="002C2348">
      <w:pPr>
        <w:pStyle w:val="ab"/>
        <w:numPr>
          <w:ilvl w:val="0"/>
          <w:numId w:val="15"/>
        </w:numPr>
        <w:tabs>
          <w:tab w:val="left" w:pos="993"/>
        </w:tabs>
        <w:ind w:left="0" w:firstLine="709"/>
        <w:jc w:val="both"/>
        <w:rPr>
          <w:rFonts w:eastAsiaTheme="minorHAnsi"/>
          <w:sz w:val="24"/>
          <w:szCs w:val="24"/>
        </w:rPr>
      </w:pPr>
      <w:r w:rsidRPr="0004433E">
        <w:rPr>
          <w:rFonts w:eastAsiaTheme="minorHAnsi"/>
          <w:sz w:val="24"/>
          <w:szCs w:val="24"/>
        </w:rPr>
        <w:t>Развитие агропромышленного комплекса.</w:t>
      </w:r>
    </w:p>
    <w:p w14:paraId="03039688" w14:textId="77777777" w:rsidR="002C2348" w:rsidRPr="0004433E" w:rsidRDefault="002C2348" w:rsidP="002C2348">
      <w:pPr>
        <w:pStyle w:val="ab"/>
        <w:numPr>
          <w:ilvl w:val="0"/>
          <w:numId w:val="15"/>
        </w:numPr>
        <w:tabs>
          <w:tab w:val="left" w:pos="993"/>
        </w:tabs>
        <w:ind w:left="0" w:firstLine="709"/>
        <w:jc w:val="both"/>
        <w:rPr>
          <w:rFonts w:eastAsiaTheme="minorHAnsi"/>
          <w:sz w:val="24"/>
          <w:szCs w:val="24"/>
        </w:rPr>
      </w:pPr>
      <w:r w:rsidRPr="0004433E">
        <w:rPr>
          <w:rFonts w:eastAsiaTheme="minorHAnsi"/>
          <w:sz w:val="24"/>
          <w:szCs w:val="24"/>
        </w:rPr>
        <w:t>Развитие других отраслей.</w:t>
      </w:r>
    </w:p>
    <w:p w14:paraId="3BB29774"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Мероприятия:</w:t>
      </w:r>
    </w:p>
    <w:p w14:paraId="4D6911E3"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1. Развитие нефтегазохимического кластера:</w:t>
      </w:r>
    </w:p>
    <w:p w14:paraId="52E00CA7"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Содействие модернизации и расширению производственных мощностей субъектов деятельности в сфере химического и нефтехимического производства, повышению технологического уровня, продвижению промышленной продукции на внутреннем и внешнем рынках.</w:t>
      </w:r>
    </w:p>
    <w:p w14:paraId="78523EAD"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Содействие в создании и развитии отраслевой ассоциации, объединяющей предприятия промышленности полимерных материалов – Ассоциации переработчиков </w:t>
      </w:r>
      <w:r w:rsidRPr="0004433E">
        <w:rPr>
          <w:rFonts w:ascii="Times New Roman" w:hAnsi="Times New Roman" w:cs="Times New Roman"/>
          <w:sz w:val="24"/>
          <w:szCs w:val="24"/>
        </w:rPr>
        <w:lastRenderedPageBreak/>
        <w:t>полимеров Тюменской области (кластерное объединение промышленных и инфраструктурных предприятий).</w:t>
      </w:r>
    </w:p>
    <w:p w14:paraId="063B7527"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Комплексная поддержка хозяйствующих субъектов по развитию новых направлений промышленной политики и инноваций и реализующих проекты в сфере нефтегазохимической промышленности. Развитие кооперационных связей предприятий, освоение перспективных инвестиционных ниш.</w:t>
      </w:r>
    </w:p>
    <w:p w14:paraId="320A07D9" w14:textId="32DF7515"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Укрепление внешнеэкономического потенциала города и региона и содействие установлению взаимовыгодных связей с регионами России и зарубежными странами.</w:t>
      </w:r>
    </w:p>
    <w:p w14:paraId="1682C147" w14:textId="71AF8BF9" w:rsidR="00D45563" w:rsidRPr="0004433E" w:rsidRDefault="00D45563" w:rsidP="00D45563">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Создание особой экономической зоны промышленно-производственного типа на территории города Тобольска, в т.ч.:</w:t>
      </w:r>
    </w:p>
    <w:p w14:paraId="313D7D69" w14:textId="0531F2D9" w:rsidR="00D45563" w:rsidRPr="0004433E" w:rsidRDefault="00D45563" w:rsidP="00D45563">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поиск и выделение земельного участка для размещения резидентов (площадью не менее 50 га с возможностью расширения на перспективу до 5 000 га);</w:t>
      </w:r>
    </w:p>
    <w:p w14:paraId="1F00FCF6" w14:textId="34B36F7F" w:rsidR="00D45563" w:rsidRPr="0004433E" w:rsidRDefault="00D45563" w:rsidP="00D45563">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разработка условий для технологического присоединения резидентов к сетям энерго- и ресурсоснабжения;</w:t>
      </w:r>
    </w:p>
    <w:p w14:paraId="03F53EB7" w14:textId="5CA8E4FD" w:rsidR="00D45563" w:rsidRPr="0004433E" w:rsidRDefault="00D45563" w:rsidP="00D45563">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определение перечня перспективных для размещения производств, в т.ч. по следующим основным группам:</w:t>
      </w:r>
    </w:p>
    <w:p w14:paraId="7273A1AF" w14:textId="1F054E44" w:rsidR="00D45563" w:rsidRPr="0004433E" w:rsidRDefault="00D45563" w:rsidP="00C251F0">
      <w:pPr>
        <w:pStyle w:val="ab"/>
        <w:numPr>
          <w:ilvl w:val="1"/>
          <w:numId w:val="173"/>
        </w:numPr>
        <w:tabs>
          <w:tab w:val="left" w:pos="993"/>
          <w:tab w:val="left" w:pos="1843"/>
        </w:tabs>
        <w:ind w:left="1560" w:hanging="284"/>
        <w:jc w:val="both"/>
        <w:rPr>
          <w:rFonts w:eastAsiaTheme="minorHAnsi"/>
          <w:sz w:val="24"/>
          <w:szCs w:val="24"/>
        </w:rPr>
      </w:pPr>
      <w:r w:rsidRPr="0004433E">
        <w:rPr>
          <w:rFonts w:eastAsiaTheme="minorHAnsi"/>
          <w:sz w:val="24"/>
          <w:szCs w:val="24"/>
        </w:rPr>
        <w:t>новые собственные производства ПАО «СИБУР Холдинг»;</w:t>
      </w:r>
    </w:p>
    <w:p w14:paraId="590EA10C" w14:textId="57319E6A" w:rsidR="00D45563" w:rsidRPr="0004433E" w:rsidRDefault="00D45563" w:rsidP="00C251F0">
      <w:pPr>
        <w:pStyle w:val="ab"/>
        <w:numPr>
          <w:ilvl w:val="1"/>
          <w:numId w:val="173"/>
        </w:numPr>
        <w:tabs>
          <w:tab w:val="left" w:pos="993"/>
          <w:tab w:val="left" w:pos="1843"/>
        </w:tabs>
        <w:ind w:left="1560" w:hanging="284"/>
        <w:jc w:val="both"/>
        <w:rPr>
          <w:rFonts w:eastAsiaTheme="minorHAnsi"/>
          <w:sz w:val="24"/>
          <w:szCs w:val="24"/>
        </w:rPr>
      </w:pPr>
      <w:r w:rsidRPr="0004433E">
        <w:rPr>
          <w:rFonts w:eastAsiaTheme="minorHAnsi"/>
          <w:sz w:val="24"/>
          <w:szCs w:val="24"/>
        </w:rPr>
        <w:t>производства по выпуску компонентов и сырья для нефтехимического комплекса;</w:t>
      </w:r>
    </w:p>
    <w:p w14:paraId="2145278C" w14:textId="25973010" w:rsidR="00D45563" w:rsidRPr="0004433E" w:rsidRDefault="00D45563" w:rsidP="00C251F0">
      <w:pPr>
        <w:pStyle w:val="ab"/>
        <w:numPr>
          <w:ilvl w:val="1"/>
          <w:numId w:val="173"/>
        </w:numPr>
        <w:tabs>
          <w:tab w:val="left" w:pos="993"/>
          <w:tab w:val="left" w:pos="1843"/>
        </w:tabs>
        <w:ind w:left="1560" w:hanging="284"/>
        <w:jc w:val="both"/>
        <w:rPr>
          <w:rFonts w:eastAsiaTheme="minorHAnsi"/>
          <w:sz w:val="24"/>
          <w:szCs w:val="24"/>
        </w:rPr>
      </w:pPr>
      <w:r w:rsidRPr="0004433E">
        <w:rPr>
          <w:rFonts w:eastAsiaTheme="minorHAnsi"/>
          <w:sz w:val="24"/>
          <w:szCs w:val="24"/>
        </w:rPr>
        <w:t>производств, использующих готовую продукцию и побочные продукты Тобольской промышленной площадки в качестве сырья;</w:t>
      </w:r>
    </w:p>
    <w:p w14:paraId="750AE5B2" w14:textId="77A0C105" w:rsidR="00D45563" w:rsidRPr="0004433E" w:rsidRDefault="00D45563" w:rsidP="00D45563">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оценка потребности в квалификации и кадрах для перспективных производств, организация взаимодействия с образовательными организациями по подготовке специалистов;</w:t>
      </w:r>
    </w:p>
    <w:p w14:paraId="419B7D2C" w14:textId="6D19DD9E" w:rsidR="00D45563" w:rsidRPr="0004433E" w:rsidRDefault="00D45563" w:rsidP="00D45563">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разработка пакета нормативно-правовых актов о создании особой экономической зоны, определение управляющей компании.</w:t>
      </w:r>
    </w:p>
    <w:p w14:paraId="45DBEFE4"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Западно-Сибирского комплекса глубокой переработки углеводородного сырья в полиолефины в городе Тобольске.</w:t>
      </w:r>
    </w:p>
    <w:p w14:paraId="218ED26D"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завода по производству пленки.</w:t>
      </w:r>
    </w:p>
    <w:p w14:paraId="7F2B55D8"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Организация производства малеинового ангидрида.</w:t>
      </w:r>
    </w:p>
    <w:p w14:paraId="3C892CCA"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Реализация инвестиционного проекта по производству нетканых материалов.</w:t>
      </w:r>
    </w:p>
    <w:p w14:paraId="75881BD1"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Реализация инвестиционного проекта по производству продукции из полиэтилена.</w:t>
      </w:r>
    </w:p>
    <w:p w14:paraId="01A02A59"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2. Развитие судоремонтной отрасли:</w:t>
      </w:r>
    </w:p>
    <w:p w14:paraId="788550E6"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Содействие модернизации и расширению производственных мощностей субъектов судоремонтной отрасли. Информационно-консультационная поддержка хозяйствующих субъектов судоремонтной отрасли.</w:t>
      </w:r>
    </w:p>
    <w:p w14:paraId="2D7D8D14"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Переоборудование и модернизация ООО «Судоремонт Сумкино» для удовлетворения потребностей судоходных компаний в ремонте, обновлении и строительстве флота:</w:t>
      </w:r>
    </w:p>
    <w:p w14:paraId="449A1181"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Реконструкция судостроительного эллинга для строительства буксира – толкача проекта 311 (при наличии заказов на судостроение от сторонних организаций).</w:t>
      </w:r>
    </w:p>
    <w:p w14:paraId="659E6883"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Завершение ремонта слипа: восстановление поперечных стапельных путей горизонтальной части слипа; реставрация самоходных стапельных телег. Проведение нивелирования наклонной части слипа с устранением просадки подводной части второго и третьего наклонного пути.</w:t>
      </w:r>
    </w:p>
    <w:p w14:paraId="091C63F4"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Модернизация механического цеха с частичной заменой оборудования - токарные станки марок 16К20 и 16В20.</w:t>
      </w:r>
    </w:p>
    <w:p w14:paraId="21332C82"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3. Развитие агропромышленного комплекса:</w:t>
      </w:r>
    </w:p>
    <w:p w14:paraId="433F38CA"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материально-технической базы предприятий пищевой, перерабатывающей промышленности и товаропроводящей инфраструктуры, в т.ч. на основе инновационных ресурсосберегающих технологий.</w:t>
      </w:r>
    </w:p>
    <w:p w14:paraId="6B7274BF"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Развитие кооперационных связей с сельскохозяйственными производителями Тобольского муниципального района для обеспечения сырьевой базы предприятий пищевой промышленности города Тобольска.</w:t>
      </w:r>
    </w:p>
    <w:p w14:paraId="20F5BBA6"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Содействие развитию малых форм хозяйствования с собственными брендами, специализацией и каналами сбыта в городе Тобольске и Тюменской области.</w:t>
      </w:r>
    </w:p>
    <w:p w14:paraId="0E2C9750"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Организация и проведение специализированных ярмарок сельхозпродукции, ярмарок выходного дня.</w:t>
      </w:r>
    </w:p>
    <w:p w14:paraId="5FB5A0E4"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Создание производства по переработке мяса (мясокомбинат, цех).</w:t>
      </w:r>
    </w:p>
    <w:p w14:paraId="55EA39F2"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Создание производства рыбных консервов.</w:t>
      </w:r>
    </w:p>
    <w:p w14:paraId="15BDE111"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4. Развитие других отраслей:</w:t>
      </w:r>
    </w:p>
    <w:p w14:paraId="30700F16"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Содействие в развитии кластера инновационных и информационных технологий Тюменской области. Создание (привлечение) и развитие локальных компаний, занимающихся исследованиями и разработками по приоритетным научным направлениям. </w:t>
      </w:r>
    </w:p>
    <w:p w14:paraId="55FF8486"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Участие предприятий города Тобольска в развитии лесопромышленного кластера Тюменской области. Стимулирование глубокой переработки древесины и экологизации лесопромышленного производства. Развитие деревянного (каркасного) домостроения.</w:t>
      </w:r>
    </w:p>
    <w:p w14:paraId="468BF819"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Создание и развитие индустриального парка. Поддержка интеллектуального производственного и сервисного бизнеса всех размеров (с акцентом на развитие производств нового типа).</w:t>
      </w:r>
    </w:p>
    <w:p w14:paraId="02B9B4BF" w14:textId="77777777" w:rsidR="002C2348" w:rsidRPr="0004433E" w:rsidRDefault="002C2348" w:rsidP="002C2348">
      <w:pPr>
        <w:numPr>
          <w:ilvl w:val="0"/>
          <w:numId w:val="29"/>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Содействие в реализации и мониторинг реализации инвестиционных проектов и инвестиционных предложений:</w:t>
      </w:r>
    </w:p>
    <w:p w14:paraId="2957B8D0"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Создание производства деревянных поддонов и паллетной заготовки в городе Тобольске.</w:t>
      </w:r>
    </w:p>
    <w:p w14:paraId="2559CA99"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Реализация инвестиционного проекта по созданию производства минеральных удобрений в городе Тобольске.</w:t>
      </w:r>
    </w:p>
    <w:p w14:paraId="00BE218F"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Создание завода по производству кирпича, в т.ч. по технологиям XVII – XIX вв. для проведения реставрационных и реконструкционных работ.</w:t>
      </w:r>
    </w:p>
    <w:p w14:paraId="191A137D"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Реализация инвестиционного проекта по созданию производства по пошиву спецодежды в городе Тобольске.</w:t>
      </w:r>
    </w:p>
    <w:p w14:paraId="186A6028" w14:textId="77777777" w:rsidR="002C2348" w:rsidRPr="0004433E" w:rsidRDefault="002C2348" w:rsidP="002C2348">
      <w:pPr>
        <w:pStyle w:val="ab"/>
        <w:tabs>
          <w:tab w:val="left" w:pos="993"/>
        </w:tabs>
        <w:ind w:left="709"/>
        <w:jc w:val="both"/>
        <w:rPr>
          <w:rFonts w:eastAsiaTheme="minorHAnsi"/>
          <w:sz w:val="24"/>
          <w:szCs w:val="24"/>
        </w:rPr>
      </w:pPr>
    </w:p>
    <w:p w14:paraId="43F790EC" w14:textId="77777777" w:rsidR="002C2348" w:rsidRPr="0004433E" w:rsidRDefault="002C2348" w:rsidP="0044321B">
      <w:pPr>
        <w:pStyle w:val="3"/>
        <w:tabs>
          <w:tab w:val="left" w:pos="1418"/>
        </w:tabs>
        <w:spacing w:before="0"/>
        <w:jc w:val="both"/>
        <w:rPr>
          <w:rFonts w:ascii="Times New Roman" w:hAnsi="Times New Roman" w:cs="Times New Roman"/>
          <w:b/>
          <w:bCs/>
          <w:color w:val="auto"/>
        </w:rPr>
      </w:pPr>
      <w:bookmarkStart w:id="163" w:name="_Toc20397744"/>
      <w:r w:rsidRPr="0004433E">
        <w:rPr>
          <w:rFonts w:ascii="Times New Roman" w:hAnsi="Times New Roman" w:cs="Times New Roman"/>
          <w:b/>
          <w:bCs/>
          <w:color w:val="auto"/>
        </w:rPr>
        <w:t>Цель 9. Активное развитие туризма.</w:t>
      </w:r>
      <w:bookmarkEnd w:id="163"/>
      <w:r w:rsidRPr="0004433E">
        <w:rPr>
          <w:rFonts w:ascii="Times New Roman" w:hAnsi="Times New Roman" w:cs="Times New Roman"/>
          <w:b/>
          <w:bCs/>
          <w:color w:val="auto"/>
        </w:rPr>
        <w:t xml:space="preserve"> </w:t>
      </w:r>
    </w:p>
    <w:p w14:paraId="0B7F7A47"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Задачи:</w:t>
      </w:r>
    </w:p>
    <w:p w14:paraId="3482AAFE" w14:textId="77777777" w:rsidR="002C2348" w:rsidRPr="0004433E" w:rsidRDefault="002C2348" w:rsidP="002C2348">
      <w:pPr>
        <w:pStyle w:val="ab"/>
        <w:numPr>
          <w:ilvl w:val="0"/>
          <w:numId w:val="17"/>
        </w:numPr>
        <w:tabs>
          <w:tab w:val="left" w:pos="993"/>
        </w:tabs>
        <w:ind w:left="0" w:firstLine="709"/>
        <w:jc w:val="both"/>
        <w:rPr>
          <w:rFonts w:eastAsiaTheme="minorHAnsi"/>
          <w:sz w:val="24"/>
          <w:szCs w:val="24"/>
        </w:rPr>
      </w:pPr>
      <w:r w:rsidRPr="0004433E">
        <w:rPr>
          <w:rFonts w:eastAsiaTheme="minorHAnsi"/>
          <w:sz w:val="24"/>
          <w:szCs w:val="24"/>
        </w:rPr>
        <w:t>Формирование туристского кластера.</w:t>
      </w:r>
    </w:p>
    <w:p w14:paraId="13E6AAC4" w14:textId="77777777" w:rsidR="002C2348" w:rsidRPr="0004433E" w:rsidRDefault="002C2348" w:rsidP="002C2348">
      <w:pPr>
        <w:pStyle w:val="ab"/>
        <w:numPr>
          <w:ilvl w:val="0"/>
          <w:numId w:val="17"/>
        </w:numPr>
        <w:tabs>
          <w:tab w:val="left" w:pos="993"/>
        </w:tabs>
        <w:ind w:left="0" w:firstLine="709"/>
        <w:jc w:val="both"/>
        <w:rPr>
          <w:rFonts w:eastAsiaTheme="minorHAnsi"/>
          <w:sz w:val="24"/>
          <w:szCs w:val="24"/>
        </w:rPr>
      </w:pPr>
      <w:r w:rsidRPr="0004433E">
        <w:rPr>
          <w:rFonts w:eastAsiaTheme="minorHAnsi"/>
          <w:sz w:val="24"/>
          <w:szCs w:val="24"/>
        </w:rPr>
        <w:t>Формирование современной туристской инфраструктуры, доступной и комфортной туристской среды.</w:t>
      </w:r>
    </w:p>
    <w:p w14:paraId="1331E88A" w14:textId="77777777" w:rsidR="002C2348" w:rsidRPr="0004433E" w:rsidRDefault="002C2348" w:rsidP="002C2348">
      <w:pPr>
        <w:pStyle w:val="ab"/>
        <w:numPr>
          <w:ilvl w:val="0"/>
          <w:numId w:val="17"/>
        </w:numPr>
        <w:tabs>
          <w:tab w:val="left" w:pos="993"/>
        </w:tabs>
        <w:ind w:left="0" w:firstLine="709"/>
        <w:jc w:val="both"/>
        <w:rPr>
          <w:rFonts w:eastAsiaTheme="minorHAnsi"/>
          <w:sz w:val="24"/>
          <w:szCs w:val="24"/>
        </w:rPr>
      </w:pPr>
      <w:r w:rsidRPr="0004433E">
        <w:rPr>
          <w:rFonts w:eastAsiaTheme="minorHAnsi"/>
          <w:sz w:val="24"/>
          <w:szCs w:val="24"/>
        </w:rPr>
        <w:t>Развитие туристского потенциала, создание туристских продуктов.</w:t>
      </w:r>
    </w:p>
    <w:p w14:paraId="7CB2A69C"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Мероприятия:</w:t>
      </w:r>
    </w:p>
    <w:p w14:paraId="6CAE9C84"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1. Формирование туристского кластера:</w:t>
      </w:r>
    </w:p>
    <w:p w14:paraId="01B758E3"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Реализация инвестиционного проекта «Создание туристского кластера в Нижнем посаде города Тобольска»: </w:t>
      </w:r>
    </w:p>
    <w:p w14:paraId="71D9A35A"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Зона 1. Базарная площадь;</w:t>
      </w:r>
    </w:p>
    <w:p w14:paraId="455C97F4"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Зона 2. Пешеходная улица Мира;</w:t>
      </w:r>
    </w:p>
    <w:p w14:paraId="0C3E378C"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Зона 3. Экопарк «Прииртышский»;</w:t>
      </w:r>
    </w:p>
    <w:p w14:paraId="49E5A969"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Зона 4. Музейно-туристический комплекс под открытым небом «Посад сибирских старожилов», «Ершов парк»;</w:t>
      </w:r>
    </w:p>
    <w:p w14:paraId="0AA0F9CA"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Зона 5. Оружейная слобода;</w:t>
      </w:r>
    </w:p>
    <w:p w14:paraId="5C9B6949"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Зона пешеходных маршрутов.</w:t>
      </w:r>
    </w:p>
    <w:p w14:paraId="51230A7B"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Создание крупного лечебно-оздоровительного комплекса на базе горячих источников. </w:t>
      </w:r>
    </w:p>
    <w:p w14:paraId="4855FF47"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Активное участие в реализации межмуниципальных, региональных и федеральных проектах.</w:t>
      </w:r>
    </w:p>
    <w:p w14:paraId="262F2488"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Развитие гостиничной сети города Тобольска с привлечением международного отельного оператора.</w:t>
      </w:r>
    </w:p>
    <w:p w14:paraId="799931CC"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Реализация инвестиционного проекта по строительству корпуса № 1 базы отдыха «Курорт Алемасова».</w:t>
      </w:r>
    </w:p>
    <w:p w14:paraId="05184863"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Содействие привлечению субъектов малого и среднего предпринимательства в туристскую отрасль.</w:t>
      </w:r>
    </w:p>
    <w:p w14:paraId="0F9DB963"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Реализация мероприятий, предусмотренных Стратегией развития туризма города Тобольска:</w:t>
      </w:r>
    </w:p>
    <w:p w14:paraId="30DDC004"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развитие музейного дела;</w:t>
      </w:r>
    </w:p>
    <w:p w14:paraId="461C2402"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восстановление памятников истории и культуры;</w:t>
      </w:r>
    </w:p>
    <w:p w14:paraId="409E304D"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сохранение объектов культурного наследия, в т.ч. храмов (Спасский храм, Крестовоздвиженская церковь, храм Сретения Господня (Параскевы Пятницы), храм Рождества Христова, Казанская церковь (бывший Знаменский монастырь), Преображенский собор (бывший Знаменский монастырь), Александровская часовня).</w:t>
      </w:r>
    </w:p>
    <w:p w14:paraId="0FAFD012"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2. Формирование современной туристской инфраструктуры, доступной и комфортной туристской среды:</w:t>
      </w:r>
    </w:p>
    <w:p w14:paraId="66CDEAB3"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Проведение инженерных изысканий, разработка ТЭО по проекту «Строительство подъемника из Нижнего посада в Верхний посад» (оценка технической возможности, выбор месторасположения и способа подъема для дальнейшего строительства фуникулера или иного подъемного транспортного механизма, в т.ч. с учетом соблюдения утвержденных режимов использования земель, исключения негативного влияния на устойчивость склонов, сохранения охраняемого природного ландшафта, выполнения стратегической задачи по включению Тобольского кремля в список Всемирного наследия ЮНЕСКО).</w:t>
      </w:r>
    </w:p>
    <w:p w14:paraId="04B1BCA8"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Создание туристского информационного центра. </w:t>
      </w:r>
    </w:p>
    <w:p w14:paraId="319F3487"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Реализация инвестиционного проекта по созданию гостиничного комплекса в городе Тобольске.</w:t>
      </w:r>
    </w:p>
    <w:p w14:paraId="43AEDB10"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Реализация инвестиционного проекта по развитию придорожного сервиса.</w:t>
      </w:r>
    </w:p>
    <w:p w14:paraId="2616BB3F"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бутик-отелей, мини-гостиниц, мотелей и др.</w:t>
      </w:r>
    </w:p>
    <w:p w14:paraId="511A2FD6"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автокемпинга в подгорной части города Тобольска.</w:t>
      </w:r>
    </w:p>
    <w:p w14:paraId="74A9F74F"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автокемпинга на территории города Тобольска, ориентированного на транзитный туристский поток (в непосредственной близости от федеральной автодороги «Тюмень – Тобольск – Ханты-Мансийск»), с организацией автобусного маршрута по достопримечательностям города.</w:t>
      </w:r>
    </w:p>
    <w:p w14:paraId="37819859"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Реализация мероприятий по созданию парковых зон на территории города Тобольска.</w:t>
      </w:r>
    </w:p>
    <w:p w14:paraId="01BE518C"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Проведение изыскательских работ, разработка ТЭО для обустройства экологической тропы и организации пеших экскурсий с подъемом на Чувашский мыс.</w:t>
      </w:r>
    </w:p>
    <w:p w14:paraId="7D4B18B6"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Организация мобильных туристско-информационных центров.</w:t>
      </w:r>
    </w:p>
    <w:p w14:paraId="44FFE871"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туристских маршрутов и формирование системы навигации к объектам историко-культурного наследия на территории Тобольска.</w:t>
      </w:r>
    </w:p>
    <w:p w14:paraId="28851E3B"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Обеспечение функционирования портала культуры и туризма города Тобольска. Модернизация сайта.</w:t>
      </w:r>
    </w:p>
    <w:p w14:paraId="15E5757C"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Организация и проведение курсов повышения квалификации для субъектов туристской индустрии.</w:t>
      </w:r>
    </w:p>
    <w:p w14:paraId="1ED8C46E"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Содействие занятости выпускников профильных направлений обучения в сфере сервиса и туризма на существующих и вновь создаваемых предприятиях отрасли.</w:t>
      </w:r>
    </w:p>
    <w:p w14:paraId="7CF47424"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Расширение культурно-исторического ландшафтного парка «Ермаково поле» (до 40-50 га), поддержание и развитие уникальной ботанической коллекции парка.</w:t>
      </w:r>
    </w:p>
    <w:p w14:paraId="49189485"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Проведение исследования археологического наследия на территории города Тобольска.</w:t>
      </w:r>
    </w:p>
    <w:p w14:paraId="4F068D81"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Создание туристического центра (объекта показа) у Потчевашского поля.</w:t>
      </w:r>
    </w:p>
    <w:p w14:paraId="496F69E0"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Создание государственного историко-археологического и природно-исторического музея-заповедника «Музей реки Иртыш» / Музея Сибирской цивилизации.</w:t>
      </w:r>
    </w:p>
    <w:p w14:paraId="523D9250"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историко-мемориального комплекса «Искер» в качестве площадки для проведения этнокультурных мероприятий города Тобольска и Тобольского района (международный фестиваль историко-культурного наследия сибирских татар «Искер-жыен» и др.).</w:t>
      </w:r>
    </w:p>
    <w:p w14:paraId="1F22DC09"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историко-мемориального комплекса «Сузге» (тематический парк, зона отдыха 3 га и др.) в качестве площадки для проведения этнокультурных мероприятий (международный фестиваль-конкурс «Сузге-тора» и др.).</w:t>
      </w:r>
    </w:p>
    <w:p w14:paraId="175FF800"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3. Развитие туристского потенциала, создание туристских продуктов:</w:t>
      </w:r>
    </w:p>
    <w:p w14:paraId="57B9CA5A"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Разработка и реализация муниципальной программы «Развитие туризма в городе Тобольске».</w:t>
      </w:r>
    </w:p>
    <w:p w14:paraId="0D94BAEF"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Разработка туристского бренда города Тобольска.</w:t>
      </w:r>
    </w:p>
    <w:p w14:paraId="1DD42D4E"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Партнерство с федеральными и региональными туроператорами по созданию новых программ внутреннего и въездного туризма.</w:t>
      </w:r>
    </w:p>
    <w:p w14:paraId="6FDAD1F0"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Организация и проведение информационных туров.</w:t>
      </w:r>
    </w:p>
    <w:p w14:paraId="38B4E4C4" w14:textId="77777777" w:rsidR="002C2348" w:rsidRPr="0004433E" w:rsidRDefault="002C2348" w:rsidP="002C2348">
      <w:pPr>
        <w:numPr>
          <w:ilvl w:val="0"/>
          <w:numId w:val="30"/>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Разработка экскурсионно-познавательных туров с включением в программу посещений религиозных памятников, в т.ч. монастырских комплексов.</w:t>
      </w:r>
    </w:p>
    <w:p w14:paraId="0EB9015B" w14:textId="77777777" w:rsidR="002C2348" w:rsidRPr="0004433E" w:rsidRDefault="002C2348" w:rsidP="002C2348">
      <w:pPr>
        <w:spacing w:after="0" w:line="240" w:lineRule="auto"/>
        <w:ind w:firstLine="709"/>
        <w:jc w:val="both"/>
        <w:rPr>
          <w:rFonts w:ascii="Times New Roman" w:hAnsi="Times New Roman" w:cs="Times New Roman"/>
          <w:sz w:val="24"/>
          <w:szCs w:val="24"/>
        </w:rPr>
      </w:pPr>
    </w:p>
    <w:p w14:paraId="6A75C4D7" w14:textId="77777777" w:rsidR="002C2348" w:rsidRPr="0004433E" w:rsidRDefault="002C2348" w:rsidP="0044321B">
      <w:pPr>
        <w:pStyle w:val="3"/>
        <w:tabs>
          <w:tab w:val="left" w:pos="1418"/>
        </w:tabs>
        <w:spacing w:before="0"/>
        <w:jc w:val="both"/>
        <w:rPr>
          <w:rFonts w:ascii="Times New Roman" w:hAnsi="Times New Roman" w:cs="Times New Roman"/>
          <w:b/>
          <w:bCs/>
          <w:color w:val="auto"/>
        </w:rPr>
      </w:pPr>
      <w:bookmarkStart w:id="164" w:name="_Toc20397745"/>
      <w:r w:rsidRPr="0004433E">
        <w:rPr>
          <w:rFonts w:ascii="Times New Roman" w:hAnsi="Times New Roman" w:cs="Times New Roman"/>
          <w:b/>
          <w:bCs/>
          <w:color w:val="auto"/>
        </w:rPr>
        <w:t>Цель 10. Формирование благоприятного инвестиционного климата.</w:t>
      </w:r>
      <w:bookmarkEnd w:id="164"/>
      <w:r w:rsidRPr="0004433E">
        <w:rPr>
          <w:rFonts w:ascii="Times New Roman" w:hAnsi="Times New Roman" w:cs="Times New Roman"/>
          <w:b/>
          <w:bCs/>
          <w:color w:val="auto"/>
        </w:rPr>
        <w:t xml:space="preserve"> </w:t>
      </w:r>
    </w:p>
    <w:p w14:paraId="430D6291"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Задачи:</w:t>
      </w:r>
    </w:p>
    <w:p w14:paraId="738B352E" w14:textId="77777777" w:rsidR="002C2348" w:rsidRPr="0004433E" w:rsidRDefault="002C2348" w:rsidP="002C2348">
      <w:pPr>
        <w:pStyle w:val="ab"/>
        <w:numPr>
          <w:ilvl w:val="0"/>
          <w:numId w:val="18"/>
        </w:numPr>
        <w:tabs>
          <w:tab w:val="left" w:pos="993"/>
        </w:tabs>
        <w:ind w:left="0" w:firstLine="709"/>
        <w:jc w:val="both"/>
        <w:rPr>
          <w:rFonts w:eastAsiaTheme="minorHAnsi"/>
          <w:sz w:val="24"/>
          <w:szCs w:val="24"/>
        </w:rPr>
      </w:pPr>
      <w:r w:rsidRPr="0004433E">
        <w:rPr>
          <w:rFonts w:eastAsiaTheme="minorHAnsi"/>
          <w:sz w:val="24"/>
          <w:szCs w:val="24"/>
        </w:rPr>
        <w:t>Информационно-методическое и нормативно-правовое обеспечение инвестиционной деятельности.</w:t>
      </w:r>
    </w:p>
    <w:p w14:paraId="3E84241E" w14:textId="77777777" w:rsidR="002C2348" w:rsidRPr="0004433E" w:rsidRDefault="002C2348" w:rsidP="00333733">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Мероприятия:</w:t>
      </w:r>
    </w:p>
    <w:p w14:paraId="6E6A56DB"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1. Информационно-методическое и нормативно-правовое обеспечение инвестиционной деятельности:</w:t>
      </w:r>
    </w:p>
    <w:p w14:paraId="00930619" w14:textId="77777777" w:rsidR="002C2348" w:rsidRPr="0004433E" w:rsidRDefault="002C2348" w:rsidP="002C2348">
      <w:pPr>
        <w:numPr>
          <w:ilvl w:val="0"/>
          <w:numId w:val="31"/>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единой информационной системы об инвестиционном потенциале города Тобольска, актуализация информационных ресурсов:</w:t>
      </w:r>
    </w:p>
    <w:p w14:paraId="235DAE59"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инвестиционный паспорт;</w:t>
      </w:r>
    </w:p>
    <w:p w14:paraId="5BF647D3"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реестр инвестиционных проектов и предложений;</w:t>
      </w:r>
    </w:p>
    <w:p w14:paraId="122E578A"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реестр инфраструктурных площадок, земельных участков для реализации инвестиционных проектов;</w:t>
      </w:r>
    </w:p>
    <w:p w14:paraId="16E0F7E4"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развитие, поддержка и обслуживание специализированных информационных ресурсов администрации города для инвесторов в сети «Интернет».</w:t>
      </w:r>
    </w:p>
    <w:p w14:paraId="4F92A67E" w14:textId="77777777" w:rsidR="002C2348" w:rsidRPr="0004433E" w:rsidRDefault="002C2348" w:rsidP="002C2348">
      <w:pPr>
        <w:numPr>
          <w:ilvl w:val="0"/>
          <w:numId w:val="31"/>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Обеспечение соответствия деятельности администрации города стандартам развития инвестиционной деятельности:</w:t>
      </w:r>
    </w:p>
    <w:p w14:paraId="480A003F"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стандарту по обеспечению благоприятного инвестиционного климата;</w:t>
      </w:r>
    </w:p>
    <w:p w14:paraId="42B84DDF"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стандарту развития конкуренции;</w:t>
      </w:r>
    </w:p>
    <w:p w14:paraId="33904DD0"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регламенту сопровождения инвестиционных проектов (информационная система помощи инвестору «Одно окно») и др.</w:t>
      </w:r>
    </w:p>
    <w:p w14:paraId="4205EA52" w14:textId="77777777" w:rsidR="002C2348" w:rsidRPr="0004433E" w:rsidRDefault="002C2348" w:rsidP="002C2348">
      <w:pPr>
        <w:numPr>
          <w:ilvl w:val="0"/>
          <w:numId w:val="31"/>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Мониторинг инвестиционной и инновационной деятельности.</w:t>
      </w:r>
    </w:p>
    <w:p w14:paraId="77FB29BF" w14:textId="77777777" w:rsidR="002C2348" w:rsidRPr="0004433E" w:rsidRDefault="002C2348" w:rsidP="002C2348">
      <w:pPr>
        <w:numPr>
          <w:ilvl w:val="0"/>
          <w:numId w:val="31"/>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Активное конкурентное позиционирование города Тобольска на инвестиционном рынке Тюменской области и РФ:</w:t>
      </w:r>
    </w:p>
    <w:p w14:paraId="797D7C0B"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формирование предложений по включению в государственные программы Тюменской области;</w:t>
      </w:r>
    </w:p>
    <w:p w14:paraId="5E0CB558"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активное взаимодействие с областными институтами развития инвестиционной деятельности;</w:t>
      </w:r>
    </w:p>
    <w:p w14:paraId="2895DAD8"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развитие межмуниципального и межрегионального сотрудничества (участие в создании межмуниципальных хозяйственных обществ, в реализации крупных инвестиционных проектов и др.);</w:t>
      </w:r>
    </w:p>
    <w:p w14:paraId="17F95D33"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участие в инвестиционных форумах, выставках и ярмарках с целью представления инвестиционных возможностей города Тобольска.</w:t>
      </w:r>
    </w:p>
    <w:p w14:paraId="54792101" w14:textId="77777777" w:rsidR="002C2348" w:rsidRPr="0004433E" w:rsidRDefault="002C2348" w:rsidP="002C2348">
      <w:pPr>
        <w:numPr>
          <w:ilvl w:val="0"/>
          <w:numId w:val="31"/>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Повышение открытости деятельности органов местного самоуправления, продвижение муниципального образования: регулярная работа со СМИ, изготовление и распространение печатной и полиграфической продукции, содержащей информацию о муниципальном образовании, инвестиционные предложения в различных отраслях, а также информацию о площадках с привязкой к инвестиционным предложениям.</w:t>
      </w:r>
    </w:p>
    <w:p w14:paraId="45F3F509" w14:textId="77777777" w:rsidR="002C2348" w:rsidRPr="0004433E" w:rsidRDefault="002C2348" w:rsidP="002C2348">
      <w:pPr>
        <w:numPr>
          <w:ilvl w:val="0"/>
          <w:numId w:val="31"/>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Повышение квалификации должностных лиц органов местного самоуправления, ответственных за работу с инвесторами (участие в специализированных тренингах, проведение стажировок, курсов по инвестиционному маркетингу, коммуникациям, поведению инвесторов, ведению переговоров, сопровождению инвесторов).</w:t>
      </w:r>
    </w:p>
    <w:p w14:paraId="3B0C33A9" w14:textId="77777777" w:rsidR="002C2348" w:rsidRPr="0004433E" w:rsidRDefault="002C2348" w:rsidP="002C2348">
      <w:pPr>
        <w:numPr>
          <w:ilvl w:val="0"/>
          <w:numId w:val="31"/>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Информирование предпринимателей о проведении обучающих мероприятий (тематических семинарах, круглых столах, конференциях и т.п.), направленных на обучение новым формам и механизмам привлечения инвестиций, а также проведению эффективной маркетинговой политики и продажам.</w:t>
      </w:r>
    </w:p>
    <w:p w14:paraId="5E26A89E" w14:textId="77777777" w:rsidR="002C2348" w:rsidRPr="0004433E" w:rsidRDefault="002C2348" w:rsidP="002C2348">
      <w:pPr>
        <w:tabs>
          <w:tab w:val="left" w:pos="1134"/>
        </w:tabs>
        <w:spacing w:after="0" w:line="240" w:lineRule="auto"/>
        <w:jc w:val="both"/>
        <w:rPr>
          <w:rFonts w:ascii="Times New Roman" w:hAnsi="Times New Roman" w:cs="Times New Roman"/>
          <w:sz w:val="24"/>
          <w:szCs w:val="24"/>
        </w:rPr>
      </w:pPr>
    </w:p>
    <w:p w14:paraId="0C1FA785" w14:textId="77777777" w:rsidR="002C2348" w:rsidRPr="0004433E" w:rsidRDefault="002C2348" w:rsidP="00333733">
      <w:pPr>
        <w:pStyle w:val="3"/>
        <w:pageBreakBefore/>
        <w:tabs>
          <w:tab w:val="left" w:pos="1418"/>
        </w:tabs>
        <w:spacing w:before="0"/>
        <w:jc w:val="both"/>
        <w:rPr>
          <w:rFonts w:ascii="Times New Roman" w:hAnsi="Times New Roman" w:cs="Times New Roman"/>
          <w:b/>
          <w:bCs/>
          <w:color w:val="auto"/>
        </w:rPr>
      </w:pPr>
      <w:bookmarkStart w:id="165" w:name="_Toc20397746"/>
      <w:r w:rsidRPr="0004433E">
        <w:rPr>
          <w:rFonts w:ascii="Times New Roman" w:hAnsi="Times New Roman" w:cs="Times New Roman"/>
          <w:b/>
          <w:bCs/>
          <w:color w:val="auto"/>
        </w:rPr>
        <w:lastRenderedPageBreak/>
        <w:t>Цель 11. Развитие малого и среднего предпринимательства.</w:t>
      </w:r>
      <w:bookmarkEnd w:id="165"/>
      <w:r w:rsidRPr="0004433E">
        <w:rPr>
          <w:rFonts w:ascii="Times New Roman" w:hAnsi="Times New Roman" w:cs="Times New Roman"/>
          <w:b/>
          <w:bCs/>
          <w:color w:val="auto"/>
        </w:rPr>
        <w:t xml:space="preserve"> </w:t>
      </w:r>
    </w:p>
    <w:p w14:paraId="356A3EEE"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Задачи:</w:t>
      </w:r>
    </w:p>
    <w:p w14:paraId="47FD1158" w14:textId="77777777" w:rsidR="002C2348" w:rsidRPr="0004433E" w:rsidRDefault="002C2348" w:rsidP="002C2348">
      <w:pPr>
        <w:pStyle w:val="ab"/>
        <w:numPr>
          <w:ilvl w:val="0"/>
          <w:numId w:val="19"/>
        </w:numPr>
        <w:tabs>
          <w:tab w:val="left" w:pos="993"/>
        </w:tabs>
        <w:ind w:left="0" w:firstLine="709"/>
        <w:jc w:val="both"/>
        <w:rPr>
          <w:rFonts w:eastAsiaTheme="minorHAnsi"/>
          <w:sz w:val="24"/>
          <w:szCs w:val="24"/>
        </w:rPr>
      </w:pPr>
      <w:r w:rsidRPr="0004433E">
        <w:rPr>
          <w:rFonts w:eastAsiaTheme="minorHAnsi"/>
          <w:sz w:val="24"/>
          <w:szCs w:val="24"/>
        </w:rPr>
        <w:t>Создание условий для развития малого и среднего предпринимательства, в т.ч. в сфере туризма.</w:t>
      </w:r>
    </w:p>
    <w:p w14:paraId="528F317D"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Мероприятия:</w:t>
      </w:r>
    </w:p>
    <w:p w14:paraId="5A6A5E0D"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1. Создание условий для развития малого и среднего предпринимательства, в т.ч. в сфере туризма:</w:t>
      </w:r>
    </w:p>
    <w:p w14:paraId="3DA70A2A" w14:textId="77777777" w:rsidR="002C2348" w:rsidRPr="0004433E" w:rsidRDefault="002C2348" w:rsidP="002C2348">
      <w:pPr>
        <w:numPr>
          <w:ilvl w:val="0"/>
          <w:numId w:val="32"/>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Совершенствование нормативного правового регулирования развития малого и среднего предпринимательства, мониторинг и информационное сопровождение деятельности субъектов малого и среднего предпринимательства.</w:t>
      </w:r>
    </w:p>
    <w:p w14:paraId="4C3DC73F" w14:textId="77777777" w:rsidR="002C2348" w:rsidRPr="0004433E" w:rsidRDefault="002C2348" w:rsidP="002C2348">
      <w:pPr>
        <w:numPr>
          <w:ilvl w:val="0"/>
          <w:numId w:val="32"/>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Комплексная поддержка действующих и потенциальных субъектов малого и среднего предпринимательства (консультационная, образовательная, инфраструктурная, имущественная, финансовая). Организация взаимодействия с организациями инфраструктуры поддержки малого и среднего предпринимательства Тюменской области.</w:t>
      </w:r>
    </w:p>
    <w:p w14:paraId="79119B7E" w14:textId="77777777" w:rsidR="002C2348" w:rsidRPr="0004433E" w:rsidRDefault="002C2348" w:rsidP="002C2348">
      <w:pPr>
        <w:numPr>
          <w:ilvl w:val="0"/>
          <w:numId w:val="32"/>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Комплексная поддержка и сопровождение деятельности субъектов малого и среднего предпринимательства по приоритетным формам предпринимательства:</w:t>
      </w:r>
    </w:p>
    <w:p w14:paraId="33872849"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социальное предпринимательство и социально ориентированные некоммерческие организации;</w:t>
      </w:r>
    </w:p>
    <w:p w14:paraId="63214791"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молодежное предпринимательство;</w:t>
      </w:r>
    </w:p>
    <w:p w14:paraId="0EC377B8"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самозанятость.</w:t>
      </w:r>
    </w:p>
    <w:p w14:paraId="7BD492D9" w14:textId="77777777" w:rsidR="002C2348" w:rsidRPr="0004433E" w:rsidRDefault="002C2348" w:rsidP="002C2348">
      <w:pPr>
        <w:numPr>
          <w:ilvl w:val="0"/>
          <w:numId w:val="32"/>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Участие Ресурсного центра поддержки СО НКО города Тобольска в развитии кластера социальных инноваций Тюменской области (потенциальный кластер).</w:t>
      </w:r>
    </w:p>
    <w:p w14:paraId="25129A33" w14:textId="77777777" w:rsidR="002C2348" w:rsidRPr="0004433E" w:rsidRDefault="002C2348" w:rsidP="002C2348">
      <w:pPr>
        <w:numPr>
          <w:ilvl w:val="0"/>
          <w:numId w:val="32"/>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Оказание субъектам малого и среднего предпринимательства содействия в привлечении инвестиций и реализации инвестиционных проектов.</w:t>
      </w:r>
    </w:p>
    <w:p w14:paraId="55B26AAC" w14:textId="77777777" w:rsidR="002C2348" w:rsidRPr="0004433E" w:rsidRDefault="002C2348" w:rsidP="002C2348">
      <w:pPr>
        <w:numPr>
          <w:ilvl w:val="0"/>
          <w:numId w:val="32"/>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Организация и проведение фестивалей и городских выставок-ярмарок тобольских товаров и услуг с участием субъектов малого и среднего предпринимательства и производителей сельхозпродукции.</w:t>
      </w:r>
    </w:p>
    <w:p w14:paraId="38B321A6" w14:textId="77777777" w:rsidR="002C2348" w:rsidRPr="0004433E" w:rsidRDefault="002C2348" w:rsidP="002C2348">
      <w:pPr>
        <w:numPr>
          <w:ilvl w:val="0"/>
          <w:numId w:val="32"/>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Содействие развитию современных форматов организации объектов потребительского рынка.</w:t>
      </w:r>
    </w:p>
    <w:p w14:paraId="4B1EBCFD" w14:textId="77777777" w:rsidR="002C2348" w:rsidRPr="0004433E" w:rsidRDefault="002C2348" w:rsidP="002C2348">
      <w:pPr>
        <w:tabs>
          <w:tab w:val="left" w:pos="1134"/>
        </w:tabs>
        <w:spacing w:after="0" w:line="240" w:lineRule="auto"/>
        <w:jc w:val="both"/>
        <w:rPr>
          <w:rFonts w:ascii="Times New Roman" w:hAnsi="Times New Roman" w:cs="Times New Roman"/>
          <w:sz w:val="24"/>
          <w:szCs w:val="24"/>
        </w:rPr>
      </w:pPr>
    </w:p>
    <w:p w14:paraId="75450E06" w14:textId="77777777" w:rsidR="002C2348" w:rsidRPr="0004433E" w:rsidRDefault="002C2348" w:rsidP="0044321B">
      <w:pPr>
        <w:pStyle w:val="3"/>
        <w:tabs>
          <w:tab w:val="left" w:pos="1418"/>
        </w:tabs>
        <w:spacing w:before="0"/>
        <w:jc w:val="both"/>
        <w:rPr>
          <w:rFonts w:ascii="Times New Roman" w:hAnsi="Times New Roman" w:cs="Times New Roman"/>
          <w:b/>
          <w:bCs/>
          <w:color w:val="auto"/>
        </w:rPr>
      </w:pPr>
      <w:bookmarkStart w:id="166" w:name="_Toc20397747"/>
      <w:r w:rsidRPr="0004433E">
        <w:rPr>
          <w:rFonts w:ascii="Times New Roman" w:hAnsi="Times New Roman" w:cs="Times New Roman"/>
          <w:b/>
          <w:bCs/>
          <w:color w:val="auto"/>
        </w:rPr>
        <w:t>Цель 12. Рациональное природопользование и обеспечение экологической безопасности.</w:t>
      </w:r>
      <w:bookmarkEnd w:id="166"/>
      <w:r w:rsidRPr="0004433E">
        <w:rPr>
          <w:rFonts w:ascii="Times New Roman" w:hAnsi="Times New Roman" w:cs="Times New Roman"/>
          <w:b/>
          <w:bCs/>
          <w:color w:val="auto"/>
        </w:rPr>
        <w:t xml:space="preserve"> </w:t>
      </w:r>
    </w:p>
    <w:p w14:paraId="7537ED65"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Задачи:</w:t>
      </w:r>
    </w:p>
    <w:p w14:paraId="7D9B2736" w14:textId="77777777" w:rsidR="002C2348" w:rsidRPr="0004433E" w:rsidRDefault="002C2348" w:rsidP="002C2348">
      <w:pPr>
        <w:pStyle w:val="ab"/>
        <w:numPr>
          <w:ilvl w:val="0"/>
          <w:numId w:val="20"/>
        </w:numPr>
        <w:tabs>
          <w:tab w:val="left" w:pos="993"/>
        </w:tabs>
        <w:ind w:left="0" w:firstLine="709"/>
        <w:jc w:val="both"/>
        <w:rPr>
          <w:rFonts w:eastAsiaTheme="minorHAnsi"/>
          <w:sz w:val="24"/>
          <w:szCs w:val="24"/>
        </w:rPr>
      </w:pPr>
      <w:r w:rsidRPr="0004433E">
        <w:rPr>
          <w:rFonts w:eastAsiaTheme="minorHAnsi"/>
          <w:sz w:val="24"/>
          <w:szCs w:val="24"/>
        </w:rPr>
        <w:t>Снижение экологической нагрузки на окружающую среду.</w:t>
      </w:r>
    </w:p>
    <w:p w14:paraId="443C35A2"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Мероприятия:</w:t>
      </w:r>
    </w:p>
    <w:p w14:paraId="54E25ACC"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1. Снижение экологической нагрузки на окружающую среду:</w:t>
      </w:r>
    </w:p>
    <w:p w14:paraId="0AC220E0" w14:textId="77777777" w:rsidR="002C2348" w:rsidRPr="0004433E" w:rsidRDefault="002C2348" w:rsidP="002C2348">
      <w:pPr>
        <w:numPr>
          <w:ilvl w:val="0"/>
          <w:numId w:val="33"/>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мусоросортировочного завода на месте полигона ТКО города Тобольска проектной мощностью 40 тыс. т/год.</w:t>
      </w:r>
    </w:p>
    <w:p w14:paraId="5473DFE8" w14:textId="77777777" w:rsidR="002C2348" w:rsidRPr="0004433E" w:rsidRDefault="002C2348" w:rsidP="002C2348">
      <w:pPr>
        <w:numPr>
          <w:ilvl w:val="0"/>
          <w:numId w:val="33"/>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Строительство мусороперегрузочной станции. </w:t>
      </w:r>
    </w:p>
    <w:p w14:paraId="7C619966" w14:textId="77777777" w:rsidR="002C2348" w:rsidRPr="0004433E" w:rsidRDefault="002C2348" w:rsidP="002C2348">
      <w:pPr>
        <w:numPr>
          <w:ilvl w:val="0"/>
          <w:numId w:val="33"/>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Приведение состояния полигона ТБО города Тобольска до нормативных требований.</w:t>
      </w:r>
    </w:p>
    <w:p w14:paraId="4746E141" w14:textId="77777777" w:rsidR="002C2348" w:rsidRPr="0004433E" w:rsidRDefault="002C2348" w:rsidP="002C2348">
      <w:pPr>
        <w:numPr>
          <w:ilvl w:val="0"/>
          <w:numId w:val="33"/>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Рекультивация или ликвидация несанкционированных свалок на территории города Тобольска.</w:t>
      </w:r>
    </w:p>
    <w:p w14:paraId="053C568E"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Рекультивация санкционированной свалки п. Сумкино (ул. Комсомольская).</w:t>
      </w:r>
    </w:p>
    <w:p w14:paraId="76D13430"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Ликвидация несанкционированной свалки северо-восточнее д. Соколовка.</w:t>
      </w:r>
    </w:p>
    <w:p w14:paraId="52CC14E4" w14:textId="77777777" w:rsidR="002C2348" w:rsidRPr="0004433E" w:rsidRDefault="002C2348" w:rsidP="002C2348">
      <w:pPr>
        <w:numPr>
          <w:ilvl w:val="0"/>
          <w:numId w:val="33"/>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Разработка схемы санитарной очистки территорий муниципального образования. </w:t>
      </w:r>
    </w:p>
    <w:p w14:paraId="7A4A479D" w14:textId="77777777" w:rsidR="002C2348" w:rsidRPr="0004433E" w:rsidRDefault="002C2348" w:rsidP="002C2348">
      <w:pPr>
        <w:numPr>
          <w:ilvl w:val="0"/>
          <w:numId w:val="33"/>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Реализация мероприятий по охране, защите и воспроизводству лесов на территории города Тобольска.</w:t>
      </w:r>
    </w:p>
    <w:p w14:paraId="0EAA5B9B" w14:textId="77777777" w:rsidR="002C2348" w:rsidRPr="0004433E" w:rsidRDefault="002C2348" w:rsidP="002C2348">
      <w:pPr>
        <w:numPr>
          <w:ilvl w:val="0"/>
          <w:numId w:val="33"/>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Проведение работ по берегоукреплению:</w:t>
      </w:r>
    </w:p>
    <w:p w14:paraId="38890FAB"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Укрепление склона Троицкого мыса.</w:t>
      </w:r>
    </w:p>
    <w:p w14:paraId="7D2ADC19"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Укрепление склона Чукманского мыса.</w:t>
      </w:r>
    </w:p>
    <w:p w14:paraId="7B2126B2" w14:textId="2731B4A0" w:rsidR="002C2348" w:rsidRPr="0004433E" w:rsidRDefault="0044321B" w:rsidP="00C0113A">
      <w:pPr>
        <w:pStyle w:val="4"/>
        <w:spacing w:before="0" w:line="240" w:lineRule="auto"/>
        <w:ind w:left="709"/>
        <w:jc w:val="both"/>
        <w:rPr>
          <w:rFonts w:ascii="Times New Roman" w:hAnsi="Times New Roman" w:cs="Times New Roman"/>
          <w:b/>
          <w:i w:val="0"/>
          <w:color w:val="auto"/>
          <w:sz w:val="24"/>
          <w:szCs w:val="24"/>
        </w:rPr>
      </w:pPr>
      <w:bookmarkStart w:id="167" w:name="_Toc20397748"/>
      <w:r w:rsidRPr="0004433E">
        <w:rPr>
          <w:rFonts w:ascii="Times New Roman" w:hAnsi="Times New Roman" w:cs="Times New Roman"/>
          <w:b/>
          <w:i w:val="0"/>
          <w:color w:val="auto"/>
          <w:sz w:val="24"/>
          <w:szCs w:val="24"/>
        </w:rPr>
        <w:lastRenderedPageBreak/>
        <w:t xml:space="preserve">3.2.3 </w:t>
      </w:r>
      <w:r w:rsidR="002C2348" w:rsidRPr="0004433E">
        <w:rPr>
          <w:rFonts w:ascii="Times New Roman" w:hAnsi="Times New Roman" w:cs="Times New Roman"/>
          <w:b/>
          <w:i w:val="0"/>
          <w:color w:val="auto"/>
          <w:sz w:val="24"/>
          <w:szCs w:val="24"/>
        </w:rPr>
        <w:t>Целевой блок 3 «Активное инфраструктурное развитие»</w:t>
      </w:r>
      <w:bookmarkEnd w:id="167"/>
    </w:p>
    <w:p w14:paraId="41D66EBA"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p>
    <w:p w14:paraId="5A62BD58" w14:textId="77777777" w:rsidR="002C2348" w:rsidRPr="0004433E" w:rsidRDefault="002C2348" w:rsidP="0044321B">
      <w:pPr>
        <w:pStyle w:val="3"/>
        <w:tabs>
          <w:tab w:val="left" w:pos="1418"/>
        </w:tabs>
        <w:spacing w:before="0"/>
        <w:jc w:val="both"/>
        <w:rPr>
          <w:rFonts w:ascii="Times New Roman" w:hAnsi="Times New Roman" w:cs="Times New Roman"/>
          <w:b/>
          <w:bCs/>
          <w:color w:val="auto"/>
        </w:rPr>
      </w:pPr>
      <w:bookmarkStart w:id="168" w:name="_Toc20397749"/>
      <w:r w:rsidRPr="0004433E">
        <w:rPr>
          <w:rFonts w:ascii="Times New Roman" w:hAnsi="Times New Roman" w:cs="Times New Roman"/>
          <w:b/>
          <w:bCs/>
          <w:color w:val="auto"/>
        </w:rPr>
        <w:t>Цель 13. Развитие Тобольской агломерации.</w:t>
      </w:r>
      <w:bookmarkEnd w:id="168"/>
      <w:r w:rsidRPr="0004433E">
        <w:rPr>
          <w:rFonts w:ascii="Times New Roman" w:hAnsi="Times New Roman" w:cs="Times New Roman"/>
          <w:b/>
          <w:bCs/>
          <w:color w:val="auto"/>
        </w:rPr>
        <w:t xml:space="preserve"> </w:t>
      </w:r>
    </w:p>
    <w:p w14:paraId="1906C8C4"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Задачи:</w:t>
      </w:r>
    </w:p>
    <w:p w14:paraId="3450BAFB" w14:textId="77777777" w:rsidR="002C2348" w:rsidRPr="0004433E" w:rsidRDefault="002C2348" w:rsidP="002C2348">
      <w:pPr>
        <w:pStyle w:val="ab"/>
        <w:numPr>
          <w:ilvl w:val="0"/>
          <w:numId w:val="21"/>
        </w:numPr>
        <w:tabs>
          <w:tab w:val="left" w:pos="993"/>
        </w:tabs>
        <w:ind w:left="0" w:firstLine="709"/>
        <w:jc w:val="both"/>
        <w:rPr>
          <w:rFonts w:eastAsiaTheme="minorHAnsi"/>
          <w:sz w:val="24"/>
          <w:szCs w:val="24"/>
        </w:rPr>
      </w:pPr>
      <w:r w:rsidRPr="0004433E">
        <w:rPr>
          <w:rFonts w:eastAsiaTheme="minorHAnsi"/>
          <w:sz w:val="24"/>
          <w:szCs w:val="24"/>
        </w:rPr>
        <w:t>Формирование агломерационных связей, поддержка агломерационных процессов.</w:t>
      </w:r>
    </w:p>
    <w:p w14:paraId="1821F65E"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Мероприятия:</w:t>
      </w:r>
    </w:p>
    <w:p w14:paraId="69F53D0D"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1. Формирование агломерационных связей, поддержка агломерационных процессов:</w:t>
      </w:r>
    </w:p>
    <w:p w14:paraId="003411D0" w14:textId="77777777" w:rsidR="002C2348" w:rsidRPr="0004433E" w:rsidRDefault="002C2348" w:rsidP="002C2348">
      <w:pPr>
        <w:numPr>
          <w:ilvl w:val="0"/>
          <w:numId w:val="3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Развитие Тобольской территориальной зоны.  </w:t>
      </w:r>
    </w:p>
    <w:p w14:paraId="689C163A" w14:textId="77777777" w:rsidR="002C2348" w:rsidRPr="0004433E" w:rsidRDefault="002C2348" w:rsidP="002C2348">
      <w:pPr>
        <w:numPr>
          <w:ilvl w:val="0"/>
          <w:numId w:val="34"/>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межмуниципального взаимодействия в части совместного планирования и управления развитием территорий.</w:t>
      </w:r>
    </w:p>
    <w:p w14:paraId="470D9BB8" w14:textId="77777777" w:rsidR="002C2348" w:rsidRPr="0004433E" w:rsidRDefault="002C2348" w:rsidP="002C2348">
      <w:pPr>
        <w:tabs>
          <w:tab w:val="left" w:pos="993"/>
        </w:tabs>
        <w:spacing w:after="0" w:line="240" w:lineRule="auto"/>
        <w:jc w:val="both"/>
        <w:rPr>
          <w:rFonts w:ascii="Times New Roman" w:hAnsi="Times New Roman" w:cs="Times New Roman"/>
          <w:sz w:val="24"/>
          <w:szCs w:val="24"/>
        </w:rPr>
      </w:pPr>
    </w:p>
    <w:p w14:paraId="701BB23D" w14:textId="77777777" w:rsidR="002C2348" w:rsidRPr="0004433E" w:rsidRDefault="002C2348" w:rsidP="0044321B">
      <w:pPr>
        <w:pStyle w:val="3"/>
        <w:tabs>
          <w:tab w:val="left" w:pos="1418"/>
        </w:tabs>
        <w:spacing w:before="0"/>
        <w:jc w:val="both"/>
        <w:rPr>
          <w:rFonts w:ascii="Times New Roman" w:hAnsi="Times New Roman" w:cs="Times New Roman"/>
          <w:b/>
          <w:bCs/>
          <w:color w:val="auto"/>
        </w:rPr>
      </w:pPr>
      <w:bookmarkStart w:id="169" w:name="_Toc20397750"/>
      <w:r w:rsidRPr="0004433E">
        <w:rPr>
          <w:rFonts w:ascii="Times New Roman" w:hAnsi="Times New Roman" w:cs="Times New Roman"/>
          <w:b/>
          <w:bCs/>
          <w:color w:val="auto"/>
        </w:rPr>
        <w:t>Цель 14. Развитие транспортно-логистической инфраструктуры</w:t>
      </w:r>
      <w:bookmarkEnd w:id="169"/>
      <w:r w:rsidRPr="0004433E">
        <w:rPr>
          <w:rFonts w:ascii="Times New Roman" w:hAnsi="Times New Roman" w:cs="Times New Roman"/>
          <w:b/>
          <w:bCs/>
          <w:color w:val="auto"/>
        </w:rPr>
        <w:t xml:space="preserve"> </w:t>
      </w:r>
    </w:p>
    <w:p w14:paraId="7191CA8A"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Задачи:</w:t>
      </w:r>
    </w:p>
    <w:p w14:paraId="0113FE0F" w14:textId="77777777" w:rsidR="002C2348" w:rsidRPr="0004433E" w:rsidRDefault="002C2348" w:rsidP="002C2348">
      <w:pPr>
        <w:pStyle w:val="ab"/>
        <w:numPr>
          <w:ilvl w:val="0"/>
          <w:numId w:val="22"/>
        </w:numPr>
        <w:tabs>
          <w:tab w:val="left" w:pos="993"/>
        </w:tabs>
        <w:ind w:left="0" w:firstLine="709"/>
        <w:jc w:val="both"/>
        <w:rPr>
          <w:rFonts w:eastAsiaTheme="minorHAnsi"/>
          <w:sz w:val="24"/>
          <w:szCs w:val="24"/>
        </w:rPr>
      </w:pPr>
      <w:r w:rsidRPr="0004433E">
        <w:rPr>
          <w:rFonts w:eastAsiaTheme="minorHAnsi"/>
          <w:sz w:val="24"/>
          <w:szCs w:val="24"/>
        </w:rPr>
        <w:t>Развитие объектов транспортно-логистической инфраструктуры города Тобольска (по всем видам транспорта) с целью повышения уровня интеграции и взаимодействия с транспортной системой Тюменской области.</w:t>
      </w:r>
    </w:p>
    <w:p w14:paraId="7706248B" w14:textId="77777777" w:rsidR="002C2348" w:rsidRPr="0004433E" w:rsidRDefault="002C2348" w:rsidP="002C2348">
      <w:pPr>
        <w:pStyle w:val="ab"/>
        <w:numPr>
          <w:ilvl w:val="0"/>
          <w:numId w:val="22"/>
        </w:numPr>
        <w:tabs>
          <w:tab w:val="left" w:pos="993"/>
        </w:tabs>
        <w:ind w:left="0" w:firstLine="709"/>
        <w:jc w:val="both"/>
        <w:rPr>
          <w:rFonts w:eastAsiaTheme="minorHAnsi"/>
          <w:sz w:val="24"/>
          <w:szCs w:val="24"/>
        </w:rPr>
      </w:pPr>
      <w:r w:rsidRPr="0004433E">
        <w:rPr>
          <w:rFonts w:eastAsiaTheme="minorHAnsi"/>
          <w:sz w:val="24"/>
          <w:szCs w:val="24"/>
        </w:rPr>
        <w:t>Развитие улично-дорожной сети города.</w:t>
      </w:r>
    </w:p>
    <w:p w14:paraId="41B4D0F3" w14:textId="77777777" w:rsidR="002C2348" w:rsidRPr="0004433E" w:rsidRDefault="002C2348" w:rsidP="002C2348">
      <w:pPr>
        <w:pStyle w:val="ab"/>
        <w:numPr>
          <w:ilvl w:val="0"/>
          <w:numId w:val="22"/>
        </w:numPr>
        <w:tabs>
          <w:tab w:val="left" w:pos="993"/>
        </w:tabs>
        <w:ind w:left="0" w:firstLine="709"/>
        <w:jc w:val="both"/>
        <w:rPr>
          <w:rFonts w:eastAsiaTheme="minorHAnsi"/>
          <w:sz w:val="24"/>
          <w:szCs w:val="24"/>
        </w:rPr>
      </w:pPr>
      <w:r w:rsidRPr="0004433E">
        <w:rPr>
          <w:rFonts w:eastAsiaTheme="minorHAnsi"/>
          <w:sz w:val="24"/>
          <w:szCs w:val="24"/>
        </w:rPr>
        <w:t>Формирование инфраструктуры для велосипедного и пешеходного движения.</w:t>
      </w:r>
    </w:p>
    <w:p w14:paraId="50C0C13C"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Мероприятия:</w:t>
      </w:r>
    </w:p>
    <w:p w14:paraId="0DC1F52A"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1. Развитие объектов транспортно-логистической инфраструктуры города Тобольска (по всем видам транспорта) с целью повышения уровня интеграции и взаимодействия с транспортной системой Тюменской области:</w:t>
      </w:r>
    </w:p>
    <w:p w14:paraId="64E701FB" w14:textId="77777777" w:rsidR="002C2348" w:rsidRPr="0004433E" w:rsidRDefault="002C2348" w:rsidP="002C2348">
      <w:pPr>
        <w:tabs>
          <w:tab w:val="left" w:pos="1134"/>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Воздушный транспорт</w:t>
      </w:r>
    </w:p>
    <w:p w14:paraId="0D43DD18"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аэропорта в городе Тобольске.</w:t>
      </w:r>
    </w:p>
    <w:p w14:paraId="7F858C33"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подъезда к аэропорту города Тобольска от автомобильной дороги Тобольск – Вагай.</w:t>
      </w:r>
    </w:p>
    <w:p w14:paraId="4160805B"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вертолетной площадки в городе Тобольске.</w:t>
      </w:r>
    </w:p>
    <w:p w14:paraId="2E28F867"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Разработка и реализация пилотного проекта по развитию беспилотной авиации в рамках Национальной технологической инициативы:</w:t>
      </w:r>
    </w:p>
    <w:p w14:paraId="74CE5CFC"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развитие наземной инфраструктуры связи и глобальной системы управления воздушным движением (УВД);</w:t>
      </w:r>
    </w:p>
    <w:p w14:paraId="2BD21A06"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развитие технологий беспилотных авиационных систем (БАС);</w:t>
      </w:r>
    </w:p>
    <w:p w14:paraId="363D1001"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развитие законодательного регулирования беспилотных воздушных судов;</w:t>
      </w:r>
    </w:p>
    <w:p w14:paraId="5F9BB633" w14:textId="77777777" w:rsidR="002C2348" w:rsidRPr="0004433E" w:rsidRDefault="002C2348" w:rsidP="002C2348">
      <w:pPr>
        <w:pStyle w:val="ab"/>
        <w:numPr>
          <w:ilvl w:val="0"/>
          <w:numId w:val="6"/>
        </w:numPr>
        <w:tabs>
          <w:tab w:val="left" w:pos="993"/>
        </w:tabs>
        <w:ind w:left="0" w:firstLine="709"/>
        <w:jc w:val="both"/>
        <w:rPr>
          <w:rFonts w:eastAsiaTheme="minorHAnsi"/>
          <w:sz w:val="24"/>
          <w:szCs w:val="24"/>
        </w:rPr>
      </w:pPr>
      <w:r w:rsidRPr="0004433E">
        <w:rPr>
          <w:rFonts w:eastAsiaTheme="minorHAnsi"/>
          <w:sz w:val="24"/>
          <w:szCs w:val="24"/>
        </w:rPr>
        <w:t>подготовка кадров.</w:t>
      </w:r>
    </w:p>
    <w:p w14:paraId="73A9B970"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Разработка предложений по развитию санитарной авиации.</w:t>
      </w:r>
    </w:p>
    <w:p w14:paraId="513BE1A4" w14:textId="77777777" w:rsidR="002C2348" w:rsidRPr="0004433E" w:rsidRDefault="002C2348" w:rsidP="002C2348">
      <w:pPr>
        <w:tabs>
          <w:tab w:val="left" w:pos="1134"/>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Водный транспорт</w:t>
      </w:r>
    </w:p>
    <w:p w14:paraId="014C3669"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Реконструкция Тобольского речного порта. </w:t>
      </w:r>
    </w:p>
    <w:p w14:paraId="63D007D9"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Строительство современного речного вокзала в городе Тобольске. </w:t>
      </w:r>
    </w:p>
    <w:p w14:paraId="3ECA0865"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Обновление парома путем замены его на судно, способного работать в ледовой обстановке.</w:t>
      </w:r>
    </w:p>
    <w:p w14:paraId="67B0D398" w14:textId="77777777" w:rsidR="002C2348" w:rsidRPr="0004433E" w:rsidRDefault="002C2348" w:rsidP="002C2348">
      <w:pPr>
        <w:tabs>
          <w:tab w:val="left" w:pos="1134"/>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Автомобильный транспорт и логистика</w:t>
      </w:r>
    </w:p>
    <w:p w14:paraId="05B2644F"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Строительство автовокзала (второго корпуса). </w:t>
      </w:r>
    </w:p>
    <w:p w14:paraId="27BEE85E"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Реконструкция автовокзала города Тобольска. </w:t>
      </w:r>
    </w:p>
    <w:p w14:paraId="61E5246E"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мультимодального транспортно-логистического комплекса в городе Тобольске (вблизи речного порта, класс склада «А»).</w:t>
      </w:r>
    </w:p>
    <w:p w14:paraId="2EB37856"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Формирование магистрального транспортного коридора «Тобольск – Ишим».</w:t>
      </w:r>
    </w:p>
    <w:p w14:paraId="361C560E"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Строительство и реконструкция участков федеральных автомобильных дорог с доведением их параметров до первой технической категории (с увеличением числа полос движения до 4-х вместо 2-х в настоящее время) на участке федеральной автодороги «Тюмень – Тобольск – Ханты-Мансийск». </w:t>
      </w:r>
    </w:p>
    <w:p w14:paraId="781E369E"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Строительство автотранспортной развязки в разных уровнях на пересечении автомобильной дороги общего пользования федерального значения Р-404 Тюмень – Тобольск – Ханты-Мансийск и Уватского тракта.</w:t>
      </w:r>
    </w:p>
    <w:p w14:paraId="3A223BF1"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автотранспортной развязки в разных уровнях на пересечении автомобильной дороги общего пользования федерального значения Р-404 Тюмень – Тобольск – Ханты-Мансийск и автодороги Тобольск – Байгара и въездом в п. Прииртышский.</w:t>
      </w:r>
    </w:p>
    <w:p w14:paraId="4E625FCC"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и ввод в эксплуатацию автомобильных газонаполнительных компрессорных станций (АГНКС) в городе Тобольске.</w:t>
      </w:r>
    </w:p>
    <w:p w14:paraId="2F01E762"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Внедрение и функционирование АСОП.</w:t>
      </w:r>
    </w:p>
    <w:p w14:paraId="77165F02"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Внедрение и развитие единой региональной системы по управлению автомобильным транспортом и городским наземным электрическим транспортом, осуществляющим регулярную перевозку пассажиров и багажа (РНИС ТО).</w:t>
      </w:r>
    </w:p>
    <w:p w14:paraId="3047C9B6"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2. Развитие улично-дорожной сети города:</w:t>
      </w:r>
    </w:p>
    <w:p w14:paraId="4D1219DE"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Проектирование, строительство (реконструкция) автомобильных дорог общего пользования местного значения.</w:t>
      </w:r>
    </w:p>
    <w:p w14:paraId="4A772FD1"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Капитальный ремонт и ремонт автомобильных дорог общего пользования местного значения.</w:t>
      </w:r>
    </w:p>
    <w:p w14:paraId="59723A6B"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Проектирование, строительство парковок с целью доведения до нормативного уровня обеспеченности парковочными местами.</w:t>
      </w:r>
    </w:p>
    <w:p w14:paraId="0E37FE61"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Установка комплексов фото- и видеофиксации на аварийных участках дорог.</w:t>
      </w:r>
    </w:p>
    <w:p w14:paraId="15268B1C"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остановочных павильонов, в т.ч. теплых павильонов. Оборудование остановочных комплексов электронными табло.</w:t>
      </w:r>
    </w:p>
    <w:p w14:paraId="02B369AC"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3. Формирование инфраструктуры для велосипедного и пешеходного движения:</w:t>
      </w:r>
    </w:p>
    <w:p w14:paraId="37E99D50"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сети велосипедных дорожек, связывающих микрорайоны города, как отдельного транспортного каркаса. Создание велотранспортной инфраструктуры, оборудованной средствами обеспечения безопасности (велопарковки, станции подкачки шин, стойки техосмотра с видеонаблюдением).</w:t>
      </w:r>
    </w:p>
    <w:p w14:paraId="1844D7E4"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пешеходных дорожек (тротуаров вдоль улично-дорожной сети города).</w:t>
      </w:r>
    </w:p>
    <w:p w14:paraId="241AF76F" w14:textId="77777777" w:rsidR="002C2348" w:rsidRPr="0004433E" w:rsidRDefault="002C2348" w:rsidP="002C2348">
      <w:pPr>
        <w:numPr>
          <w:ilvl w:val="0"/>
          <w:numId w:val="35"/>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Формирование новых пешеходных связей в Подгорной части города Тобольска, в т.ч. возле дома-музея семьи Романовых (спуск по Прямскому взвозу, до Базарной площади и по ул. Мира).</w:t>
      </w:r>
    </w:p>
    <w:p w14:paraId="39931A3E" w14:textId="77777777" w:rsidR="002C2348" w:rsidRPr="0004433E" w:rsidRDefault="002C2348" w:rsidP="002C2348">
      <w:pPr>
        <w:tabs>
          <w:tab w:val="left" w:pos="993"/>
        </w:tabs>
        <w:spacing w:after="0" w:line="240" w:lineRule="auto"/>
        <w:jc w:val="both"/>
        <w:rPr>
          <w:rFonts w:ascii="Times New Roman" w:hAnsi="Times New Roman" w:cs="Times New Roman"/>
          <w:sz w:val="24"/>
          <w:szCs w:val="24"/>
        </w:rPr>
      </w:pPr>
    </w:p>
    <w:p w14:paraId="5B6289D9" w14:textId="77777777" w:rsidR="002C2348" w:rsidRPr="0004433E" w:rsidRDefault="002C2348" w:rsidP="0044321B">
      <w:pPr>
        <w:pStyle w:val="3"/>
        <w:tabs>
          <w:tab w:val="left" w:pos="1418"/>
        </w:tabs>
        <w:spacing w:before="0"/>
        <w:jc w:val="both"/>
        <w:rPr>
          <w:rFonts w:ascii="Times New Roman" w:hAnsi="Times New Roman" w:cs="Times New Roman"/>
          <w:b/>
          <w:bCs/>
          <w:color w:val="auto"/>
        </w:rPr>
      </w:pPr>
      <w:bookmarkStart w:id="170" w:name="_Toc20397751"/>
      <w:r w:rsidRPr="0004433E">
        <w:rPr>
          <w:rFonts w:ascii="Times New Roman" w:hAnsi="Times New Roman" w:cs="Times New Roman"/>
          <w:b/>
          <w:bCs/>
          <w:color w:val="auto"/>
        </w:rPr>
        <w:t>Цель 15. Развитие энергетической и коммунальной инфраструктуры, энергосбережение.</w:t>
      </w:r>
      <w:bookmarkEnd w:id="170"/>
      <w:r w:rsidRPr="0004433E">
        <w:rPr>
          <w:rFonts w:ascii="Times New Roman" w:hAnsi="Times New Roman" w:cs="Times New Roman"/>
          <w:b/>
          <w:bCs/>
          <w:color w:val="auto"/>
        </w:rPr>
        <w:t xml:space="preserve"> </w:t>
      </w:r>
    </w:p>
    <w:p w14:paraId="6E4F350D"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Задачи:</w:t>
      </w:r>
    </w:p>
    <w:p w14:paraId="6FB33126" w14:textId="77777777" w:rsidR="002C2348" w:rsidRPr="0004433E" w:rsidRDefault="002C2348" w:rsidP="002C2348">
      <w:pPr>
        <w:pStyle w:val="ab"/>
        <w:numPr>
          <w:ilvl w:val="0"/>
          <w:numId w:val="23"/>
        </w:numPr>
        <w:tabs>
          <w:tab w:val="left" w:pos="993"/>
        </w:tabs>
        <w:ind w:left="0" w:firstLine="709"/>
        <w:jc w:val="both"/>
        <w:rPr>
          <w:rFonts w:eastAsiaTheme="minorHAnsi"/>
          <w:sz w:val="24"/>
          <w:szCs w:val="24"/>
        </w:rPr>
      </w:pPr>
      <w:r w:rsidRPr="0004433E">
        <w:rPr>
          <w:rFonts w:eastAsiaTheme="minorHAnsi"/>
          <w:sz w:val="24"/>
          <w:szCs w:val="24"/>
        </w:rPr>
        <w:t>Плановое развитие и повышение эффективности систем энергетической и коммунальной инфраструктуры.</w:t>
      </w:r>
    </w:p>
    <w:p w14:paraId="487181B4" w14:textId="77777777" w:rsidR="002C2348" w:rsidRPr="0004433E" w:rsidRDefault="002C2348" w:rsidP="002C2348">
      <w:pPr>
        <w:pStyle w:val="ab"/>
        <w:numPr>
          <w:ilvl w:val="0"/>
          <w:numId w:val="23"/>
        </w:numPr>
        <w:tabs>
          <w:tab w:val="left" w:pos="993"/>
        </w:tabs>
        <w:ind w:left="0" w:firstLine="709"/>
        <w:jc w:val="both"/>
        <w:rPr>
          <w:rFonts w:eastAsiaTheme="minorHAnsi"/>
          <w:sz w:val="24"/>
          <w:szCs w:val="24"/>
        </w:rPr>
      </w:pPr>
      <w:r w:rsidRPr="0004433E">
        <w:rPr>
          <w:rFonts w:eastAsiaTheme="minorHAnsi"/>
          <w:sz w:val="24"/>
          <w:szCs w:val="24"/>
        </w:rPr>
        <w:t>Внедрение энергосберегающих технологий.</w:t>
      </w:r>
    </w:p>
    <w:p w14:paraId="4589BCD1" w14:textId="77777777" w:rsidR="002C2348" w:rsidRPr="0004433E" w:rsidRDefault="002C2348" w:rsidP="002C234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Мероприятия:</w:t>
      </w:r>
    </w:p>
    <w:p w14:paraId="501D8361" w14:textId="77777777" w:rsidR="002C2348" w:rsidRPr="0004433E" w:rsidRDefault="002C2348" w:rsidP="002C2348">
      <w:pPr>
        <w:tabs>
          <w:tab w:val="left" w:pos="1134"/>
        </w:tabs>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t>Задача 1. Плановое развитие и повышение эффективности систем энергетической и коммунальной инфраструктуры:</w:t>
      </w:r>
    </w:p>
    <w:p w14:paraId="1745F7D5" w14:textId="77777777" w:rsidR="002C2348" w:rsidRPr="0004433E" w:rsidRDefault="002C2348" w:rsidP="002C2348">
      <w:pPr>
        <w:numPr>
          <w:ilvl w:val="0"/>
          <w:numId w:val="36"/>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реконструкция (модернизация) и капитальный ремонт объектов коммунальной инфраструктуры.</w:t>
      </w:r>
    </w:p>
    <w:p w14:paraId="724166D1" w14:textId="77777777" w:rsidR="002C2348" w:rsidRPr="0004433E" w:rsidRDefault="002C2348" w:rsidP="002C2348">
      <w:pPr>
        <w:numPr>
          <w:ilvl w:val="0"/>
          <w:numId w:val="36"/>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реконструкция (модернизация) и капитальный ремонт объектов системы электроснабжения.</w:t>
      </w:r>
    </w:p>
    <w:p w14:paraId="521241DB" w14:textId="77777777" w:rsidR="002C2348" w:rsidRPr="0004433E" w:rsidRDefault="002C2348" w:rsidP="002C2348">
      <w:pPr>
        <w:numPr>
          <w:ilvl w:val="0"/>
          <w:numId w:val="36"/>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Строительство, реконструкция (модернизация) и капитальный ремонт объектов системы газоснабжения.</w:t>
      </w:r>
    </w:p>
    <w:p w14:paraId="217557FC" w14:textId="77777777" w:rsidR="002C2348" w:rsidRPr="0004433E" w:rsidRDefault="002C2348" w:rsidP="002C2348">
      <w:pPr>
        <w:numPr>
          <w:ilvl w:val="0"/>
          <w:numId w:val="36"/>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Реализация комплекса мер по повышению эффективности пользования муниципальным имуществом в сфере жилищно-коммунального хозяйства (передача в </w:t>
      </w:r>
      <w:r w:rsidRPr="0004433E">
        <w:rPr>
          <w:rFonts w:ascii="Times New Roman" w:hAnsi="Times New Roman" w:cs="Times New Roman"/>
          <w:sz w:val="24"/>
          <w:szCs w:val="24"/>
        </w:rPr>
        <w:lastRenderedPageBreak/>
        <w:t xml:space="preserve">концессию объектов теплоснабжения, холодного и горячего водоснабжения, водоотведения, мониторинг реализации концессионных соглашений). </w:t>
      </w:r>
    </w:p>
    <w:p w14:paraId="4CADBC38" w14:textId="77777777" w:rsidR="002C2348" w:rsidRPr="0004433E" w:rsidRDefault="002C2348" w:rsidP="002C2348">
      <w:pPr>
        <w:tabs>
          <w:tab w:val="left" w:pos="1134"/>
        </w:tabs>
        <w:spacing w:after="0" w:line="240" w:lineRule="auto"/>
        <w:jc w:val="both"/>
        <w:rPr>
          <w:rFonts w:ascii="Times New Roman" w:hAnsi="Times New Roman" w:cs="Times New Roman"/>
          <w:sz w:val="24"/>
          <w:szCs w:val="24"/>
        </w:rPr>
      </w:pPr>
      <w:r w:rsidRPr="0004433E">
        <w:rPr>
          <w:rFonts w:ascii="Times New Roman" w:hAnsi="Times New Roman" w:cs="Times New Roman"/>
          <w:b/>
          <w:sz w:val="24"/>
          <w:szCs w:val="24"/>
        </w:rPr>
        <w:t>Задача 2. Внедрение энергосберегающих технологий:</w:t>
      </w:r>
    </w:p>
    <w:p w14:paraId="401A7FC5" w14:textId="77777777" w:rsidR="002C2348" w:rsidRPr="0004433E" w:rsidRDefault="002C2348" w:rsidP="002C2348">
      <w:pPr>
        <w:numPr>
          <w:ilvl w:val="0"/>
          <w:numId w:val="36"/>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Реализация мероприятий по энергосбережению и повышению энергетической эффективности в отношении объектов городского хозяйства (уличное освещение и др.).</w:t>
      </w:r>
    </w:p>
    <w:p w14:paraId="53A470B9" w14:textId="77777777" w:rsidR="002C2348" w:rsidRPr="0004433E" w:rsidRDefault="002C2348" w:rsidP="002C2348">
      <w:pPr>
        <w:numPr>
          <w:ilvl w:val="0"/>
          <w:numId w:val="36"/>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Реализация технических мероприятий, направленных на повышение энергоэффективности работы технологического оборудования инженерных систем и сооружений, сокращение расхода топливно-энергетических ресурсов.</w:t>
      </w:r>
    </w:p>
    <w:p w14:paraId="66853FF9" w14:textId="5BA17262" w:rsidR="002C2348" w:rsidRPr="0004433E" w:rsidRDefault="002C2348" w:rsidP="002C2348">
      <w:pPr>
        <w:numPr>
          <w:ilvl w:val="0"/>
          <w:numId w:val="36"/>
        </w:numPr>
        <w:tabs>
          <w:tab w:val="left" w:pos="1134"/>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Образование и просвещение населения и организаций в части энергосбережения и повышения энергоэффективности, формирование культуры бережного производства и рационального использования энергетических ресурсов в городе Тобольске.</w:t>
      </w:r>
    </w:p>
    <w:p w14:paraId="5BADFC6E" w14:textId="77777777" w:rsidR="005C64ED" w:rsidRPr="0004433E" w:rsidRDefault="005C64ED" w:rsidP="005C64ED">
      <w:pPr>
        <w:tabs>
          <w:tab w:val="left" w:pos="1134"/>
        </w:tabs>
        <w:spacing w:after="0" w:line="240" w:lineRule="auto"/>
        <w:jc w:val="both"/>
        <w:rPr>
          <w:rFonts w:ascii="Times New Roman" w:hAnsi="Times New Roman" w:cs="Times New Roman"/>
          <w:sz w:val="24"/>
          <w:szCs w:val="24"/>
        </w:rPr>
      </w:pPr>
    </w:p>
    <w:p w14:paraId="35C3626D" w14:textId="7A900F9D" w:rsidR="00A30AA5" w:rsidRPr="0004433E" w:rsidRDefault="00A30AA5" w:rsidP="00742A71">
      <w:pPr>
        <w:pStyle w:val="2"/>
        <w:spacing w:before="0"/>
        <w:jc w:val="both"/>
        <w:rPr>
          <w:rFonts w:ascii="Times New Roman" w:hAnsi="Times New Roman" w:cs="Times New Roman"/>
          <w:b/>
          <w:color w:val="auto"/>
          <w:sz w:val="24"/>
          <w:szCs w:val="24"/>
        </w:rPr>
      </w:pPr>
      <w:bookmarkStart w:id="171" w:name="_Toc20397752"/>
      <w:r w:rsidRPr="0004433E">
        <w:rPr>
          <w:rFonts w:ascii="Times New Roman" w:hAnsi="Times New Roman" w:cs="Times New Roman"/>
          <w:b/>
          <w:color w:val="auto"/>
          <w:sz w:val="24"/>
          <w:szCs w:val="24"/>
        </w:rPr>
        <w:t>3.</w:t>
      </w:r>
      <w:r w:rsidR="0044321B" w:rsidRPr="0004433E">
        <w:rPr>
          <w:rFonts w:ascii="Times New Roman" w:hAnsi="Times New Roman" w:cs="Times New Roman"/>
          <w:b/>
          <w:color w:val="auto"/>
          <w:sz w:val="24"/>
          <w:szCs w:val="24"/>
        </w:rPr>
        <w:t>3</w:t>
      </w:r>
      <w:r w:rsidRPr="0004433E">
        <w:rPr>
          <w:rFonts w:ascii="Times New Roman" w:hAnsi="Times New Roman" w:cs="Times New Roman"/>
          <w:b/>
          <w:color w:val="auto"/>
          <w:sz w:val="24"/>
          <w:szCs w:val="24"/>
        </w:rPr>
        <w:t xml:space="preserve"> Приоритетные направления социально-экономического развития </w:t>
      </w:r>
      <w:bookmarkEnd w:id="149"/>
      <w:bookmarkEnd w:id="150"/>
      <w:r w:rsidRPr="0004433E">
        <w:rPr>
          <w:rFonts w:ascii="Times New Roman" w:hAnsi="Times New Roman" w:cs="Times New Roman"/>
          <w:b/>
          <w:color w:val="auto"/>
          <w:sz w:val="24"/>
          <w:szCs w:val="24"/>
        </w:rPr>
        <w:t xml:space="preserve">города </w:t>
      </w:r>
      <w:bookmarkEnd w:id="151"/>
      <w:r w:rsidR="00721AB3" w:rsidRPr="0004433E">
        <w:rPr>
          <w:rFonts w:ascii="Times New Roman" w:hAnsi="Times New Roman" w:cs="Times New Roman"/>
          <w:b/>
          <w:color w:val="auto"/>
          <w:sz w:val="24"/>
          <w:szCs w:val="24"/>
        </w:rPr>
        <w:t>Тобольска</w:t>
      </w:r>
      <w:bookmarkEnd w:id="171"/>
    </w:p>
    <w:bookmarkEnd w:id="152"/>
    <w:p w14:paraId="23A3D31B" w14:textId="77777777" w:rsidR="00A30AA5" w:rsidRPr="0004433E" w:rsidRDefault="00A30AA5" w:rsidP="00742A71">
      <w:pPr>
        <w:pStyle w:val="af0"/>
        <w:spacing w:after="0"/>
        <w:ind w:firstLine="709"/>
        <w:jc w:val="both"/>
      </w:pPr>
    </w:p>
    <w:p w14:paraId="1A4B2935" w14:textId="4631E0CC" w:rsidR="00A30AA5" w:rsidRPr="0004433E" w:rsidRDefault="00A30AA5" w:rsidP="006D7138">
      <w:pPr>
        <w:pStyle w:val="af0"/>
        <w:spacing w:after="0"/>
        <w:ind w:firstLine="709"/>
        <w:jc w:val="both"/>
      </w:pPr>
      <w:r w:rsidRPr="0004433E">
        <w:t xml:space="preserve">Стратегия включает в себя все направления социально-экономического развития города </w:t>
      </w:r>
      <w:r w:rsidR="0018020C" w:rsidRPr="0004433E">
        <w:t>Тобольска</w:t>
      </w:r>
      <w:r w:rsidRPr="0004433E">
        <w:t>, для реализации которых сформулированы долгосрочные цели и задачи.</w:t>
      </w:r>
    </w:p>
    <w:p w14:paraId="5078903F" w14:textId="01B85C41" w:rsidR="00A30AA5" w:rsidRPr="0004433E" w:rsidRDefault="00B93519" w:rsidP="006D7138">
      <w:pPr>
        <w:pStyle w:val="af0"/>
        <w:spacing w:after="0"/>
        <w:ind w:firstLine="709"/>
        <w:jc w:val="both"/>
        <w:rPr>
          <w:b/>
        </w:rPr>
      </w:pPr>
      <w:r w:rsidRPr="0004433E">
        <w:t>Тем не менее о</w:t>
      </w:r>
      <w:r w:rsidR="00A30AA5" w:rsidRPr="0004433E">
        <w:t xml:space="preserve">тдельно в Стратегии выделяются </w:t>
      </w:r>
      <w:r w:rsidR="00A30AA5" w:rsidRPr="0004433E">
        <w:rPr>
          <w:b/>
        </w:rPr>
        <w:t xml:space="preserve">приоритеты </w:t>
      </w:r>
      <w:r w:rsidR="00A30AA5" w:rsidRPr="0004433E">
        <w:t>социально-экономического развития</w:t>
      </w:r>
      <w:r w:rsidR="00A30AA5" w:rsidRPr="0004433E">
        <w:rPr>
          <w:b/>
        </w:rPr>
        <w:t xml:space="preserve"> – первоочередные направления, наиболее важные сферы жизни, приоритетное развитие которых будет иметь определяющее значение для будущего города и может дать сильный импульс развитию города как в самом выбранном приоритетном направлении, так и в других сферах жизни за счет мультипликативного эффекта.</w:t>
      </w:r>
    </w:p>
    <w:p w14:paraId="659ABC2F" w14:textId="18B7ED47" w:rsidR="00A30AA5" w:rsidRPr="0004433E" w:rsidRDefault="00A30AA5" w:rsidP="006D7138">
      <w:pPr>
        <w:pStyle w:val="af0"/>
        <w:spacing w:after="0"/>
        <w:ind w:firstLine="709"/>
        <w:jc w:val="both"/>
      </w:pPr>
      <w:r w:rsidRPr="0004433E">
        <w:t xml:space="preserve">В Стратегии социально-экономического развития города </w:t>
      </w:r>
      <w:r w:rsidR="00B93519" w:rsidRPr="0004433E">
        <w:t>Тобольска</w:t>
      </w:r>
      <w:r w:rsidRPr="0004433E">
        <w:t xml:space="preserve"> на долгосрочную перспективу выделяются следующие приоритеты развития:</w:t>
      </w:r>
    </w:p>
    <w:p w14:paraId="098B1CCA" w14:textId="79D25683" w:rsidR="001B1223" w:rsidRPr="0004433E" w:rsidRDefault="001B1223" w:rsidP="006D7138">
      <w:pPr>
        <w:pStyle w:val="af0"/>
        <w:numPr>
          <w:ilvl w:val="0"/>
          <w:numId w:val="7"/>
        </w:numPr>
        <w:tabs>
          <w:tab w:val="left" w:pos="993"/>
        </w:tabs>
        <w:spacing w:after="0"/>
        <w:ind w:left="0" w:firstLine="709"/>
        <w:jc w:val="both"/>
        <w:rPr>
          <w:b/>
        </w:rPr>
      </w:pPr>
      <w:bookmarkStart w:id="172" w:name="_Hlk514077303"/>
      <w:r w:rsidRPr="0004433E">
        <w:rPr>
          <w:b/>
        </w:rPr>
        <w:t>Благоустройство и индивидуальный архитектурный облик.</w:t>
      </w:r>
    </w:p>
    <w:p w14:paraId="154DE7F6" w14:textId="3799F5FF" w:rsidR="00D371D3" w:rsidRPr="0004433E" w:rsidRDefault="00D371D3" w:rsidP="006D7138">
      <w:pPr>
        <w:pStyle w:val="af0"/>
        <w:numPr>
          <w:ilvl w:val="0"/>
          <w:numId w:val="7"/>
        </w:numPr>
        <w:tabs>
          <w:tab w:val="left" w:pos="993"/>
        </w:tabs>
        <w:spacing w:after="0"/>
        <w:ind w:left="0" w:firstLine="709"/>
        <w:jc w:val="both"/>
        <w:rPr>
          <w:b/>
        </w:rPr>
      </w:pPr>
      <w:r w:rsidRPr="0004433E">
        <w:rPr>
          <w:b/>
        </w:rPr>
        <w:t>Здравоохранение.</w:t>
      </w:r>
    </w:p>
    <w:p w14:paraId="287EFFDF" w14:textId="579C0361" w:rsidR="00DD7317" w:rsidRPr="0004433E" w:rsidRDefault="00DD7317" w:rsidP="006D7138">
      <w:pPr>
        <w:pStyle w:val="af0"/>
        <w:numPr>
          <w:ilvl w:val="0"/>
          <w:numId w:val="7"/>
        </w:numPr>
        <w:tabs>
          <w:tab w:val="left" w:pos="993"/>
        </w:tabs>
        <w:spacing w:after="0"/>
        <w:ind w:left="0" w:firstLine="709"/>
        <w:jc w:val="both"/>
        <w:rPr>
          <w:b/>
        </w:rPr>
      </w:pPr>
      <w:r w:rsidRPr="0004433E">
        <w:rPr>
          <w:b/>
        </w:rPr>
        <w:t>Образование.</w:t>
      </w:r>
    </w:p>
    <w:p w14:paraId="20F8AC9F" w14:textId="77777777" w:rsidR="00962FBB" w:rsidRPr="0004433E" w:rsidRDefault="00962FBB" w:rsidP="006D7138">
      <w:pPr>
        <w:pStyle w:val="af0"/>
        <w:numPr>
          <w:ilvl w:val="0"/>
          <w:numId w:val="7"/>
        </w:numPr>
        <w:tabs>
          <w:tab w:val="left" w:pos="993"/>
        </w:tabs>
        <w:spacing w:after="0"/>
        <w:ind w:left="0" w:firstLine="709"/>
        <w:jc w:val="both"/>
        <w:rPr>
          <w:b/>
        </w:rPr>
      </w:pPr>
      <w:r w:rsidRPr="0004433E">
        <w:rPr>
          <w:b/>
        </w:rPr>
        <w:t>Туризм как двигатель развития малого и среднего бизнеса, основа формирования значительного сектора городской экономики.</w:t>
      </w:r>
    </w:p>
    <w:p w14:paraId="38DC19D8" w14:textId="77777777" w:rsidR="001B1223" w:rsidRPr="0004433E" w:rsidRDefault="001B1223" w:rsidP="006D7138">
      <w:pPr>
        <w:pStyle w:val="af0"/>
        <w:numPr>
          <w:ilvl w:val="0"/>
          <w:numId w:val="7"/>
        </w:numPr>
        <w:tabs>
          <w:tab w:val="left" w:pos="993"/>
        </w:tabs>
        <w:spacing w:after="0"/>
        <w:ind w:left="0" w:firstLine="709"/>
        <w:jc w:val="both"/>
        <w:rPr>
          <w:b/>
        </w:rPr>
      </w:pPr>
      <w:r w:rsidRPr="0004433E">
        <w:rPr>
          <w:b/>
        </w:rPr>
        <w:t xml:space="preserve">Реализация проекта «Умный город» и внедрение цифровых технологий. </w:t>
      </w:r>
    </w:p>
    <w:p w14:paraId="7B991BAD" w14:textId="77777777" w:rsidR="001B1223" w:rsidRPr="0004433E" w:rsidRDefault="001B1223" w:rsidP="006D7138">
      <w:pPr>
        <w:pStyle w:val="af0"/>
        <w:numPr>
          <w:ilvl w:val="0"/>
          <w:numId w:val="7"/>
        </w:numPr>
        <w:tabs>
          <w:tab w:val="left" w:pos="993"/>
        </w:tabs>
        <w:spacing w:after="0"/>
        <w:ind w:left="0" w:firstLine="709"/>
        <w:jc w:val="both"/>
        <w:rPr>
          <w:b/>
        </w:rPr>
      </w:pPr>
      <w:r w:rsidRPr="0004433E">
        <w:rPr>
          <w:b/>
        </w:rPr>
        <w:t>Развитие транспортной инфраструктуры.</w:t>
      </w:r>
    </w:p>
    <w:p w14:paraId="3BC7C63E" w14:textId="77777777" w:rsidR="001B1223" w:rsidRPr="0004433E" w:rsidRDefault="001B1223" w:rsidP="006D7138">
      <w:pPr>
        <w:pStyle w:val="af0"/>
        <w:numPr>
          <w:ilvl w:val="0"/>
          <w:numId w:val="7"/>
        </w:numPr>
        <w:tabs>
          <w:tab w:val="left" w:pos="993"/>
        </w:tabs>
        <w:spacing w:after="0"/>
        <w:ind w:left="0" w:firstLine="709"/>
        <w:jc w:val="both"/>
        <w:rPr>
          <w:b/>
        </w:rPr>
      </w:pPr>
      <w:r w:rsidRPr="0004433E">
        <w:rPr>
          <w:b/>
        </w:rPr>
        <w:t>Развитие Тобольской агломерации.</w:t>
      </w:r>
    </w:p>
    <w:bookmarkEnd w:id="172"/>
    <w:p w14:paraId="04F57C94" w14:textId="77777777" w:rsidR="00CC64FC" w:rsidRPr="0004433E" w:rsidRDefault="00CC64FC" w:rsidP="006D7138">
      <w:pPr>
        <w:pStyle w:val="af0"/>
        <w:spacing w:after="0"/>
        <w:ind w:firstLine="709"/>
        <w:jc w:val="both"/>
        <w:rPr>
          <w:b/>
        </w:rPr>
      </w:pPr>
      <w:r w:rsidRPr="0004433E">
        <w:t xml:space="preserve">Выделение приоритетов социально-экономического развития города Тобольска позволяет сконцентрировать усилия общества (органов местного самоуправления и органов государственной власти, предпринимателей, населения, общественных организаций) </w:t>
      </w:r>
      <w:r w:rsidRPr="0004433E">
        <w:rPr>
          <w:b/>
        </w:rPr>
        <w:t>на решении задач опережающего развития.</w:t>
      </w:r>
    </w:p>
    <w:p w14:paraId="14D9DCBA" w14:textId="77777777" w:rsidR="00CC64FC" w:rsidRPr="0004433E" w:rsidRDefault="00CC64FC" w:rsidP="006D7138">
      <w:pPr>
        <w:pStyle w:val="af0"/>
        <w:spacing w:after="0"/>
        <w:ind w:left="709"/>
        <w:jc w:val="both"/>
      </w:pPr>
    </w:p>
    <w:p w14:paraId="29E9878E" w14:textId="294656E9" w:rsidR="001B1223" w:rsidRPr="0004433E" w:rsidRDefault="00742A71" w:rsidP="006D7138">
      <w:pPr>
        <w:pStyle w:val="3"/>
        <w:spacing w:before="0"/>
        <w:ind w:firstLine="708"/>
        <w:jc w:val="both"/>
        <w:rPr>
          <w:rFonts w:ascii="Times New Roman" w:hAnsi="Times New Roman" w:cs="Times New Roman"/>
          <w:b/>
          <w:bCs/>
          <w:color w:val="auto"/>
        </w:rPr>
      </w:pPr>
      <w:bookmarkStart w:id="173" w:name="_Toc20397753"/>
      <w:bookmarkStart w:id="174" w:name="_Hlk12786526"/>
      <w:r w:rsidRPr="0004433E">
        <w:rPr>
          <w:rFonts w:ascii="Times New Roman" w:hAnsi="Times New Roman" w:cs="Times New Roman"/>
          <w:b/>
          <w:bCs/>
          <w:color w:val="auto"/>
        </w:rPr>
        <w:t>3.</w:t>
      </w:r>
      <w:r w:rsidR="0044321B" w:rsidRPr="0004433E">
        <w:rPr>
          <w:rFonts w:ascii="Times New Roman" w:hAnsi="Times New Roman" w:cs="Times New Roman"/>
          <w:b/>
          <w:bCs/>
          <w:color w:val="auto"/>
        </w:rPr>
        <w:t>3</w:t>
      </w:r>
      <w:r w:rsidRPr="0004433E">
        <w:rPr>
          <w:rFonts w:ascii="Times New Roman" w:hAnsi="Times New Roman" w:cs="Times New Roman"/>
          <w:b/>
          <w:bCs/>
          <w:color w:val="auto"/>
        </w:rPr>
        <w:t xml:space="preserve">.1 </w:t>
      </w:r>
      <w:r w:rsidR="001B1223" w:rsidRPr="0004433E">
        <w:rPr>
          <w:rFonts w:ascii="Times New Roman" w:hAnsi="Times New Roman" w:cs="Times New Roman"/>
          <w:b/>
          <w:bCs/>
          <w:color w:val="auto"/>
        </w:rPr>
        <w:t>Приоритет 1. Благоустройство и индивидуальный архитектурный облик</w:t>
      </w:r>
      <w:bookmarkEnd w:id="173"/>
    </w:p>
    <w:bookmarkEnd w:id="174"/>
    <w:p w14:paraId="2091C889" w14:textId="77777777" w:rsidR="00623D23" w:rsidRPr="0004433E" w:rsidRDefault="00623D23" w:rsidP="006D7138">
      <w:pPr>
        <w:pStyle w:val="afd"/>
        <w:spacing w:before="0" w:beforeAutospacing="0" w:after="0" w:afterAutospacing="0"/>
        <w:ind w:firstLine="709"/>
        <w:jc w:val="right"/>
        <w:rPr>
          <w:b/>
        </w:rPr>
      </w:pPr>
    </w:p>
    <w:p w14:paraId="1049A926" w14:textId="2D4B8845" w:rsidR="003E4543" w:rsidRPr="0004433E" w:rsidRDefault="000E7454"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Указом Президента России от 07.05.2018 № 204 «О национальных целях и стратегических задачах развития РФ на период до 2024 г.» </w:t>
      </w:r>
      <w:r w:rsidR="00CC64FC" w:rsidRPr="0004433E">
        <w:rPr>
          <w:rFonts w:ascii="Times New Roman" w:hAnsi="Times New Roman" w:cs="Times New Roman"/>
          <w:sz w:val="24"/>
          <w:szCs w:val="24"/>
        </w:rPr>
        <w:t>определена</w:t>
      </w:r>
      <w:r w:rsidRPr="0004433E">
        <w:rPr>
          <w:rFonts w:ascii="Times New Roman" w:hAnsi="Times New Roman" w:cs="Times New Roman"/>
          <w:sz w:val="24"/>
          <w:szCs w:val="24"/>
        </w:rPr>
        <w:t xml:space="preserve"> приоритетность развития городской среды (</w:t>
      </w:r>
      <w:r w:rsidR="003E1312" w:rsidRPr="0004433E">
        <w:rPr>
          <w:rFonts w:ascii="Times New Roman" w:hAnsi="Times New Roman" w:cs="Times New Roman"/>
          <w:sz w:val="24"/>
          <w:szCs w:val="24"/>
        </w:rPr>
        <w:t>федеральный проект «Формирование комфортной городской среды» в составе национального проекта «Жилье и городская среда»</w:t>
      </w:r>
      <w:r w:rsidR="008769FC" w:rsidRPr="0004433E">
        <w:rPr>
          <w:rFonts w:ascii="Times New Roman" w:hAnsi="Times New Roman" w:cs="Times New Roman"/>
          <w:sz w:val="24"/>
          <w:szCs w:val="24"/>
        </w:rPr>
        <w:t>)</w:t>
      </w:r>
      <w:r w:rsidR="003E4543" w:rsidRPr="0004433E">
        <w:rPr>
          <w:rFonts w:ascii="Times New Roman" w:hAnsi="Times New Roman" w:cs="Times New Roman"/>
          <w:sz w:val="24"/>
          <w:szCs w:val="24"/>
        </w:rPr>
        <w:t>.</w:t>
      </w:r>
    </w:p>
    <w:p w14:paraId="1BAF0DB6" w14:textId="77777777" w:rsidR="00CC64FC" w:rsidRPr="0004433E" w:rsidRDefault="00CC64FC"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Данный приоритет предполагает решение важной стратегической задачи – с помощью современных архитектурных и дизайнерских решений сделать облик города Тобольска выразительным и эстетичным, а жизнь в нем – комфортной. </w:t>
      </w:r>
    </w:p>
    <w:p w14:paraId="0DB65390" w14:textId="04D5DDEA" w:rsidR="000E7454" w:rsidRPr="0004433E" w:rsidRDefault="000E7454"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Вместе с инфраструктурным развитием города (развитие транспортной, коммунальной и социальной инфраструктур) необходимо создавать дизайн жилой среды, который позволит сделать город неповторимым, уникальным. </w:t>
      </w:r>
    </w:p>
    <w:p w14:paraId="47774CF1" w14:textId="77777777" w:rsidR="00CC64FC" w:rsidRPr="0004433E" w:rsidRDefault="000E7454" w:rsidP="006D713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Сегодня город Тобольск является </w:t>
      </w:r>
      <w:r w:rsidR="00CC64FC" w:rsidRPr="0004433E">
        <w:rPr>
          <w:rFonts w:ascii="Times New Roman" w:hAnsi="Times New Roman" w:cs="Times New Roman"/>
          <w:b/>
          <w:sz w:val="24"/>
          <w:szCs w:val="24"/>
        </w:rPr>
        <w:t xml:space="preserve">историческим городом и имеет уникальные </w:t>
      </w:r>
      <w:r w:rsidRPr="0004433E">
        <w:rPr>
          <w:rFonts w:ascii="Times New Roman" w:hAnsi="Times New Roman" w:cs="Times New Roman"/>
          <w:b/>
          <w:sz w:val="24"/>
          <w:szCs w:val="24"/>
        </w:rPr>
        <w:t>памятник</w:t>
      </w:r>
      <w:r w:rsidR="00CC64FC" w:rsidRPr="0004433E">
        <w:rPr>
          <w:rFonts w:ascii="Times New Roman" w:hAnsi="Times New Roman" w:cs="Times New Roman"/>
          <w:b/>
          <w:sz w:val="24"/>
          <w:szCs w:val="24"/>
        </w:rPr>
        <w:t>и</w:t>
      </w:r>
      <w:r w:rsidRPr="0004433E">
        <w:rPr>
          <w:rFonts w:ascii="Times New Roman" w:hAnsi="Times New Roman" w:cs="Times New Roman"/>
          <w:b/>
          <w:sz w:val="24"/>
          <w:szCs w:val="24"/>
        </w:rPr>
        <w:t xml:space="preserve"> каменного и деревянного зодчества Сибири</w:t>
      </w:r>
      <w:r w:rsidR="00CC64FC" w:rsidRPr="0004433E">
        <w:rPr>
          <w:rFonts w:ascii="Times New Roman" w:hAnsi="Times New Roman" w:cs="Times New Roman"/>
          <w:b/>
          <w:sz w:val="24"/>
          <w:szCs w:val="24"/>
        </w:rPr>
        <w:t>.</w:t>
      </w:r>
    </w:p>
    <w:p w14:paraId="58C8165D" w14:textId="3D0385EF" w:rsidR="000E7454" w:rsidRPr="0004433E" w:rsidRDefault="000E7454" w:rsidP="006D713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lastRenderedPageBreak/>
        <w:t xml:space="preserve">Необходимо ставить задачу исторической преемственности и планировать приоритет благоустройства и </w:t>
      </w:r>
      <w:r w:rsidR="003E4543" w:rsidRPr="0004433E">
        <w:rPr>
          <w:rFonts w:ascii="Times New Roman" w:hAnsi="Times New Roman" w:cs="Times New Roman"/>
          <w:b/>
          <w:sz w:val="24"/>
          <w:szCs w:val="24"/>
        </w:rPr>
        <w:t xml:space="preserve">формирования </w:t>
      </w:r>
      <w:r w:rsidRPr="0004433E">
        <w:rPr>
          <w:rFonts w:ascii="Times New Roman" w:hAnsi="Times New Roman" w:cs="Times New Roman"/>
          <w:b/>
          <w:sz w:val="24"/>
          <w:szCs w:val="24"/>
        </w:rPr>
        <w:t xml:space="preserve">индивидуального архитектурного облика как </w:t>
      </w:r>
      <w:r w:rsidR="003E4543" w:rsidRPr="0004433E">
        <w:rPr>
          <w:rFonts w:ascii="Times New Roman" w:hAnsi="Times New Roman" w:cs="Times New Roman"/>
          <w:b/>
          <w:sz w:val="24"/>
          <w:szCs w:val="24"/>
        </w:rPr>
        <w:t>современного динамичного города.</w:t>
      </w:r>
    </w:p>
    <w:p w14:paraId="005BBBD5" w14:textId="45B78174" w:rsidR="003E4543" w:rsidRPr="0004433E" w:rsidRDefault="003E4543"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Большой вклад в развитие сферы благоустройства города Тобольска, формирование комфортной среды вносит ПАО «СИБУР Холдинг». </w:t>
      </w:r>
    </w:p>
    <w:p w14:paraId="5A41998B" w14:textId="77777777" w:rsidR="003E4543" w:rsidRPr="0004433E" w:rsidRDefault="003E4543"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городе реализуется совместная программа Правительства Тюменской области, администрации города Тобольска и ПАО «СИБУР Холдинг» – «Тобольск-2020», направленная на развитие городской социальной инфраструктуры, изменение городской среды, благоустройство.</w:t>
      </w:r>
    </w:p>
    <w:p w14:paraId="21AC480F" w14:textId="77777777" w:rsidR="003E4543" w:rsidRPr="0004433E" w:rsidRDefault="003E4543"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Запланированы работы по освещению тротуаров и обустройству пешеходно-велосипедной стороны, строительству правоповоротной полосы и велодорожки по ул. Полонского, а также по благоустройству придомовых площадок.</w:t>
      </w:r>
    </w:p>
    <w:p w14:paraId="0F0EE35A" w14:textId="77777777" w:rsidR="000E7454" w:rsidRPr="0004433E" w:rsidRDefault="000E7454"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настоящее время в части развития индивидуального дизайнерского стиля в городе Тобольске разработаны:</w:t>
      </w:r>
    </w:p>
    <w:p w14:paraId="4934A6F2" w14:textId="77777777" w:rsidR="000E7454" w:rsidRPr="0004433E" w:rsidRDefault="000E7454" w:rsidP="006D7138">
      <w:pPr>
        <w:numPr>
          <w:ilvl w:val="0"/>
          <w:numId w:val="57"/>
        </w:numPr>
        <w:tabs>
          <w:tab w:val="left" w:pos="709"/>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Правила благоустройства территории города Тобольска, утв. постановлением администрации города Тобольска от 25.12.2012 № 202 (в ред. решения Тобольской городской Думы от 27.09.2017);</w:t>
      </w:r>
    </w:p>
    <w:p w14:paraId="2A269456" w14:textId="77777777" w:rsidR="00323B83" w:rsidRPr="0004433E" w:rsidRDefault="000E7454" w:rsidP="006D7138">
      <w:pPr>
        <w:numPr>
          <w:ilvl w:val="0"/>
          <w:numId w:val="57"/>
        </w:numPr>
        <w:tabs>
          <w:tab w:val="left" w:pos="709"/>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Дизайн-бук – комплексный документ, объединяющий требования к размещению, оформлению и подсветке информационных и рекламных конструкций, требования и рекомендации к элементам городской среды и навигации, а также основные подходы при создании и размещении объектов паблик-арта</w:t>
      </w:r>
      <w:r w:rsidR="00323B83" w:rsidRPr="0004433E">
        <w:rPr>
          <w:rFonts w:ascii="Times New Roman" w:hAnsi="Times New Roman" w:cs="Times New Roman"/>
          <w:sz w:val="24"/>
          <w:szCs w:val="24"/>
        </w:rPr>
        <w:t>.</w:t>
      </w:r>
    </w:p>
    <w:p w14:paraId="7A980CBF" w14:textId="240FF0AC" w:rsidR="000E7454" w:rsidRPr="0004433E" w:rsidRDefault="000E7454"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Для создания </w:t>
      </w:r>
      <w:r w:rsidR="00323B83" w:rsidRPr="0004433E">
        <w:rPr>
          <w:rFonts w:ascii="Times New Roman" w:hAnsi="Times New Roman" w:cs="Times New Roman"/>
          <w:sz w:val="24"/>
          <w:szCs w:val="24"/>
        </w:rPr>
        <w:t>уникального</w:t>
      </w:r>
      <w:r w:rsidRPr="0004433E">
        <w:rPr>
          <w:rFonts w:ascii="Times New Roman" w:hAnsi="Times New Roman" w:cs="Times New Roman"/>
          <w:sz w:val="24"/>
          <w:szCs w:val="24"/>
        </w:rPr>
        <w:t xml:space="preserve"> архитектурного и </w:t>
      </w:r>
      <w:r w:rsidR="00323B83" w:rsidRPr="0004433E">
        <w:rPr>
          <w:rFonts w:ascii="Times New Roman" w:hAnsi="Times New Roman" w:cs="Times New Roman"/>
          <w:sz w:val="24"/>
          <w:szCs w:val="24"/>
        </w:rPr>
        <w:t xml:space="preserve">единого </w:t>
      </w:r>
      <w:r w:rsidRPr="0004433E">
        <w:rPr>
          <w:rFonts w:ascii="Times New Roman" w:hAnsi="Times New Roman" w:cs="Times New Roman"/>
          <w:sz w:val="24"/>
          <w:szCs w:val="24"/>
        </w:rPr>
        <w:t xml:space="preserve">стилистического оформления городской среды необходимо разработать дизайн-код города Тобольска. Обеспечение </w:t>
      </w:r>
      <w:r w:rsidR="00323B83" w:rsidRPr="0004433E">
        <w:rPr>
          <w:rFonts w:ascii="Times New Roman" w:hAnsi="Times New Roman" w:cs="Times New Roman"/>
          <w:sz w:val="24"/>
          <w:szCs w:val="24"/>
        </w:rPr>
        <w:t>целостного</w:t>
      </w:r>
      <w:r w:rsidRPr="0004433E">
        <w:rPr>
          <w:rFonts w:ascii="Times New Roman" w:hAnsi="Times New Roman" w:cs="Times New Roman"/>
          <w:sz w:val="24"/>
          <w:szCs w:val="24"/>
        </w:rPr>
        <w:t xml:space="preserve"> архитектурного облика города </w:t>
      </w:r>
      <w:r w:rsidR="00CC64FC" w:rsidRPr="0004433E">
        <w:rPr>
          <w:rFonts w:ascii="Times New Roman" w:hAnsi="Times New Roman" w:cs="Times New Roman"/>
          <w:sz w:val="24"/>
          <w:szCs w:val="24"/>
        </w:rPr>
        <w:t>должно основываться</w:t>
      </w:r>
      <w:r w:rsidRPr="0004433E">
        <w:rPr>
          <w:rFonts w:ascii="Times New Roman" w:hAnsi="Times New Roman" w:cs="Times New Roman"/>
          <w:sz w:val="24"/>
          <w:szCs w:val="24"/>
        </w:rPr>
        <w:t xml:space="preserve"> на единых городских цветовых решениях, применении единых стилистических решений при благоустройстве общественных пространств.</w:t>
      </w:r>
    </w:p>
    <w:p w14:paraId="619AD9EE" w14:textId="102AF57C" w:rsidR="0075649F" w:rsidRPr="0004433E" w:rsidRDefault="00CB1A00" w:rsidP="006D7138">
      <w:pPr>
        <w:pStyle w:val="af0"/>
        <w:tabs>
          <w:tab w:val="left" w:pos="993"/>
        </w:tabs>
        <w:spacing w:after="0"/>
        <w:ind w:firstLine="709"/>
        <w:jc w:val="both"/>
        <w:rPr>
          <w:bCs/>
        </w:rPr>
      </w:pPr>
      <w:r w:rsidRPr="0004433E">
        <w:rPr>
          <w:bCs/>
        </w:rPr>
        <w:t xml:space="preserve">Стратегически важным </w:t>
      </w:r>
      <w:r w:rsidR="0075649F" w:rsidRPr="0004433E">
        <w:rPr>
          <w:bCs/>
        </w:rPr>
        <w:t>элементом создания комфортной городской среды является инженерная (к</w:t>
      </w:r>
      <w:r w:rsidRPr="0004433E">
        <w:rPr>
          <w:bCs/>
        </w:rPr>
        <w:t>оммунальная</w:t>
      </w:r>
      <w:r w:rsidR="0075649F" w:rsidRPr="0004433E">
        <w:rPr>
          <w:bCs/>
        </w:rPr>
        <w:t>)</w:t>
      </w:r>
      <w:r w:rsidRPr="0004433E">
        <w:rPr>
          <w:bCs/>
        </w:rPr>
        <w:t xml:space="preserve"> инфраструктура</w:t>
      </w:r>
      <w:r w:rsidR="0075649F" w:rsidRPr="0004433E">
        <w:rPr>
          <w:bCs/>
        </w:rPr>
        <w:t xml:space="preserve"> города. Развитие жилищно-коммунального хозяйства должно обеспечивать </w:t>
      </w:r>
      <w:r w:rsidRPr="0004433E">
        <w:rPr>
          <w:bCs/>
        </w:rPr>
        <w:t>повышени</w:t>
      </w:r>
      <w:r w:rsidR="0075649F" w:rsidRPr="0004433E">
        <w:rPr>
          <w:bCs/>
        </w:rPr>
        <w:t>е</w:t>
      </w:r>
      <w:r w:rsidRPr="0004433E">
        <w:rPr>
          <w:bCs/>
        </w:rPr>
        <w:t xml:space="preserve"> комфортности условий проживания</w:t>
      </w:r>
      <w:r w:rsidR="0075649F" w:rsidRPr="0004433E">
        <w:rPr>
          <w:bCs/>
        </w:rPr>
        <w:t xml:space="preserve"> населения</w:t>
      </w:r>
      <w:r w:rsidRPr="0004433E">
        <w:rPr>
          <w:bCs/>
        </w:rPr>
        <w:t>, модернизаци</w:t>
      </w:r>
      <w:r w:rsidR="0075649F" w:rsidRPr="0004433E">
        <w:rPr>
          <w:bCs/>
        </w:rPr>
        <w:t>ю</w:t>
      </w:r>
      <w:r w:rsidRPr="0004433E">
        <w:rPr>
          <w:bCs/>
        </w:rPr>
        <w:t xml:space="preserve"> и повышени</w:t>
      </w:r>
      <w:r w:rsidR="0075649F" w:rsidRPr="0004433E">
        <w:rPr>
          <w:bCs/>
        </w:rPr>
        <w:t>е</w:t>
      </w:r>
      <w:r w:rsidRPr="0004433E">
        <w:rPr>
          <w:bCs/>
        </w:rPr>
        <w:t xml:space="preserve"> энергоэффективности объектов жилищно-коммунального хозяйства, переход на наиболее эффективны</w:t>
      </w:r>
      <w:r w:rsidR="0075649F" w:rsidRPr="0004433E">
        <w:rPr>
          <w:bCs/>
        </w:rPr>
        <w:t>е</w:t>
      </w:r>
      <w:r w:rsidRPr="0004433E">
        <w:rPr>
          <w:bCs/>
        </w:rPr>
        <w:t xml:space="preserve"> </w:t>
      </w:r>
      <w:r w:rsidR="0075649F" w:rsidRPr="0004433E">
        <w:rPr>
          <w:bCs/>
        </w:rPr>
        <w:t>технологии при</w:t>
      </w:r>
      <w:r w:rsidRPr="0004433E">
        <w:rPr>
          <w:bCs/>
        </w:rPr>
        <w:t xml:space="preserve"> модернизации и строительстве объектов коммунальной инфраструктуры и жилищного фонда</w:t>
      </w:r>
      <w:r w:rsidR="0075649F" w:rsidRPr="0004433E">
        <w:rPr>
          <w:bCs/>
        </w:rPr>
        <w:t>, удовлетворение спроса перспективных потребителей.</w:t>
      </w:r>
    </w:p>
    <w:p w14:paraId="008EA37E" w14:textId="7729D9A3" w:rsidR="00CC64FC" w:rsidRPr="0004433E" w:rsidRDefault="00CC64F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В рамках создания комфортной городской среды отдельное внимание должно быть уделено жилищному строительству.</w:t>
      </w:r>
    </w:p>
    <w:p w14:paraId="7B22BC5C" w14:textId="77777777" w:rsidR="00CC64FC" w:rsidRPr="0004433E" w:rsidRDefault="00CC64F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Жилищное строительство должно вестись комплексно по современным стандартам экологичности, комфортности и благоустройства:</w:t>
      </w:r>
    </w:p>
    <w:p w14:paraId="7EA12056" w14:textId="77777777" w:rsidR="00CC64FC" w:rsidRPr="0004433E" w:rsidRDefault="00CC64FC" w:rsidP="006D7138">
      <w:pPr>
        <w:pStyle w:val="ab"/>
        <w:numPr>
          <w:ilvl w:val="0"/>
          <w:numId w:val="45"/>
        </w:numPr>
        <w:tabs>
          <w:tab w:val="left" w:pos="993"/>
        </w:tabs>
        <w:ind w:left="0" w:firstLine="709"/>
        <w:jc w:val="both"/>
        <w:rPr>
          <w:sz w:val="24"/>
          <w:szCs w:val="24"/>
        </w:rPr>
      </w:pPr>
      <w:r w:rsidRPr="0004433E">
        <w:rPr>
          <w:sz w:val="24"/>
          <w:szCs w:val="24"/>
        </w:rPr>
        <w:t>экологично – для строительства используются местные экологичные строительные материалы, в состав которых входят только природные компоненты;</w:t>
      </w:r>
    </w:p>
    <w:p w14:paraId="066285D9" w14:textId="075F7E7C" w:rsidR="00CC64FC" w:rsidRPr="0004433E" w:rsidRDefault="00CC64FC" w:rsidP="006D7138">
      <w:pPr>
        <w:pStyle w:val="ab"/>
        <w:numPr>
          <w:ilvl w:val="0"/>
          <w:numId w:val="45"/>
        </w:numPr>
        <w:tabs>
          <w:tab w:val="left" w:pos="993"/>
        </w:tabs>
        <w:ind w:left="0" w:firstLine="709"/>
        <w:jc w:val="both"/>
        <w:rPr>
          <w:sz w:val="24"/>
          <w:szCs w:val="24"/>
        </w:rPr>
      </w:pPr>
      <w:r w:rsidRPr="0004433E">
        <w:rPr>
          <w:sz w:val="24"/>
          <w:szCs w:val="24"/>
        </w:rPr>
        <w:t xml:space="preserve">комфортно – бульвар для прогулок, велодорожки, </w:t>
      </w:r>
      <w:r w:rsidR="00323B83" w:rsidRPr="0004433E">
        <w:rPr>
          <w:sz w:val="24"/>
          <w:szCs w:val="24"/>
        </w:rPr>
        <w:t xml:space="preserve">детские площадки, </w:t>
      </w:r>
      <w:r w:rsidRPr="0004433E">
        <w:rPr>
          <w:sz w:val="24"/>
          <w:szCs w:val="24"/>
        </w:rPr>
        <w:t>закрытые для машин дворы и сеть камер видеонаблюдения;</w:t>
      </w:r>
    </w:p>
    <w:p w14:paraId="0CB57A07" w14:textId="77777777" w:rsidR="00CC64FC" w:rsidRPr="0004433E" w:rsidRDefault="00CC64FC" w:rsidP="006D7138">
      <w:pPr>
        <w:pStyle w:val="ab"/>
        <w:numPr>
          <w:ilvl w:val="0"/>
          <w:numId w:val="45"/>
        </w:numPr>
        <w:tabs>
          <w:tab w:val="left" w:pos="993"/>
        </w:tabs>
        <w:ind w:left="0" w:firstLine="709"/>
        <w:jc w:val="both"/>
        <w:rPr>
          <w:sz w:val="24"/>
          <w:szCs w:val="24"/>
        </w:rPr>
      </w:pPr>
      <w:r w:rsidRPr="0004433E">
        <w:rPr>
          <w:sz w:val="24"/>
          <w:szCs w:val="24"/>
        </w:rPr>
        <w:t>оптимально – каждый квадратный метр распланирован с точки зрения его функционального использования, включая теплый охраняемый паркинг на нулевом этаже (каждое машиноместо по проекту закрепляется за конкретной квартирой и достается жильцам бесплатно).</w:t>
      </w:r>
    </w:p>
    <w:p w14:paraId="291707C1" w14:textId="77777777" w:rsidR="00CC64FC" w:rsidRPr="0004433E" w:rsidRDefault="00CC64F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Современные стандарты жилищного строительства для проектов города Тобольска должны включать:</w:t>
      </w:r>
    </w:p>
    <w:p w14:paraId="73914D34" w14:textId="77777777" w:rsidR="00CC64FC" w:rsidRPr="0004433E" w:rsidRDefault="00CC64FC" w:rsidP="006D7138">
      <w:pPr>
        <w:pStyle w:val="ab"/>
        <w:numPr>
          <w:ilvl w:val="0"/>
          <w:numId w:val="45"/>
        </w:numPr>
        <w:tabs>
          <w:tab w:val="left" w:pos="993"/>
        </w:tabs>
        <w:ind w:left="0" w:firstLine="709"/>
        <w:jc w:val="both"/>
        <w:rPr>
          <w:sz w:val="24"/>
          <w:szCs w:val="24"/>
        </w:rPr>
      </w:pPr>
      <w:r w:rsidRPr="0004433E">
        <w:rPr>
          <w:sz w:val="24"/>
          <w:szCs w:val="24"/>
        </w:rPr>
        <w:t>современный архитектурный облик, подземный паркинг с лифтом, большие окна, палисадники на первом этаже, озелененные дворы, закрытые от транспорта, детский сад, фитнес-центр с 25-метровым бассейном, видеонаблюдение и закрытая территория, пешеходный бульвар и сеть велодорожек;</w:t>
      </w:r>
    </w:p>
    <w:p w14:paraId="284BB8C8" w14:textId="77777777" w:rsidR="00CC64FC" w:rsidRPr="0004433E" w:rsidRDefault="00CC64FC" w:rsidP="006D7138">
      <w:pPr>
        <w:pStyle w:val="ab"/>
        <w:numPr>
          <w:ilvl w:val="0"/>
          <w:numId w:val="45"/>
        </w:numPr>
        <w:tabs>
          <w:tab w:val="left" w:pos="993"/>
        </w:tabs>
        <w:ind w:left="0" w:firstLine="709"/>
        <w:jc w:val="both"/>
        <w:rPr>
          <w:sz w:val="24"/>
          <w:szCs w:val="24"/>
        </w:rPr>
      </w:pPr>
      <w:r w:rsidRPr="0004433E">
        <w:rPr>
          <w:sz w:val="24"/>
          <w:szCs w:val="24"/>
        </w:rPr>
        <w:lastRenderedPageBreak/>
        <w:t>соответствие российскому стандарту экологичности и энергоэффективности Green Zoom, основанному на американском стандарте LEED и британском BREEAM. Жилые комплексы должны стать образцом применения современных ресурсосберегающих технологий и зеленого строительства.</w:t>
      </w:r>
    </w:p>
    <w:p w14:paraId="1330C2F5" w14:textId="6C076E7B" w:rsidR="000E7454" w:rsidRPr="0004433E" w:rsidRDefault="000E7454"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рамках благоустройства дворовых и общественных территорий данный приоритет необходимо реализовывать совместно с комплексом мероприятий, направленных на развитие инфраструктуры для занятий физической культурой и спортом, развитие массового спорта: целесообразно обустройство спортивных площадок по типовым проектам «3 в 1» (баскетбольное кольцо, футбольные/хоккейные ворота, каток/беговое кольцо), реализация инвестиционных проектов по созданию объектов физической культуры и спорта на основе применения малобюджетных проектных решений шаговой доступности, создание спортивных объектов и площадок в местах притяжения населения.</w:t>
      </w:r>
    </w:p>
    <w:p w14:paraId="50B3E168" w14:textId="0D471613" w:rsidR="000E7454" w:rsidRPr="0004433E" w:rsidRDefault="000E7454"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Выполняемые работы по благоустройству с учетом необходимости обеспечения физической, пространственной и информационной доступности зданий, сооружений, дворовых и общественных территорий для инвалидов и других маломобильных групп населения.</w:t>
      </w:r>
    </w:p>
    <w:p w14:paraId="11BE1FA8" w14:textId="77777777" w:rsidR="008769FC" w:rsidRPr="0004433E" w:rsidRDefault="008769F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В процессе разработки и реализации проектов по благоустройству и формированию городской среды, необходимо предусмотреть мероприятия для большего вовлечения жителей в процесс благоустройства:</w:t>
      </w:r>
    </w:p>
    <w:p w14:paraId="45D135F0" w14:textId="77777777" w:rsidR="008769FC" w:rsidRPr="0004433E" w:rsidRDefault="008769FC" w:rsidP="006D7138">
      <w:pPr>
        <w:pStyle w:val="ab"/>
        <w:numPr>
          <w:ilvl w:val="0"/>
          <w:numId w:val="45"/>
        </w:numPr>
        <w:tabs>
          <w:tab w:val="left" w:pos="993"/>
        </w:tabs>
        <w:ind w:left="0" w:firstLine="709"/>
        <w:jc w:val="both"/>
        <w:rPr>
          <w:sz w:val="24"/>
          <w:szCs w:val="24"/>
        </w:rPr>
      </w:pPr>
      <w:r w:rsidRPr="0004433E">
        <w:rPr>
          <w:sz w:val="24"/>
          <w:szCs w:val="24"/>
        </w:rPr>
        <w:t>учет мнения населения при формировании программ по благоустройству;</w:t>
      </w:r>
    </w:p>
    <w:p w14:paraId="060F2417" w14:textId="77777777" w:rsidR="008769FC" w:rsidRPr="0004433E" w:rsidRDefault="008769FC" w:rsidP="006D7138">
      <w:pPr>
        <w:pStyle w:val="ab"/>
        <w:numPr>
          <w:ilvl w:val="0"/>
          <w:numId w:val="45"/>
        </w:numPr>
        <w:tabs>
          <w:tab w:val="left" w:pos="993"/>
        </w:tabs>
        <w:ind w:left="0" w:firstLine="709"/>
        <w:jc w:val="both"/>
        <w:rPr>
          <w:sz w:val="24"/>
          <w:szCs w:val="24"/>
        </w:rPr>
      </w:pPr>
      <w:r w:rsidRPr="0004433E">
        <w:rPr>
          <w:sz w:val="24"/>
          <w:szCs w:val="24"/>
        </w:rPr>
        <w:t>принятие механизмов поддержки мероприятий по благоустройству, инициированных гражданами, соучастие жителей и организаций в их реализации;</w:t>
      </w:r>
    </w:p>
    <w:p w14:paraId="0DE8290D" w14:textId="77777777" w:rsidR="008769FC" w:rsidRPr="0004433E" w:rsidRDefault="008769FC" w:rsidP="006D7138">
      <w:pPr>
        <w:pStyle w:val="ab"/>
        <w:numPr>
          <w:ilvl w:val="0"/>
          <w:numId w:val="45"/>
        </w:numPr>
        <w:tabs>
          <w:tab w:val="left" w:pos="993"/>
        </w:tabs>
        <w:ind w:left="0" w:firstLine="709"/>
        <w:jc w:val="both"/>
        <w:rPr>
          <w:sz w:val="24"/>
          <w:szCs w:val="24"/>
        </w:rPr>
      </w:pPr>
      <w:r w:rsidRPr="0004433E">
        <w:rPr>
          <w:sz w:val="24"/>
          <w:szCs w:val="24"/>
        </w:rPr>
        <w:t>использование инструментов общественного контроля в вопросах благоустройства.</w:t>
      </w:r>
    </w:p>
    <w:p w14:paraId="2550DE08" w14:textId="77777777" w:rsidR="00323B83" w:rsidRPr="0004433E" w:rsidRDefault="00323B83" w:rsidP="006D7138">
      <w:pPr>
        <w:tabs>
          <w:tab w:val="left" w:pos="993"/>
        </w:tabs>
        <w:spacing w:after="0" w:line="240" w:lineRule="auto"/>
        <w:ind w:firstLine="709"/>
        <w:jc w:val="both"/>
        <w:rPr>
          <w:rFonts w:ascii="Times New Roman" w:hAnsi="Times New Roman" w:cs="Times New Roman"/>
          <w:sz w:val="24"/>
          <w:szCs w:val="24"/>
        </w:rPr>
      </w:pPr>
      <w:bookmarkStart w:id="175" w:name="_Hlk5267082"/>
      <w:r w:rsidRPr="0004433E">
        <w:rPr>
          <w:rFonts w:ascii="Times New Roman" w:hAnsi="Times New Roman" w:cs="Times New Roman"/>
          <w:sz w:val="24"/>
          <w:szCs w:val="24"/>
        </w:rPr>
        <w:t>Согласно проведенным обследованиям, жителей города Тобольска особенно волнуют:</w:t>
      </w:r>
    </w:p>
    <w:p w14:paraId="2A6298D2" w14:textId="77777777" w:rsidR="00323B83" w:rsidRPr="0004433E" w:rsidRDefault="00323B83" w:rsidP="006D7138">
      <w:pPr>
        <w:pStyle w:val="ab"/>
        <w:numPr>
          <w:ilvl w:val="0"/>
          <w:numId w:val="58"/>
        </w:numPr>
        <w:tabs>
          <w:tab w:val="left" w:pos="993"/>
        </w:tabs>
        <w:ind w:left="0" w:firstLine="709"/>
        <w:jc w:val="both"/>
        <w:rPr>
          <w:sz w:val="24"/>
          <w:szCs w:val="24"/>
        </w:rPr>
      </w:pPr>
      <w:r w:rsidRPr="0004433E">
        <w:rPr>
          <w:sz w:val="24"/>
          <w:szCs w:val="24"/>
        </w:rPr>
        <w:t>переустройство автобусных остановок;</w:t>
      </w:r>
    </w:p>
    <w:p w14:paraId="238D87CF" w14:textId="77777777" w:rsidR="00323B83" w:rsidRPr="0004433E" w:rsidRDefault="00323B83" w:rsidP="006D7138">
      <w:pPr>
        <w:pStyle w:val="ab"/>
        <w:numPr>
          <w:ilvl w:val="0"/>
          <w:numId w:val="58"/>
        </w:numPr>
        <w:tabs>
          <w:tab w:val="left" w:pos="993"/>
        </w:tabs>
        <w:ind w:left="0" w:firstLine="709"/>
        <w:jc w:val="both"/>
        <w:rPr>
          <w:sz w:val="24"/>
          <w:szCs w:val="24"/>
        </w:rPr>
      </w:pPr>
      <w:r w:rsidRPr="0004433E">
        <w:rPr>
          <w:sz w:val="24"/>
          <w:szCs w:val="24"/>
        </w:rPr>
        <w:t>оборудование благоустроенных зеленых зон (парков);</w:t>
      </w:r>
    </w:p>
    <w:p w14:paraId="68119688" w14:textId="01D907A8" w:rsidR="0082083F" w:rsidRPr="0004433E" w:rsidRDefault="0082083F" w:rsidP="006D7138">
      <w:pPr>
        <w:pStyle w:val="ab"/>
        <w:numPr>
          <w:ilvl w:val="0"/>
          <w:numId w:val="58"/>
        </w:numPr>
        <w:tabs>
          <w:tab w:val="left" w:pos="993"/>
        </w:tabs>
        <w:ind w:left="0" w:firstLine="709"/>
        <w:jc w:val="both"/>
        <w:rPr>
          <w:sz w:val="24"/>
          <w:szCs w:val="24"/>
        </w:rPr>
      </w:pPr>
      <w:r w:rsidRPr="0004433E">
        <w:rPr>
          <w:sz w:val="24"/>
          <w:szCs w:val="24"/>
        </w:rPr>
        <w:t>развитие велоинфраструктуры;</w:t>
      </w:r>
    </w:p>
    <w:p w14:paraId="079FC9AC" w14:textId="7C699AC5" w:rsidR="00323B83" w:rsidRPr="0004433E" w:rsidRDefault="00323B83" w:rsidP="006D7138">
      <w:pPr>
        <w:pStyle w:val="ab"/>
        <w:numPr>
          <w:ilvl w:val="0"/>
          <w:numId w:val="58"/>
        </w:numPr>
        <w:tabs>
          <w:tab w:val="left" w:pos="993"/>
        </w:tabs>
        <w:ind w:left="0" w:firstLine="709"/>
        <w:jc w:val="both"/>
        <w:rPr>
          <w:sz w:val="24"/>
          <w:szCs w:val="24"/>
        </w:rPr>
      </w:pPr>
      <w:r w:rsidRPr="0004433E">
        <w:rPr>
          <w:sz w:val="24"/>
          <w:szCs w:val="24"/>
        </w:rPr>
        <w:t>уличное освещение</w:t>
      </w:r>
      <w:r w:rsidR="0082083F" w:rsidRPr="0004433E">
        <w:rPr>
          <w:sz w:val="24"/>
          <w:szCs w:val="24"/>
        </w:rPr>
        <w:t>.</w:t>
      </w:r>
    </w:p>
    <w:bookmarkEnd w:id="175"/>
    <w:p w14:paraId="177DB02C" w14:textId="40048D99" w:rsidR="00CF0C7C" w:rsidRPr="0004433E" w:rsidRDefault="00CF0C7C" w:rsidP="006D713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Автобусные остановки</w:t>
      </w:r>
    </w:p>
    <w:p w14:paraId="20A34F95" w14:textId="77777777" w:rsidR="00907D74" w:rsidRPr="0004433E" w:rsidRDefault="001E4F37"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Переустройство автобусных остановок</w:t>
      </w:r>
      <w:r w:rsidR="00657F60" w:rsidRPr="0004433E">
        <w:rPr>
          <w:rFonts w:ascii="Times New Roman" w:hAnsi="Times New Roman" w:cs="Times New Roman"/>
          <w:sz w:val="24"/>
          <w:szCs w:val="24"/>
        </w:rPr>
        <w:t xml:space="preserve"> необходимо реализовывать </w:t>
      </w:r>
      <w:r w:rsidR="0082083F" w:rsidRPr="0004433E">
        <w:rPr>
          <w:rFonts w:ascii="Times New Roman" w:hAnsi="Times New Roman" w:cs="Times New Roman"/>
          <w:sz w:val="24"/>
          <w:szCs w:val="24"/>
        </w:rPr>
        <w:t xml:space="preserve">на основании типовых решений федерального проекта «Формирование комфортной городской среды» во взаимосвязи с приоритетом </w:t>
      </w:r>
      <w:r w:rsidR="00657F60" w:rsidRPr="0004433E">
        <w:rPr>
          <w:rFonts w:ascii="Times New Roman" w:hAnsi="Times New Roman" w:cs="Times New Roman"/>
          <w:sz w:val="24"/>
          <w:szCs w:val="24"/>
        </w:rPr>
        <w:t>«Умн</w:t>
      </w:r>
      <w:r w:rsidR="0082083F" w:rsidRPr="0004433E">
        <w:rPr>
          <w:rFonts w:ascii="Times New Roman" w:hAnsi="Times New Roman" w:cs="Times New Roman"/>
          <w:sz w:val="24"/>
          <w:szCs w:val="24"/>
        </w:rPr>
        <w:t>ый</w:t>
      </w:r>
      <w:r w:rsidR="00657F60" w:rsidRPr="0004433E">
        <w:rPr>
          <w:rFonts w:ascii="Times New Roman" w:hAnsi="Times New Roman" w:cs="Times New Roman"/>
          <w:sz w:val="24"/>
          <w:szCs w:val="24"/>
        </w:rPr>
        <w:t xml:space="preserve"> </w:t>
      </w:r>
      <w:r w:rsidR="0082083F" w:rsidRPr="0004433E">
        <w:rPr>
          <w:rFonts w:ascii="Times New Roman" w:hAnsi="Times New Roman" w:cs="Times New Roman"/>
          <w:sz w:val="24"/>
          <w:szCs w:val="24"/>
        </w:rPr>
        <w:t>город</w:t>
      </w:r>
      <w:r w:rsidR="00657F60" w:rsidRPr="0004433E">
        <w:rPr>
          <w:rFonts w:ascii="Times New Roman" w:hAnsi="Times New Roman" w:cs="Times New Roman"/>
          <w:sz w:val="24"/>
          <w:szCs w:val="24"/>
        </w:rPr>
        <w:t xml:space="preserve">». </w:t>
      </w:r>
      <w:r w:rsidRPr="0004433E">
        <w:rPr>
          <w:rFonts w:ascii="Times New Roman" w:hAnsi="Times New Roman" w:cs="Times New Roman"/>
          <w:sz w:val="24"/>
          <w:szCs w:val="24"/>
        </w:rPr>
        <w:t>«Умная остановка» должна обладать многофункциональностью и удобством. О</w:t>
      </w:r>
      <w:r w:rsidR="00323B83" w:rsidRPr="0004433E">
        <w:rPr>
          <w:rFonts w:ascii="Times New Roman" w:hAnsi="Times New Roman" w:cs="Times New Roman"/>
          <w:sz w:val="24"/>
          <w:szCs w:val="24"/>
        </w:rPr>
        <w:t xml:space="preserve">становки общественного транспорта </w:t>
      </w:r>
      <w:r w:rsidRPr="0004433E">
        <w:rPr>
          <w:rFonts w:ascii="Times New Roman" w:hAnsi="Times New Roman" w:cs="Times New Roman"/>
          <w:sz w:val="24"/>
          <w:szCs w:val="24"/>
        </w:rPr>
        <w:t xml:space="preserve">должны быть </w:t>
      </w:r>
      <w:r w:rsidR="00323B83" w:rsidRPr="0004433E">
        <w:rPr>
          <w:rFonts w:ascii="Times New Roman" w:hAnsi="Times New Roman" w:cs="Times New Roman"/>
          <w:sz w:val="24"/>
          <w:szCs w:val="24"/>
        </w:rPr>
        <w:t>c электронным информационным табло</w:t>
      </w:r>
      <w:r w:rsidRPr="0004433E">
        <w:rPr>
          <w:rFonts w:ascii="Times New Roman" w:hAnsi="Times New Roman" w:cs="Times New Roman"/>
          <w:sz w:val="24"/>
          <w:szCs w:val="24"/>
        </w:rPr>
        <w:t xml:space="preserve"> для отображения времени прибытия транспорта</w:t>
      </w:r>
      <w:r w:rsidR="00323B83" w:rsidRPr="0004433E">
        <w:rPr>
          <w:rFonts w:ascii="Times New Roman" w:hAnsi="Times New Roman" w:cs="Times New Roman"/>
          <w:sz w:val="24"/>
          <w:szCs w:val="24"/>
        </w:rPr>
        <w:t>, системами видеонаблюдения</w:t>
      </w:r>
      <w:r w:rsidRPr="0004433E">
        <w:rPr>
          <w:rFonts w:ascii="Times New Roman" w:hAnsi="Times New Roman" w:cs="Times New Roman"/>
          <w:sz w:val="24"/>
          <w:szCs w:val="24"/>
        </w:rPr>
        <w:t xml:space="preserve">, </w:t>
      </w:r>
      <w:r w:rsidR="00323B83" w:rsidRPr="0004433E">
        <w:rPr>
          <w:rFonts w:ascii="Times New Roman" w:hAnsi="Times New Roman" w:cs="Times New Roman"/>
          <w:sz w:val="24"/>
          <w:szCs w:val="24"/>
        </w:rPr>
        <w:t>подсветкой и зарядками для гаджетов,</w:t>
      </w:r>
      <w:r w:rsidRPr="0004433E">
        <w:rPr>
          <w:rFonts w:ascii="Times New Roman" w:hAnsi="Times New Roman" w:cs="Times New Roman"/>
          <w:sz w:val="24"/>
          <w:szCs w:val="24"/>
        </w:rPr>
        <w:t xml:space="preserve"> бесплатным Wi-Fi</w:t>
      </w:r>
      <w:r w:rsidR="00657F60" w:rsidRPr="0004433E">
        <w:rPr>
          <w:rFonts w:ascii="Times New Roman" w:hAnsi="Times New Roman" w:cs="Times New Roman"/>
          <w:sz w:val="24"/>
          <w:szCs w:val="24"/>
        </w:rPr>
        <w:t>, вендинговыми автоматами</w:t>
      </w:r>
      <w:r w:rsidRPr="0004433E">
        <w:rPr>
          <w:rFonts w:ascii="Times New Roman" w:hAnsi="Times New Roman" w:cs="Times New Roman"/>
          <w:sz w:val="24"/>
          <w:szCs w:val="24"/>
        </w:rPr>
        <w:t>.</w:t>
      </w:r>
      <w:r w:rsidR="0082083F" w:rsidRPr="0004433E">
        <w:rPr>
          <w:rFonts w:ascii="Times New Roman" w:hAnsi="Times New Roman" w:cs="Times New Roman"/>
          <w:sz w:val="24"/>
          <w:szCs w:val="24"/>
        </w:rPr>
        <w:t xml:space="preserve"> Онлайн в </w:t>
      </w:r>
      <w:r w:rsidR="0082083F" w:rsidRPr="0004433E">
        <w:rPr>
          <w:rFonts w:ascii="Times New Roman" w:hAnsi="Times New Roman" w:cs="Times New Roman"/>
          <w:sz w:val="24"/>
          <w:szCs w:val="24"/>
          <w:lang w:val="en-US"/>
        </w:rPr>
        <w:t>smart</w:t>
      </w:r>
      <w:r w:rsidR="0082083F" w:rsidRPr="0004433E">
        <w:rPr>
          <w:rFonts w:ascii="Times New Roman" w:hAnsi="Times New Roman" w:cs="Times New Roman"/>
          <w:sz w:val="24"/>
          <w:szCs w:val="24"/>
        </w:rPr>
        <w:t>-приложении должно отражаться время прибытия и местонахождение рейсовых автобусов на карте, расписание работы общественного транспорта, подходящий вариант проезда</w:t>
      </w:r>
      <w:r w:rsidR="00907D74" w:rsidRPr="0004433E">
        <w:rPr>
          <w:rFonts w:ascii="Times New Roman" w:hAnsi="Times New Roman" w:cs="Times New Roman"/>
          <w:sz w:val="24"/>
          <w:szCs w:val="24"/>
        </w:rPr>
        <w:t>.</w:t>
      </w:r>
    </w:p>
    <w:p w14:paraId="19CABB7A" w14:textId="68361C6C" w:rsidR="00CF0C7C" w:rsidRPr="0004433E" w:rsidRDefault="00CF0C7C" w:rsidP="006D713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Благоустройство зеленых зон</w:t>
      </w:r>
    </w:p>
    <w:p w14:paraId="7DE8E604" w14:textId="2CA9DB31" w:rsidR="007F1DEB" w:rsidRPr="0004433E" w:rsidRDefault="007F1DEB"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Создание и развитие парковых зон </w:t>
      </w:r>
      <w:r w:rsidR="00907D74" w:rsidRPr="0004433E">
        <w:rPr>
          <w:rFonts w:ascii="Times New Roman" w:hAnsi="Times New Roman" w:cs="Times New Roman"/>
          <w:sz w:val="24"/>
          <w:szCs w:val="24"/>
        </w:rPr>
        <w:t xml:space="preserve">выполняет функцию восстановления </w:t>
      </w:r>
      <w:r w:rsidR="008729C3" w:rsidRPr="0004433E">
        <w:rPr>
          <w:rFonts w:ascii="Times New Roman" w:hAnsi="Times New Roman" w:cs="Times New Roman"/>
          <w:sz w:val="24"/>
          <w:szCs w:val="24"/>
        </w:rPr>
        <w:t>«</w:t>
      </w:r>
      <w:r w:rsidR="00907D74" w:rsidRPr="0004433E">
        <w:rPr>
          <w:rFonts w:ascii="Times New Roman" w:hAnsi="Times New Roman" w:cs="Times New Roman"/>
          <w:sz w:val="24"/>
          <w:szCs w:val="24"/>
        </w:rPr>
        <w:t>живого</w:t>
      </w:r>
      <w:r w:rsidR="008729C3" w:rsidRPr="0004433E">
        <w:rPr>
          <w:rFonts w:ascii="Times New Roman" w:hAnsi="Times New Roman" w:cs="Times New Roman"/>
          <w:sz w:val="24"/>
          <w:szCs w:val="24"/>
        </w:rPr>
        <w:t>»</w:t>
      </w:r>
      <w:r w:rsidR="00907D74" w:rsidRPr="0004433E">
        <w:rPr>
          <w:rFonts w:ascii="Times New Roman" w:hAnsi="Times New Roman" w:cs="Times New Roman"/>
          <w:sz w:val="24"/>
          <w:szCs w:val="24"/>
        </w:rPr>
        <w:t xml:space="preserve"> общения </w:t>
      </w:r>
      <w:r w:rsidR="008729C3" w:rsidRPr="0004433E">
        <w:rPr>
          <w:rFonts w:ascii="Times New Roman" w:hAnsi="Times New Roman" w:cs="Times New Roman"/>
          <w:sz w:val="24"/>
          <w:szCs w:val="24"/>
        </w:rPr>
        <w:t xml:space="preserve">жителей </w:t>
      </w:r>
      <w:r w:rsidR="00907D74" w:rsidRPr="0004433E">
        <w:rPr>
          <w:rFonts w:ascii="Times New Roman" w:hAnsi="Times New Roman" w:cs="Times New Roman"/>
          <w:sz w:val="24"/>
          <w:szCs w:val="24"/>
        </w:rPr>
        <w:t xml:space="preserve">без электронных гаджетов, обеспечивает </w:t>
      </w:r>
      <w:r w:rsidRPr="0004433E">
        <w:rPr>
          <w:rFonts w:ascii="Times New Roman" w:hAnsi="Times New Roman" w:cs="Times New Roman"/>
          <w:sz w:val="24"/>
          <w:szCs w:val="24"/>
        </w:rPr>
        <w:t>решени</w:t>
      </w:r>
      <w:r w:rsidR="00907D74" w:rsidRPr="0004433E">
        <w:rPr>
          <w:rFonts w:ascii="Times New Roman" w:hAnsi="Times New Roman" w:cs="Times New Roman"/>
          <w:sz w:val="24"/>
          <w:szCs w:val="24"/>
        </w:rPr>
        <w:t>е</w:t>
      </w:r>
      <w:r w:rsidRPr="0004433E">
        <w:rPr>
          <w:rFonts w:ascii="Times New Roman" w:hAnsi="Times New Roman" w:cs="Times New Roman"/>
          <w:sz w:val="24"/>
          <w:szCs w:val="24"/>
        </w:rPr>
        <w:t xml:space="preserve"> социальных задач </w:t>
      </w:r>
      <w:r w:rsidR="008729C3" w:rsidRPr="0004433E">
        <w:rPr>
          <w:rFonts w:ascii="Times New Roman" w:hAnsi="Times New Roman" w:cs="Times New Roman"/>
          <w:sz w:val="24"/>
          <w:szCs w:val="24"/>
        </w:rPr>
        <w:t xml:space="preserve">коммуникации </w:t>
      </w:r>
      <w:r w:rsidRPr="0004433E">
        <w:rPr>
          <w:rFonts w:ascii="Times New Roman" w:hAnsi="Times New Roman" w:cs="Times New Roman"/>
          <w:sz w:val="24"/>
          <w:szCs w:val="24"/>
        </w:rPr>
        <w:t>и удовлетворени</w:t>
      </w:r>
      <w:r w:rsidR="00907D74" w:rsidRPr="0004433E">
        <w:rPr>
          <w:rFonts w:ascii="Times New Roman" w:hAnsi="Times New Roman" w:cs="Times New Roman"/>
          <w:sz w:val="24"/>
          <w:szCs w:val="24"/>
        </w:rPr>
        <w:t>е</w:t>
      </w:r>
      <w:r w:rsidRPr="0004433E">
        <w:rPr>
          <w:rFonts w:ascii="Times New Roman" w:hAnsi="Times New Roman" w:cs="Times New Roman"/>
          <w:sz w:val="24"/>
          <w:szCs w:val="24"/>
        </w:rPr>
        <w:t xml:space="preserve"> потребностей населения в благоустроенных «зеленых зонах», </w:t>
      </w:r>
      <w:r w:rsidR="00FE6DD5" w:rsidRPr="0004433E">
        <w:rPr>
          <w:rFonts w:ascii="Times New Roman" w:hAnsi="Times New Roman" w:cs="Times New Roman"/>
          <w:sz w:val="24"/>
          <w:szCs w:val="24"/>
        </w:rPr>
        <w:t>оказывает влияние</w:t>
      </w:r>
      <w:r w:rsidRPr="0004433E">
        <w:rPr>
          <w:rFonts w:ascii="Times New Roman" w:hAnsi="Times New Roman" w:cs="Times New Roman"/>
          <w:sz w:val="24"/>
          <w:szCs w:val="24"/>
        </w:rPr>
        <w:t xml:space="preserve"> на развитие экономической сферы: улучшение здоровья населения, привлечение внебюджетных инвестиций, создание новых рабочих мест</w:t>
      </w:r>
      <w:r w:rsidR="00907D74" w:rsidRPr="0004433E">
        <w:rPr>
          <w:rFonts w:ascii="Times New Roman" w:hAnsi="Times New Roman" w:cs="Times New Roman"/>
          <w:sz w:val="24"/>
          <w:szCs w:val="24"/>
        </w:rPr>
        <w:t xml:space="preserve"> для малого и среднего бизнеса</w:t>
      </w:r>
      <w:r w:rsidRPr="0004433E">
        <w:rPr>
          <w:rFonts w:ascii="Times New Roman" w:hAnsi="Times New Roman" w:cs="Times New Roman"/>
          <w:sz w:val="24"/>
          <w:szCs w:val="24"/>
        </w:rPr>
        <w:t xml:space="preserve">, прямые доходы от аренды имущества и земли, увеличение налоговых поступлений. </w:t>
      </w:r>
    </w:p>
    <w:p w14:paraId="7B81E6EF" w14:textId="1062382C" w:rsidR="008729C3" w:rsidRPr="0004433E" w:rsidRDefault="008729C3"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При оценке Минстро</w:t>
      </w:r>
      <w:r w:rsidR="00263C9A" w:rsidRPr="0004433E">
        <w:rPr>
          <w:rFonts w:ascii="Times New Roman" w:hAnsi="Times New Roman" w:cs="Times New Roman"/>
          <w:sz w:val="24"/>
          <w:szCs w:val="24"/>
        </w:rPr>
        <w:t>ем</w:t>
      </w:r>
      <w:r w:rsidRPr="0004433E">
        <w:rPr>
          <w:rFonts w:ascii="Times New Roman" w:hAnsi="Times New Roman" w:cs="Times New Roman"/>
          <w:sz w:val="24"/>
          <w:szCs w:val="24"/>
        </w:rPr>
        <w:t xml:space="preserve"> России состояния городской среды </w:t>
      </w:r>
      <w:r w:rsidR="00263C9A" w:rsidRPr="0004433E">
        <w:rPr>
          <w:rFonts w:ascii="Times New Roman" w:hAnsi="Times New Roman" w:cs="Times New Roman"/>
          <w:sz w:val="24"/>
          <w:szCs w:val="24"/>
        </w:rPr>
        <w:t xml:space="preserve">наименьшую оценку в </w:t>
      </w:r>
      <w:r w:rsidRPr="0004433E">
        <w:rPr>
          <w:rFonts w:ascii="Times New Roman" w:hAnsi="Times New Roman" w:cs="Times New Roman"/>
          <w:sz w:val="24"/>
          <w:szCs w:val="24"/>
        </w:rPr>
        <w:t>город</w:t>
      </w:r>
      <w:r w:rsidR="00263C9A" w:rsidRPr="0004433E">
        <w:rPr>
          <w:rFonts w:ascii="Times New Roman" w:hAnsi="Times New Roman" w:cs="Times New Roman"/>
          <w:sz w:val="24"/>
          <w:szCs w:val="24"/>
        </w:rPr>
        <w:t>е</w:t>
      </w:r>
      <w:r w:rsidRPr="0004433E">
        <w:rPr>
          <w:rFonts w:ascii="Times New Roman" w:hAnsi="Times New Roman" w:cs="Times New Roman"/>
          <w:sz w:val="24"/>
          <w:szCs w:val="24"/>
        </w:rPr>
        <w:t xml:space="preserve"> Тобольск</w:t>
      </w:r>
      <w:r w:rsidR="00263C9A" w:rsidRPr="0004433E">
        <w:rPr>
          <w:rFonts w:ascii="Times New Roman" w:hAnsi="Times New Roman" w:cs="Times New Roman"/>
          <w:sz w:val="24"/>
          <w:szCs w:val="24"/>
        </w:rPr>
        <w:t xml:space="preserve">е получил тип пространства </w:t>
      </w:r>
      <w:r w:rsidRPr="0004433E">
        <w:rPr>
          <w:rFonts w:ascii="Times New Roman" w:hAnsi="Times New Roman" w:cs="Times New Roman"/>
          <w:sz w:val="24"/>
          <w:szCs w:val="24"/>
        </w:rPr>
        <w:t>«Озеленение и водные пространства» (8</w:t>
      </w:r>
      <w:r w:rsidR="00263C9A" w:rsidRPr="0004433E">
        <w:rPr>
          <w:rFonts w:ascii="Times New Roman" w:hAnsi="Times New Roman" w:cs="Times New Roman"/>
          <w:sz w:val="24"/>
          <w:szCs w:val="24"/>
        </w:rPr>
        <w:t> </w:t>
      </w:r>
      <w:r w:rsidRPr="0004433E">
        <w:rPr>
          <w:rFonts w:ascii="Times New Roman" w:hAnsi="Times New Roman" w:cs="Times New Roman"/>
          <w:sz w:val="24"/>
          <w:szCs w:val="24"/>
        </w:rPr>
        <w:t>баллов, 16 % от максимально возможного количества баллов)</w:t>
      </w:r>
      <w:r w:rsidR="00263C9A" w:rsidRPr="0004433E">
        <w:rPr>
          <w:rFonts w:ascii="Times New Roman" w:hAnsi="Times New Roman" w:cs="Times New Roman"/>
          <w:sz w:val="24"/>
          <w:szCs w:val="24"/>
        </w:rPr>
        <w:t xml:space="preserve">. При этом в рейтинге критериев наименьший балл </w:t>
      </w:r>
      <w:r w:rsidRPr="0004433E">
        <w:rPr>
          <w:rFonts w:ascii="Times New Roman" w:hAnsi="Times New Roman" w:cs="Times New Roman"/>
          <w:sz w:val="24"/>
          <w:szCs w:val="24"/>
        </w:rPr>
        <w:t xml:space="preserve"> </w:t>
      </w:r>
      <w:r w:rsidR="00263C9A" w:rsidRPr="0004433E">
        <w:rPr>
          <w:rFonts w:ascii="Times New Roman" w:hAnsi="Times New Roman" w:cs="Times New Roman"/>
          <w:sz w:val="24"/>
          <w:szCs w:val="24"/>
        </w:rPr>
        <w:t>получен по таким показателям озеленения как «</w:t>
      </w:r>
      <w:r w:rsidRPr="0004433E">
        <w:rPr>
          <w:rFonts w:ascii="Times New Roman" w:hAnsi="Times New Roman" w:cs="Times New Roman"/>
          <w:sz w:val="24"/>
          <w:szCs w:val="24"/>
        </w:rPr>
        <w:t xml:space="preserve">Площадь </w:t>
      </w:r>
      <w:r w:rsidRPr="0004433E">
        <w:rPr>
          <w:rFonts w:ascii="Times New Roman" w:hAnsi="Times New Roman" w:cs="Times New Roman"/>
          <w:sz w:val="24"/>
          <w:szCs w:val="24"/>
        </w:rPr>
        <w:lastRenderedPageBreak/>
        <w:t>озелененных территорий общего пользования (парки, сады и др.) к площади всех зеленых насаждений в целом (%)</w:t>
      </w:r>
      <w:r w:rsidR="00263C9A" w:rsidRPr="0004433E">
        <w:rPr>
          <w:rFonts w:ascii="Times New Roman" w:hAnsi="Times New Roman" w:cs="Times New Roman"/>
          <w:sz w:val="24"/>
          <w:szCs w:val="24"/>
        </w:rPr>
        <w:t>», «</w:t>
      </w:r>
      <w:r w:rsidRPr="0004433E">
        <w:rPr>
          <w:rFonts w:ascii="Times New Roman" w:hAnsi="Times New Roman" w:cs="Times New Roman"/>
          <w:sz w:val="24"/>
          <w:szCs w:val="24"/>
        </w:rPr>
        <w:t>Доступность парков или обустроенность природного ландшафта (%)</w:t>
      </w:r>
      <w:r w:rsidR="00263C9A" w:rsidRPr="0004433E">
        <w:rPr>
          <w:rFonts w:ascii="Times New Roman" w:hAnsi="Times New Roman" w:cs="Times New Roman"/>
          <w:sz w:val="24"/>
          <w:szCs w:val="24"/>
        </w:rPr>
        <w:t>» (по 1 баллу).</w:t>
      </w:r>
    </w:p>
    <w:p w14:paraId="6ACD19B7" w14:textId="79033B7E" w:rsidR="007F1DEB" w:rsidRPr="0004433E" w:rsidRDefault="00861B05"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Для </w:t>
      </w:r>
      <w:r w:rsidR="00454672" w:rsidRPr="0004433E">
        <w:rPr>
          <w:rFonts w:ascii="Times New Roman" w:hAnsi="Times New Roman" w:cs="Times New Roman"/>
          <w:sz w:val="24"/>
          <w:szCs w:val="24"/>
        </w:rPr>
        <w:t>повышения уровня комфортности зеленых зон (</w:t>
      </w:r>
      <w:r w:rsidRPr="0004433E">
        <w:rPr>
          <w:rFonts w:ascii="Times New Roman" w:hAnsi="Times New Roman" w:cs="Times New Roman"/>
          <w:sz w:val="24"/>
          <w:szCs w:val="24"/>
        </w:rPr>
        <w:t>нормативн</w:t>
      </w:r>
      <w:r w:rsidR="00454672" w:rsidRPr="0004433E">
        <w:rPr>
          <w:rFonts w:ascii="Times New Roman" w:hAnsi="Times New Roman" w:cs="Times New Roman"/>
          <w:sz w:val="24"/>
          <w:szCs w:val="24"/>
        </w:rPr>
        <w:t>ая</w:t>
      </w:r>
      <w:r w:rsidRPr="0004433E">
        <w:rPr>
          <w:rFonts w:ascii="Times New Roman" w:hAnsi="Times New Roman" w:cs="Times New Roman"/>
          <w:sz w:val="24"/>
          <w:szCs w:val="24"/>
        </w:rPr>
        <w:t xml:space="preserve"> обеспеченност</w:t>
      </w:r>
      <w:r w:rsidR="00454672" w:rsidRPr="0004433E">
        <w:rPr>
          <w:rFonts w:ascii="Times New Roman" w:hAnsi="Times New Roman" w:cs="Times New Roman"/>
          <w:sz w:val="24"/>
          <w:szCs w:val="24"/>
        </w:rPr>
        <w:t>ь</w:t>
      </w:r>
      <w:r w:rsidRPr="0004433E">
        <w:rPr>
          <w:rFonts w:ascii="Times New Roman" w:hAnsi="Times New Roman" w:cs="Times New Roman"/>
          <w:sz w:val="24"/>
          <w:szCs w:val="24"/>
        </w:rPr>
        <w:t xml:space="preserve"> зелеными насаждениями</w:t>
      </w:r>
      <w:r w:rsidR="00CF0C7C" w:rsidRPr="0004433E">
        <w:rPr>
          <w:rFonts w:ascii="Times New Roman" w:hAnsi="Times New Roman" w:cs="Times New Roman"/>
          <w:sz w:val="24"/>
          <w:szCs w:val="24"/>
        </w:rPr>
        <w:t xml:space="preserve"> </w:t>
      </w:r>
      <w:r w:rsidR="00454672" w:rsidRPr="0004433E">
        <w:rPr>
          <w:rFonts w:ascii="Times New Roman" w:hAnsi="Times New Roman" w:cs="Times New Roman"/>
          <w:sz w:val="24"/>
          <w:szCs w:val="24"/>
        </w:rPr>
        <w:t xml:space="preserve">– </w:t>
      </w:r>
      <w:r w:rsidR="00CF0C7C" w:rsidRPr="0004433E">
        <w:rPr>
          <w:rFonts w:ascii="Times New Roman" w:hAnsi="Times New Roman" w:cs="Times New Roman"/>
          <w:sz w:val="24"/>
          <w:szCs w:val="24"/>
        </w:rPr>
        <w:t>6-10 м²/чел.</w:t>
      </w:r>
      <w:r w:rsidR="00CF0C7C" w:rsidRPr="0004433E">
        <w:rPr>
          <w:rStyle w:val="ad"/>
          <w:rFonts w:ascii="Times New Roman" w:hAnsi="Times New Roman" w:cs="Times New Roman"/>
          <w:sz w:val="24"/>
          <w:szCs w:val="24"/>
        </w:rPr>
        <w:footnoteReference w:id="71"/>
      </w:r>
      <w:r w:rsidR="00454672" w:rsidRPr="0004433E">
        <w:rPr>
          <w:rFonts w:ascii="Times New Roman" w:hAnsi="Times New Roman" w:cs="Times New Roman"/>
          <w:sz w:val="24"/>
          <w:szCs w:val="24"/>
        </w:rPr>
        <w:t>, фактическая обеспеченность в городе Тобольске – 37 м²/чел.</w:t>
      </w:r>
      <w:r w:rsidR="00454672" w:rsidRPr="0004433E">
        <w:rPr>
          <w:rStyle w:val="ad"/>
          <w:rFonts w:ascii="Times New Roman" w:hAnsi="Times New Roman" w:cs="Times New Roman"/>
          <w:sz w:val="24"/>
          <w:szCs w:val="24"/>
        </w:rPr>
        <w:footnoteReference w:id="72"/>
      </w:r>
      <w:r w:rsidR="00E950BD" w:rsidRPr="0004433E">
        <w:rPr>
          <w:rFonts w:ascii="Times New Roman" w:hAnsi="Times New Roman" w:cs="Times New Roman"/>
          <w:sz w:val="24"/>
          <w:szCs w:val="24"/>
        </w:rPr>
        <w:t>, из которых  подавляющая часть зеленых насаждений относится к категории городских лесов и не эксплуатируется</w:t>
      </w:r>
      <w:r w:rsidR="00454672" w:rsidRPr="0004433E">
        <w:rPr>
          <w:rFonts w:ascii="Times New Roman" w:hAnsi="Times New Roman" w:cs="Times New Roman"/>
          <w:sz w:val="24"/>
          <w:szCs w:val="24"/>
        </w:rPr>
        <w:t xml:space="preserve">) </w:t>
      </w:r>
      <w:r w:rsidR="00CF0C7C" w:rsidRPr="0004433E">
        <w:rPr>
          <w:rFonts w:ascii="Times New Roman" w:hAnsi="Times New Roman" w:cs="Times New Roman"/>
          <w:sz w:val="24"/>
          <w:szCs w:val="24"/>
        </w:rPr>
        <w:t>в</w:t>
      </w:r>
      <w:r w:rsidR="007F1DEB" w:rsidRPr="0004433E">
        <w:rPr>
          <w:rFonts w:ascii="Times New Roman" w:hAnsi="Times New Roman" w:cs="Times New Roman"/>
          <w:sz w:val="24"/>
          <w:szCs w:val="24"/>
        </w:rPr>
        <w:t xml:space="preserve"> перспективе планируется создать и благоустроить следующие зоны отдыха (рис. </w:t>
      </w:r>
      <w:r w:rsidR="009B1763" w:rsidRPr="0004433E">
        <w:rPr>
          <w:rFonts w:ascii="Times New Roman" w:hAnsi="Times New Roman" w:cs="Times New Roman"/>
          <w:sz w:val="24"/>
          <w:szCs w:val="24"/>
        </w:rPr>
        <w:t>52</w:t>
      </w:r>
      <w:r w:rsidR="007F1DEB" w:rsidRPr="0004433E">
        <w:rPr>
          <w:rFonts w:ascii="Times New Roman" w:hAnsi="Times New Roman" w:cs="Times New Roman"/>
          <w:sz w:val="24"/>
          <w:szCs w:val="24"/>
        </w:rPr>
        <w:t>):</w:t>
      </w:r>
    </w:p>
    <w:p w14:paraId="596081D5" w14:textId="4B717E53" w:rsidR="007F1DEB" w:rsidRPr="0004433E" w:rsidRDefault="007F1DEB" w:rsidP="006D7138">
      <w:pPr>
        <w:pStyle w:val="ab"/>
        <w:numPr>
          <w:ilvl w:val="0"/>
          <w:numId w:val="67"/>
        </w:numPr>
        <w:tabs>
          <w:tab w:val="left" w:pos="993"/>
        </w:tabs>
        <w:ind w:left="0" w:firstLine="709"/>
        <w:jc w:val="both"/>
        <w:rPr>
          <w:sz w:val="24"/>
          <w:szCs w:val="24"/>
        </w:rPr>
      </w:pPr>
      <w:r w:rsidRPr="0004433E">
        <w:rPr>
          <w:sz w:val="24"/>
          <w:szCs w:val="24"/>
        </w:rPr>
        <w:t>Аптекарский сад;</w:t>
      </w:r>
    </w:p>
    <w:p w14:paraId="6661A80F" w14:textId="5C0357FC" w:rsidR="007F1DEB" w:rsidRPr="0004433E" w:rsidRDefault="007F1DEB" w:rsidP="006D7138">
      <w:pPr>
        <w:pStyle w:val="ab"/>
        <w:numPr>
          <w:ilvl w:val="0"/>
          <w:numId w:val="67"/>
        </w:numPr>
        <w:tabs>
          <w:tab w:val="left" w:pos="993"/>
        </w:tabs>
        <w:ind w:left="0" w:firstLine="709"/>
        <w:jc w:val="both"/>
        <w:rPr>
          <w:sz w:val="24"/>
          <w:szCs w:val="24"/>
        </w:rPr>
      </w:pPr>
      <w:r w:rsidRPr="0004433E">
        <w:rPr>
          <w:sz w:val="24"/>
          <w:szCs w:val="24"/>
        </w:rPr>
        <w:t>Александровский сад;</w:t>
      </w:r>
    </w:p>
    <w:p w14:paraId="4B7945EE" w14:textId="77777777" w:rsidR="007F1DEB" w:rsidRPr="0004433E" w:rsidRDefault="007F1DEB" w:rsidP="006D7138">
      <w:pPr>
        <w:pStyle w:val="ab"/>
        <w:numPr>
          <w:ilvl w:val="0"/>
          <w:numId w:val="67"/>
        </w:numPr>
        <w:tabs>
          <w:tab w:val="left" w:pos="993"/>
        </w:tabs>
        <w:ind w:left="0" w:firstLine="709"/>
        <w:jc w:val="both"/>
        <w:rPr>
          <w:sz w:val="24"/>
          <w:szCs w:val="24"/>
        </w:rPr>
      </w:pPr>
      <w:r w:rsidRPr="0004433E">
        <w:rPr>
          <w:sz w:val="24"/>
          <w:szCs w:val="24"/>
        </w:rPr>
        <w:t>Абрамовский экопарк;</w:t>
      </w:r>
    </w:p>
    <w:p w14:paraId="067C8651" w14:textId="77777777" w:rsidR="007F1DEB" w:rsidRPr="0004433E" w:rsidRDefault="007F1DEB" w:rsidP="006D7138">
      <w:pPr>
        <w:pStyle w:val="ab"/>
        <w:numPr>
          <w:ilvl w:val="0"/>
          <w:numId w:val="67"/>
        </w:numPr>
        <w:tabs>
          <w:tab w:val="left" w:pos="993"/>
        </w:tabs>
        <w:ind w:left="0" w:firstLine="709"/>
        <w:jc w:val="both"/>
        <w:rPr>
          <w:sz w:val="24"/>
          <w:szCs w:val="24"/>
        </w:rPr>
      </w:pPr>
      <w:r w:rsidRPr="0004433E">
        <w:rPr>
          <w:sz w:val="24"/>
          <w:szCs w:val="24"/>
        </w:rPr>
        <w:t>Ермаково поле;</w:t>
      </w:r>
    </w:p>
    <w:p w14:paraId="72399682" w14:textId="77777777" w:rsidR="007F1DEB" w:rsidRPr="0004433E" w:rsidRDefault="007F1DEB" w:rsidP="006D7138">
      <w:pPr>
        <w:pStyle w:val="ab"/>
        <w:numPr>
          <w:ilvl w:val="0"/>
          <w:numId w:val="67"/>
        </w:numPr>
        <w:tabs>
          <w:tab w:val="left" w:pos="993"/>
        </w:tabs>
        <w:ind w:left="0" w:firstLine="709"/>
        <w:jc w:val="both"/>
        <w:rPr>
          <w:sz w:val="24"/>
          <w:szCs w:val="24"/>
        </w:rPr>
      </w:pPr>
      <w:r w:rsidRPr="0004433E">
        <w:rPr>
          <w:sz w:val="24"/>
          <w:szCs w:val="24"/>
        </w:rPr>
        <w:t>Парк в Зоне центра;</w:t>
      </w:r>
    </w:p>
    <w:p w14:paraId="264FE533" w14:textId="77777777" w:rsidR="007F1DEB" w:rsidRPr="0004433E" w:rsidRDefault="007F1DEB" w:rsidP="006D7138">
      <w:pPr>
        <w:pStyle w:val="ab"/>
        <w:numPr>
          <w:ilvl w:val="0"/>
          <w:numId w:val="67"/>
        </w:numPr>
        <w:tabs>
          <w:tab w:val="left" w:pos="993"/>
        </w:tabs>
        <w:ind w:left="0" w:firstLine="709"/>
        <w:jc w:val="both"/>
        <w:rPr>
          <w:sz w:val="24"/>
          <w:szCs w:val="24"/>
        </w:rPr>
      </w:pPr>
      <w:r w:rsidRPr="0004433E">
        <w:rPr>
          <w:sz w:val="24"/>
          <w:szCs w:val="24"/>
        </w:rPr>
        <w:t>Парковая зона в мкр. Иртышский;</w:t>
      </w:r>
    </w:p>
    <w:p w14:paraId="6218A5A0" w14:textId="77777777" w:rsidR="007F1DEB" w:rsidRPr="0004433E" w:rsidRDefault="007F1DEB" w:rsidP="006D7138">
      <w:pPr>
        <w:pStyle w:val="ab"/>
        <w:numPr>
          <w:ilvl w:val="0"/>
          <w:numId w:val="67"/>
        </w:numPr>
        <w:tabs>
          <w:tab w:val="left" w:pos="993"/>
        </w:tabs>
        <w:ind w:left="0" w:firstLine="709"/>
        <w:jc w:val="both"/>
        <w:rPr>
          <w:sz w:val="24"/>
          <w:szCs w:val="24"/>
        </w:rPr>
      </w:pPr>
      <w:r w:rsidRPr="0004433E">
        <w:rPr>
          <w:sz w:val="24"/>
          <w:szCs w:val="24"/>
        </w:rPr>
        <w:t>Парк в районе стадиона «Тобол»;</w:t>
      </w:r>
    </w:p>
    <w:p w14:paraId="6696CBA1" w14:textId="77777777" w:rsidR="007F1DEB" w:rsidRPr="0004433E" w:rsidRDefault="007F1DEB" w:rsidP="006D7138">
      <w:pPr>
        <w:pStyle w:val="ab"/>
        <w:numPr>
          <w:ilvl w:val="0"/>
          <w:numId w:val="67"/>
        </w:numPr>
        <w:tabs>
          <w:tab w:val="left" w:pos="993"/>
        </w:tabs>
        <w:ind w:left="0" w:firstLine="709"/>
        <w:jc w:val="both"/>
        <w:rPr>
          <w:sz w:val="24"/>
          <w:szCs w:val="24"/>
        </w:rPr>
      </w:pPr>
      <w:r w:rsidRPr="0004433E">
        <w:rPr>
          <w:sz w:val="24"/>
          <w:szCs w:val="24"/>
        </w:rPr>
        <w:t>Посад сибирских старожилов;</w:t>
      </w:r>
    </w:p>
    <w:p w14:paraId="420EDDE4" w14:textId="6ECE4601" w:rsidR="007F1DEB" w:rsidRPr="0004433E" w:rsidRDefault="007F1DEB" w:rsidP="006D7138">
      <w:pPr>
        <w:pStyle w:val="ab"/>
        <w:numPr>
          <w:ilvl w:val="0"/>
          <w:numId w:val="67"/>
        </w:numPr>
        <w:tabs>
          <w:tab w:val="left" w:pos="993"/>
        </w:tabs>
        <w:ind w:left="0" w:firstLine="709"/>
        <w:jc w:val="both"/>
        <w:rPr>
          <w:sz w:val="24"/>
          <w:szCs w:val="24"/>
        </w:rPr>
      </w:pPr>
      <w:r w:rsidRPr="0004433E">
        <w:rPr>
          <w:sz w:val="24"/>
          <w:szCs w:val="24"/>
        </w:rPr>
        <w:t>Зоны отдыха в мкр. Менделеево и д. Ершов</w:t>
      </w:r>
      <w:r w:rsidR="00996FC4" w:rsidRPr="0004433E">
        <w:rPr>
          <w:sz w:val="24"/>
          <w:szCs w:val="24"/>
        </w:rPr>
        <w:t>к</w:t>
      </w:r>
      <w:r w:rsidRPr="0004433E">
        <w:rPr>
          <w:sz w:val="24"/>
          <w:szCs w:val="24"/>
        </w:rPr>
        <w:t>а.</w:t>
      </w:r>
    </w:p>
    <w:p w14:paraId="4F635E13" w14:textId="5DD45F66" w:rsidR="007F1DEB" w:rsidRPr="0004433E" w:rsidRDefault="00CF0C7C" w:rsidP="006D713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При о</w:t>
      </w:r>
      <w:r w:rsidR="007F1DEB" w:rsidRPr="0004433E">
        <w:rPr>
          <w:rFonts w:ascii="Times New Roman" w:hAnsi="Times New Roman" w:cs="Times New Roman"/>
          <w:b/>
          <w:sz w:val="24"/>
          <w:szCs w:val="24"/>
        </w:rPr>
        <w:t>бустройств</w:t>
      </w:r>
      <w:r w:rsidRPr="0004433E">
        <w:rPr>
          <w:rFonts w:ascii="Times New Roman" w:hAnsi="Times New Roman" w:cs="Times New Roman"/>
          <w:b/>
          <w:sz w:val="24"/>
          <w:szCs w:val="24"/>
        </w:rPr>
        <w:t>е</w:t>
      </w:r>
      <w:r w:rsidR="007F1DEB" w:rsidRPr="0004433E">
        <w:rPr>
          <w:rFonts w:ascii="Times New Roman" w:hAnsi="Times New Roman" w:cs="Times New Roman"/>
          <w:b/>
          <w:sz w:val="24"/>
          <w:szCs w:val="24"/>
        </w:rPr>
        <w:t xml:space="preserve"> парков города Тобольска </w:t>
      </w:r>
      <w:r w:rsidRPr="0004433E">
        <w:rPr>
          <w:rFonts w:ascii="Times New Roman" w:hAnsi="Times New Roman" w:cs="Times New Roman"/>
          <w:b/>
          <w:sz w:val="24"/>
          <w:szCs w:val="24"/>
        </w:rPr>
        <w:t>необходимо учесть наилучший опыт</w:t>
      </w:r>
      <w:r w:rsidR="007F1DEB" w:rsidRPr="0004433E">
        <w:rPr>
          <w:rFonts w:ascii="Times New Roman" w:hAnsi="Times New Roman" w:cs="Times New Roman"/>
          <w:b/>
          <w:sz w:val="24"/>
          <w:szCs w:val="24"/>
        </w:rPr>
        <w:t xml:space="preserve"> реализованного проекта ЭКОпарк «Затюменский» (г. Тюмень) со следующими зонами:</w:t>
      </w:r>
    </w:p>
    <w:p w14:paraId="321CEE79" w14:textId="77777777" w:rsidR="007F1DEB" w:rsidRPr="0004433E" w:rsidRDefault="007F1DEB" w:rsidP="006D7138">
      <w:pPr>
        <w:pStyle w:val="ab"/>
        <w:numPr>
          <w:ilvl w:val="0"/>
          <w:numId w:val="67"/>
        </w:numPr>
        <w:tabs>
          <w:tab w:val="left" w:pos="993"/>
        </w:tabs>
        <w:ind w:left="0" w:firstLine="709"/>
        <w:jc w:val="both"/>
        <w:rPr>
          <w:sz w:val="24"/>
          <w:szCs w:val="24"/>
        </w:rPr>
      </w:pPr>
      <w:r w:rsidRPr="0004433E">
        <w:rPr>
          <w:sz w:val="24"/>
          <w:szCs w:val="24"/>
        </w:rPr>
        <w:t>детская игровая площадка/деревянный городок;</w:t>
      </w:r>
    </w:p>
    <w:p w14:paraId="1AF55D32" w14:textId="77777777" w:rsidR="007F1DEB" w:rsidRPr="0004433E" w:rsidRDefault="007F1DEB" w:rsidP="006D7138">
      <w:pPr>
        <w:pStyle w:val="ab"/>
        <w:numPr>
          <w:ilvl w:val="0"/>
          <w:numId w:val="67"/>
        </w:numPr>
        <w:tabs>
          <w:tab w:val="left" w:pos="993"/>
        </w:tabs>
        <w:ind w:left="0" w:firstLine="709"/>
        <w:jc w:val="both"/>
        <w:rPr>
          <w:sz w:val="24"/>
          <w:szCs w:val="24"/>
        </w:rPr>
      </w:pPr>
      <w:r w:rsidRPr="0004433E">
        <w:rPr>
          <w:sz w:val="24"/>
          <w:szCs w:val="24"/>
        </w:rPr>
        <w:t>детская спортивная площадка;</w:t>
      </w:r>
    </w:p>
    <w:p w14:paraId="5204F458" w14:textId="77777777" w:rsidR="007F1DEB" w:rsidRPr="0004433E" w:rsidRDefault="007F1DEB" w:rsidP="006D7138">
      <w:pPr>
        <w:pStyle w:val="ab"/>
        <w:numPr>
          <w:ilvl w:val="0"/>
          <w:numId w:val="67"/>
        </w:numPr>
        <w:tabs>
          <w:tab w:val="left" w:pos="993"/>
        </w:tabs>
        <w:ind w:left="0" w:firstLine="709"/>
        <w:jc w:val="both"/>
        <w:rPr>
          <w:sz w:val="24"/>
          <w:szCs w:val="24"/>
        </w:rPr>
      </w:pPr>
      <w:r w:rsidRPr="0004433E">
        <w:rPr>
          <w:sz w:val="24"/>
          <w:szCs w:val="24"/>
        </w:rPr>
        <w:t>метеостанция;</w:t>
      </w:r>
    </w:p>
    <w:p w14:paraId="231EC21E" w14:textId="1D04C564" w:rsidR="007F1DEB" w:rsidRPr="0004433E" w:rsidRDefault="007F1DEB" w:rsidP="006D7138">
      <w:pPr>
        <w:pStyle w:val="ab"/>
        <w:numPr>
          <w:ilvl w:val="0"/>
          <w:numId w:val="67"/>
        </w:numPr>
        <w:tabs>
          <w:tab w:val="left" w:pos="993"/>
        </w:tabs>
        <w:ind w:left="0" w:firstLine="709"/>
        <w:jc w:val="both"/>
        <w:rPr>
          <w:sz w:val="24"/>
          <w:szCs w:val="24"/>
        </w:rPr>
      </w:pPr>
      <w:r w:rsidRPr="0004433E">
        <w:rPr>
          <w:sz w:val="24"/>
          <w:szCs w:val="24"/>
        </w:rPr>
        <w:t>спортивн</w:t>
      </w:r>
      <w:r w:rsidR="00454672" w:rsidRPr="0004433E">
        <w:rPr>
          <w:sz w:val="24"/>
          <w:szCs w:val="24"/>
        </w:rPr>
        <w:t>ые</w:t>
      </w:r>
      <w:r w:rsidRPr="0004433E">
        <w:rPr>
          <w:sz w:val="24"/>
          <w:szCs w:val="24"/>
        </w:rPr>
        <w:t xml:space="preserve"> площадк</w:t>
      </w:r>
      <w:r w:rsidR="00454672" w:rsidRPr="0004433E">
        <w:rPr>
          <w:sz w:val="24"/>
          <w:szCs w:val="24"/>
        </w:rPr>
        <w:t>и</w:t>
      </w:r>
      <w:r w:rsidRPr="0004433E">
        <w:rPr>
          <w:sz w:val="24"/>
          <w:szCs w:val="24"/>
        </w:rPr>
        <w:t xml:space="preserve"> </w:t>
      </w:r>
      <w:r w:rsidR="00BF753A" w:rsidRPr="0004433E">
        <w:rPr>
          <w:sz w:val="24"/>
          <w:szCs w:val="24"/>
        </w:rPr>
        <w:t xml:space="preserve">(баскетбол, мини-футбол, стритбол, настольный теннис) </w:t>
      </w:r>
      <w:r w:rsidRPr="0004433E">
        <w:rPr>
          <w:sz w:val="24"/>
          <w:szCs w:val="24"/>
        </w:rPr>
        <w:t xml:space="preserve">с уличными тренажерами и тренажерами по типу </w:t>
      </w:r>
      <w:r w:rsidRPr="0004433E">
        <w:rPr>
          <w:sz w:val="24"/>
          <w:szCs w:val="24"/>
          <w:lang w:val="en-US"/>
        </w:rPr>
        <w:t>Workout</w:t>
      </w:r>
      <w:r w:rsidRPr="0004433E">
        <w:rPr>
          <w:sz w:val="24"/>
          <w:szCs w:val="24"/>
        </w:rPr>
        <w:t>, лыжные, беговые и велосипедные дорожки.</w:t>
      </w:r>
    </w:p>
    <w:p w14:paraId="6E09ACD2" w14:textId="0B48F2A4" w:rsidR="007F1DEB" w:rsidRPr="0004433E" w:rsidRDefault="00BF753A"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Современные п</w:t>
      </w:r>
      <w:r w:rsidR="007F1DEB" w:rsidRPr="0004433E">
        <w:rPr>
          <w:rFonts w:ascii="Times New Roman" w:hAnsi="Times New Roman" w:cs="Times New Roman"/>
          <w:sz w:val="24"/>
          <w:szCs w:val="24"/>
        </w:rPr>
        <w:t xml:space="preserve">арковые зоны сегодня </w:t>
      </w:r>
      <w:r w:rsidRPr="0004433E">
        <w:rPr>
          <w:rFonts w:ascii="Times New Roman" w:hAnsi="Times New Roman" w:cs="Times New Roman"/>
          <w:sz w:val="24"/>
          <w:szCs w:val="24"/>
        </w:rPr>
        <w:t xml:space="preserve">имеют </w:t>
      </w:r>
      <w:r w:rsidR="007F1DEB" w:rsidRPr="0004433E">
        <w:rPr>
          <w:rFonts w:ascii="Times New Roman" w:hAnsi="Times New Roman" w:cs="Times New Roman"/>
          <w:sz w:val="24"/>
          <w:szCs w:val="24"/>
        </w:rPr>
        <w:t xml:space="preserve">экономику </w:t>
      </w:r>
      <w:r w:rsidRPr="0004433E">
        <w:rPr>
          <w:rFonts w:ascii="Times New Roman" w:hAnsi="Times New Roman" w:cs="Times New Roman"/>
          <w:sz w:val="24"/>
          <w:szCs w:val="24"/>
        </w:rPr>
        <w:t xml:space="preserve">сервиса </w:t>
      </w:r>
      <w:r w:rsidR="007F1DEB" w:rsidRPr="0004433E">
        <w:rPr>
          <w:rFonts w:ascii="Times New Roman" w:hAnsi="Times New Roman" w:cs="Times New Roman"/>
          <w:sz w:val="24"/>
          <w:szCs w:val="24"/>
        </w:rPr>
        <w:t>и генер</w:t>
      </w:r>
      <w:r w:rsidRPr="0004433E">
        <w:rPr>
          <w:rFonts w:ascii="Times New Roman" w:hAnsi="Times New Roman" w:cs="Times New Roman"/>
          <w:sz w:val="24"/>
          <w:szCs w:val="24"/>
        </w:rPr>
        <w:t xml:space="preserve">ируют </w:t>
      </w:r>
      <w:r w:rsidR="007F1DEB" w:rsidRPr="0004433E">
        <w:rPr>
          <w:rFonts w:ascii="Times New Roman" w:hAnsi="Times New Roman" w:cs="Times New Roman"/>
          <w:sz w:val="24"/>
          <w:szCs w:val="24"/>
        </w:rPr>
        <w:t xml:space="preserve">средства, </w:t>
      </w:r>
      <w:r w:rsidRPr="0004433E">
        <w:rPr>
          <w:rFonts w:ascii="Times New Roman" w:hAnsi="Times New Roman" w:cs="Times New Roman"/>
          <w:sz w:val="24"/>
          <w:szCs w:val="24"/>
        </w:rPr>
        <w:t>необходимые</w:t>
      </w:r>
      <w:r w:rsidR="007F1DEB" w:rsidRPr="0004433E">
        <w:rPr>
          <w:rFonts w:ascii="Times New Roman" w:hAnsi="Times New Roman" w:cs="Times New Roman"/>
          <w:sz w:val="24"/>
          <w:szCs w:val="24"/>
        </w:rPr>
        <w:t xml:space="preserve"> на их содержание. Именно поэтому создавать парковые зоны необходимо с учетом эффективного использования территории</w:t>
      </w:r>
      <w:r w:rsidRPr="0004433E">
        <w:rPr>
          <w:rFonts w:ascii="Times New Roman" w:hAnsi="Times New Roman" w:cs="Times New Roman"/>
          <w:sz w:val="24"/>
          <w:szCs w:val="24"/>
        </w:rPr>
        <w:t>,</w:t>
      </w:r>
      <w:r w:rsidR="007F1DEB" w:rsidRPr="0004433E">
        <w:rPr>
          <w:rFonts w:ascii="Times New Roman" w:hAnsi="Times New Roman" w:cs="Times New Roman"/>
          <w:sz w:val="24"/>
          <w:szCs w:val="24"/>
        </w:rPr>
        <w:t xml:space="preserve"> </w:t>
      </w:r>
      <w:r w:rsidRPr="0004433E">
        <w:rPr>
          <w:rFonts w:ascii="Times New Roman" w:hAnsi="Times New Roman" w:cs="Times New Roman"/>
          <w:sz w:val="24"/>
          <w:szCs w:val="24"/>
        </w:rPr>
        <w:t>включая</w:t>
      </w:r>
      <w:r w:rsidR="007F1DEB" w:rsidRPr="0004433E">
        <w:rPr>
          <w:rFonts w:ascii="Times New Roman" w:hAnsi="Times New Roman" w:cs="Times New Roman"/>
          <w:sz w:val="24"/>
          <w:szCs w:val="24"/>
        </w:rPr>
        <w:t xml:space="preserve"> площадки для проведения различных мероприятий</w:t>
      </w:r>
      <w:r w:rsidR="00263C9A" w:rsidRPr="0004433E">
        <w:rPr>
          <w:rFonts w:ascii="Times New Roman" w:hAnsi="Times New Roman" w:cs="Times New Roman"/>
          <w:sz w:val="24"/>
          <w:szCs w:val="24"/>
        </w:rPr>
        <w:t>, зоны функционирования малого и среднего бизнеса (сервис и услуги).</w:t>
      </w:r>
    </w:p>
    <w:p w14:paraId="632B9538" w14:textId="21707DFA" w:rsidR="00263C9A" w:rsidRPr="0004433E" w:rsidRDefault="00263C9A"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Важное стратегическое значение как зоны отдыха жителей имеет проект развития </w:t>
      </w:r>
      <w:r w:rsidRPr="0004433E">
        <w:rPr>
          <w:rFonts w:ascii="Times New Roman" w:hAnsi="Times New Roman" w:cs="Times New Roman"/>
          <w:b/>
          <w:sz w:val="24"/>
          <w:szCs w:val="24"/>
        </w:rPr>
        <w:t>горнолыжного курорта «Алемасова»</w:t>
      </w:r>
      <w:r w:rsidR="005903FE" w:rsidRPr="0004433E">
        <w:rPr>
          <w:rFonts w:ascii="Times New Roman" w:hAnsi="Times New Roman" w:cs="Times New Roman"/>
          <w:b/>
          <w:sz w:val="24"/>
          <w:szCs w:val="24"/>
        </w:rPr>
        <w:t>.</w:t>
      </w:r>
      <w:r w:rsidRPr="0004433E">
        <w:rPr>
          <w:rFonts w:ascii="Times New Roman" w:hAnsi="Times New Roman" w:cs="Times New Roman"/>
          <w:sz w:val="24"/>
          <w:szCs w:val="24"/>
        </w:rPr>
        <w:t xml:space="preserve"> </w:t>
      </w:r>
      <w:r w:rsidR="005903FE" w:rsidRPr="0004433E">
        <w:rPr>
          <w:rFonts w:ascii="Times New Roman" w:hAnsi="Times New Roman" w:cs="Times New Roman"/>
          <w:sz w:val="24"/>
          <w:szCs w:val="24"/>
        </w:rPr>
        <w:t>Э</w:t>
      </w:r>
      <w:r w:rsidRPr="0004433E">
        <w:rPr>
          <w:rFonts w:ascii="Times New Roman" w:hAnsi="Times New Roman" w:cs="Times New Roman"/>
          <w:sz w:val="24"/>
          <w:szCs w:val="24"/>
        </w:rPr>
        <w:t xml:space="preserve">то самый высокий обустроенный горнолыжный склон в Тюменской области и самая длинная горнолыжная трасса в регионе. </w:t>
      </w:r>
    </w:p>
    <w:p w14:paraId="1A0881F4" w14:textId="77777777" w:rsidR="00263C9A" w:rsidRPr="0004433E" w:rsidRDefault="00263C9A"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Функционал курорта включает горные лыжи, сноуборд, спортивный склон, трамплин, учебный склон, подъемник (лыжи, сноуборд), тюбинг (малый и экстрим), подъемники для экстрим тюбинга, спортивный пейнтбол, тактический пейнтбол, лазертаг, веревочный парк, тир, спортивную площадку, пруд, мангальные зоны, фан-зону, мангальный домик, кострище и др. В вечернее время трассы освещены. Курорт является круглогодичным.</w:t>
      </w:r>
    </w:p>
    <w:p w14:paraId="536E23BD" w14:textId="77777777" w:rsidR="00263C9A" w:rsidRPr="0004433E" w:rsidRDefault="00263C9A"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С целью дальнейшего развития планируется создание дополнительной инфраструктуры (благоустройство озера, водные аттракционы, пляжная зона) и формирование высокого уровня благоустройства и комфортности пребывания на территории горнолыжного курорта путем создания современного благоустроенного комплекса спортивного семейного отдыха (места для отдыха, завершение строительства гостиничного комплекса, ресторана и др.).</w:t>
      </w:r>
    </w:p>
    <w:p w14:paraId="70DCE03F" w14:textId="2A832DBC" w:rsidR="00CF0C7C" w:rsidRPr="0004433E" w:rsidRDefault="00CF0C7C" w:rsidP="006D713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Развитие велоинфраструктуры</w:t>
      </w:r>
    </w:p>
    <w:p w14:paraId="44FF6A7B" w14:textId="77777777" w:rsidR="00BF753A" w:rsidRPr="0004433E" w:rsidRDefault="00BF753A" w:rsidP="006D713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Особое внимание необходимо уделить проектированию сети велодорожек, которая позволит существенно изменить ощущение жизни в городе Тобольске, повысить спортивную активность жителей, сформировать сообщество, пропагандирующее ежедневно и наглядно здоровый образ жизни, активность и молодость духа. </w:t>
      </w:r>
    </w:p>
    <w:p w14:paraId="5900F6D2" w14:textId="15873B57" w:rsidR="00CF0C7C" w:rsidRPr="0004433E" w:rsidRDefault="00CF0C7C" w:rsidP="007F1DE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По примеру других городов Тобольск может стать велосипедным городом, где каждый второй житель предпочитает здоровый образ жизни и экологичный вид транспорта.</w:t>
      </w:r>
    </w:p>
    <w:p w14:paraId="0437EFC6" w14:textId="6E26CC05" w:rsidR="007F1DEB" w:rsidRPr="0004433E" w:rsidRDefault="007F1DEB" w:rsidP="007F1DEB">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sz w:val="24"/>
          <w:szCs w:val="24"/>
        </w:rPr>
        <w:t>Дополнительно с целью развития общественного паркового пространства города, популяризации велосипедно</w:t>
      </w:r>
      <w:r w:rsidR="00CF0C7C" w:rsidRPr="0004433E">
        <w:rPr>
          <w:rFonts w:ascii="Times New Roman" w:hAnsi="Times New Roman" w:cs="Times New Roman"/>
          <w:sz w:val="24"/>
          <w:szCs w:val="24"/>
        </w:rPr>
        <w:t>го</w:t>
      </w:r>
      <w:r w:rsidRPr="0004433E">
        <w:rPr>
          <w:rFonts w:ascii="Times New Roman" w:hAnsi="Times New Roman" w:cs="Times New Roman"/>
          <w:sz w:val="24"/>
          <w:szCs w:val="24"/>
        </w:rPr>
        <w:t xml:space="preserve"> </w:t>
      </w:r>
      <w:r w:rsidR="00CF0C7C" w:rsidRPr="0004433E">
        <w:rPr>
          <w:rFonts w:ascii="Times New Roman" w:hAnsi="Times New Roman" w:cs="Times New Roman"/>
          <w:sz w:val="24"/>
          <w:szCs w:val="24"/>
        </w:rPr>
        <w:t>транспорта</w:t>
      </w:r>
      <w:r w:rsidRPr="0004433E">
        <w:rPr>
          <w:rFonts w:ascii="Times New Roman" w:hAnsi="Times New Roman" w:cs="Times New Roman"/>
          <w:sz w:val="24"/>
          <w:szCs w:val="24"/>
        </w:rPr>
        <w:t xml:space="preserve">, необходимо создать </w:t>
      </w:r>
      <w:r w:rsidRPr="0004433E">
        <w:rPr>
          <w:rFonts w:ascii="Times New Roman" w:hAnsi="Times New Roman" w:cs="Times New Roman"/>
          <w:b/>
          <w:sz w:val="24"/>
          <w:szCs w:val="24"/>
        </w:rPr>
        <w:t xml:space="preserve">«зеленый </w:t>
      </w:r>
      <w:r w:rsidR="00AC5AFD" w:rsidRPr="0004433E">
        <w:rPr>
          <w:rFonts w:ascii="Times New Roman" w:hAnsi="Times New Roman" w:cs="Times New Roman"/>
          <w:b/>
          <w:sz w:val="24"/>
          <w:szCs w:val="24"/>
        </w:rPr>
        <w:t>веломаршрут</w:t>
      </w:r>
      <w:r w:rsidRPr="0004433E">
        <w:rPr>
          <w:rFonts w:ascii="Times New Roman" w:hAnsi="Times New Roman" w:cs="Times New Roman"/>
          <w:b/>
          <w:sz w:val="24"/>
          <w:szCs w:val="24"/>
        </w:rPr>
        <w:t>» - связанную сеть веломаршрутов между парками и зелеными зонами.</w:t>
      </w:r>
    </w:p>
    <w:p w14:paraId="0942DE07" w14:textId="437D92ED" w:rsidR="007F1DEB" w:rsidRPr="0004433E" w:rsidRDefault="007F1DEB" w:rsidP="007F1DE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 результате реализации перспективных проектов по благоустройству </w:t>
      </w:r>
      <w:r w:rsidR="00BF753A" w:rsidRPr="0004433E">
        <w:rPr>
          <w:rFonts w:ascii="Times New Roman" w:hAnsi="Times New Roman" w:cs="Times New Roman"/>
          <w:sz w:val="24"/>
          <w:szCs w:val="24"/>
        </w:rPr>
        <w:t>зеленых</w:t>
      </w:r>
      <w:r w:rsidRPr="0004433E">
        <w:rPr>
          <w:rFonts w:ascii="Times New Roman" w:hAnsi="Times New Roman" w:cs="Times New Roman"/>
          <w:sz w:val="24"/>
          <w:szCs w:val="24"/>
        </w:rPr>
        <w:t xml:space="preserve"> зон в городе Тобольске ориентировочная длина велосипедных дорожек и дорожек для </w:t>
      </w:r>
      <w:r w:rsidR="008E41D3" w:rsidRPr="0004433E">
        <w:rPr>
          <w:rFonts w:ascii="Times New Roman" w:hAnsi="Times New Roman" w:cs="Times New Roman"/>
          <w:sz w:val="24"/>
          <w:szCs w:val="24"/>
        </w:rPr>
        <w:t>«</w:t>
      </w:r>
      <w:r w:rsidRPr="0004433E">
        <w:rPr>
          <w:rFonts w:ascii="Times New Roman" w:hAnsi="Times New Roman" w:cs="Times New Roman"/>
          <w:sz w:val="24"/>
          <w:szCs w:val="24"/>
        </w:rPr>
        <w:t>пешеходного транспорта</w:t>
      </w:r>
      <w:r w:rsidR="008E41D3" w:rsidRPr="0004433E">
        <w:rPr>
          <w:rFonts w:ascii="Times New Roman" w:hAnsi="Times New Roman" w:cs="Times New Roman"/>
          <w:sz w:val="24"/>
          <w:szCs w:val="24"/>
        </w:rPr>
        <w:t>»</w:t>
      </w:r>
      <w:r w:rsidRPr="0004433E">
        <w:rPr>
          <w:rFonts w:ascii="Times New Roman" w:hAnsi="Times New Roman" w:cs="Times New Roman"/>
          <w:sz w:val="24"/>
          <w:szCs w:val="24"/>
        </w:rPr>
        <w:t xml:space="preserve"> составит </w:t>
      </w:r>
      <w:r w:rsidR="0052099C" w:rsidRPr="0004433E">
        <w:rPr>
          <w:rFonts w:ascii="Times New Roman" w:hAnsi="Times New Roman" w:cs="Times New Roman"/>
          <w:sz w:val="24"/>
          <w:szCs w:val="24"/>
        </w:rPr>
        <w:t>76</w:t>
      </w:r>
      <w:r w:rsidRPr="0004433E">
        <w:rPr>
          <w:rFonts w:ascii="Times New Roman" w:hAnsi="Times New Roman" w:cs="Times New Roman"/>
          <w:sz w:val="24"/>
          <w:szCs w:val="24"/>
        </w:rPr>
        <w:t xml:space="preserve"> км </w:t>
      </w:r>
      <w:r w:rsidR="00BF753A" w:rsidRPr="0004433E">
        <w:rPr>
          <w:rFonts w:ascii="Times New Roman" w:hAnsi="Times New Roman" w:cs="Times New Roman"/>
          <w:sz w:val="24"/>
          <w:szCs w:val="24"/>
        </w:rPr>
        <w:t xml:space="preserve">– как отдельный транспортный каркас города </w:t>
      </w:r>
      <w:r w:rsidRPr="0004433E">
        <w:rPr>
          <w:rFonts w:ascii="Times New Roman" w:hAnsi="Times New Roman" w:cs="Times New Roman"/>
          <w:sz w:val="24"/>
          <w:szCs w:val="24"/>
        </w:rPr>
        <w:t xml:space="preserve">(без учета велодорожек внутри парковых зон) (рис. </w:t>
      </w:r>
      <w:r w:rsidR="009B1763" w:rsidRPr="0004433E">
        <w:rPr>
          <w:rFonts w:ascii="Times New Roman" w:hAnsi="Times New Roman" w:cs="Times New Roman"/>
          <w:sz w:val="24"/>
          <w:szCs w:val="24"/>
        </w:rPr>
        <w:t>52</w:t>
      </w:r>
      <w:r w:rsidRPr="0004433E">
        <w:rPr>
          <w:rFonts w:ascii="Times New Roman" w:hAnsi="Times New Roman" w:cs="Times New Roman"/>
          <w:sz w:val="24"/>
          <w:szCs w:val="24"/>
        </w:rPr>
        <w:t>).</w:t>
      </w:r>
    </w:p>
    <w:p w14:paraId="4BF4BCB6" w14:textId="77777777" w:rsidR="009B1763" w:rsidRPr="0004433E" w:rsidRDefault="009B1763" w:rsidP="009B1763">
      <w:pPr>
        <w:spacing w:after="0" w:line="240" w:lineRule="auto"/>
        <w:ind w:firstLine="709"/>
        <w:jc w:val="both"/>
        <w:rPr>
          <w:rFonts w:ascii="Times New Roman" w:hAnsi="Times New Roman" w:cs="Times New Roman"/>
          <w:b/>
          <w:bCs/>
          <w:sz w:val="24"/>
          <w:szCs w:val="24"/>
        </w:rPr>
      </w:pPr>
      <w:r w:rsidRPr="0004433E">
        <w:rPr>
          <w:rFonts w:ascii="Times New Roman" w:hAnsi="Times New Roman" w:cs="Times New Roman"/>
          <w:b/>
          <w:bCs/>
          <w:sz w:val="24"/>
          <w:szCs w:val="24"/>
        </w:rPr>
        <w:t>При развитии велотранспортной инфраструктуры города необходимо маршрутную сеть движения велосипедистов разработать с учетом «объектов притяжения» (учебные заведения, поликлиники, торговые центры и т.д.). Развитие инфраструктуры велосипедного транспорта создаст условия для обеспечения безопасного, комфортного и приоритетного использования велотранспорта в качестве альтернативы поездок на автомобиле.</w:t>
      </w:r>
    </w:p>
    <w:p w14:paraId="06F862BE" w14:textId="77777777" w:rsidR="009B1763" w:rsidRPr="0004433E" w:rsidRDefault="009B1763" w:rsidP="009B1763">
      <w:pPr>
        <w:spacing w:after="0" w:line="240" w:lineRule="auto"/>
        <w:ind w:firstLine="709"/>
        <w:jc w:val="both"/>
        <w:rPr>
          <w:rFonts w:ascii="Times New Roman" w:hAnsi="Times New Roman" w:cs="Times New Roman"/>
          <w:sz w:val="24"/>
          <w:szCs w:val="24"/>
        </w:rPr>
      </w:pPr>
      <w:bookmarkStart w:id="176" w:name="_Hlk12786447"/>
      <w:r w:rsidRPr="0004433E">
        <w:rPr>
          <w:rFonts w:ascii="Times New Roman" w:hAnsi="Times New Roman" w:cs="Times New Roman"/>
          <w:sz w:val="24"/>
          <w:szCs w:val="24"/>
        </w:rPr>
        <w:t xml:space="preserve">Для обеспечения полноценного велотранспортного каркаса, на основании общественного мнения, при проектировании велодорожек необходимо закольцевать велодорожки в мкр. Иртышский, мкр. Менделеево, в районе новой застройки (мкр. 15 и 18), в Подгорной части города (через место слияния рек Тобол и Иртыш), в районе ботанического сада «Ермаково поле» (красивая панорама со склона на р. Иртыш), строительство велодорожки через Казачий взвоз (экологичнее и безопаснее Никольского взвоза), до п. Прииртышский (Тобольский район). </w:t>
      </w:r>
    </w:p>
    <w:bookmarkEnd w:id="176"/>
    <w:p w14:paraId="01F0D796" w14:textId="77777777" w:rsidR="009B1763" w:rsidRPr="0004433E" w:rsidRDefault="009B1763" w:rsidP="009B1763">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Велодорожки и дорожки для «пешеходного транспорта» желательно строить как выделенные полосы движения, отдельно от автомобильного транспорта, по современным стандартам благоустройства и городского движения. В целом необходимо принятие специальных местных градостроительных норм.</w:t>
      </w:r>
    </w:p>
    <w:p w14:paraId="0F8B50B0" w14:textId="77777777" w:rsidR="009B1763" w:rsidRPr="0004433E" w:rsidRDefault="009B1763" w:rsidP="009B1763">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Стратегическая задача велосипедизации города Тобольска приведет к новому, молодежному, спортивному образу жизни, обеспечит формирование экологического отношения к родному городу.</w:t>
      </w:r>
    </w:p>
    <w:p w14:paraId="6EA33672" w14:textId="77777777" w:rsidR="009B1763" w:rsidRPr="0004433E" w:rsidRDefault="009B1763" w:rsidP="009B1763">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Уличное освещение</w:t>
      </w:r>
    </w:p>
    <w:p w14:paraId="066CA156" w14:textId="77777777" w:rsidR="009B1763" w:rsidRPr="0004433E" w:rsidRDefault="009B1763" w:rsidP="009B1763">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Развитие уличного освещения не должно ограничиться заменой светильников, должна быть сформирована система с элементами «Умного города»: изменение режима освещения (цвета и яркости) в зависимости от времени суток и/или по требованию, управление уличными фонарями и дорожным освещением (освещение при необходимости – датчики движения). </w:t>
      </w:r>
    </w:p>
    <w:p w14:paraId="107625B4" w14:textId="77777777" w:rsidR="009B1763" w:rsidRPr="0004433E" w:rsidRDefault="009B1763" w:rsidP="009B1763">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Свет может нести не только техническую, но и эстетическую функцию (подсветка зданий, праздничный, вечерний режим освещения).</w:t>
      </w:r>
    </w:p>
    <w:p w14:paraId="437A7559" w14:textId="7AE78F0E" w:rsidR="009B1763" w:rsidRPr="0004433E" w:rsidRDefault="009B1763" w:rsidP="007F1DE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будущем обязательным элементом «Умного города» в Тобольске должна стать подсистема «светлый город» (модернизация наружного освещения, замена на современное энергосберегающее светотехническое оборудование).</w:t>
      </w:r>
    </w:p>
    <w:p w14:paraId="08319A3E" w14:textId="77777777" w:rsidR="00DE44F8" w:rsidRPr="0004433E" w:rsidRDefault="00DE44F8" w:rsidP="0039648D">
      <w:pPr>
        <w:pageBreakBefore/>
        <w:spacing w:after="0" w:line="240" w:lineRule="auto"/>
        <w:ind w:firstLine="709"/>
        <w:jc w:val="both"/>
        <w:rPr>
          <w:rFonts w:ascii="Times New Roman" w:hAnsi="Times New Roman" w:cs="Times New Roman"/>
          <w:sz w:val="24"/>
          <w:szCs w:val="24"/>
        </w:rPr>
      </w:pPr>
    </w:p>
    <w:p w14:paraId="30376DA4" w14:textId="05155816" w:rsidR="000E7454" w:rsidRPr="0004433E" w:rsidRDefault="0027271C" w:rsidP="00623D23">
      <w:pPr>
        <w:spacing w:after="0" w:line="240" w:lineRule="auto"/>
        <w:jc w:val="center"/>
        <w:rPr>
          <w:rFonts w:ascii="Times New Roman" w:hAnsi="Times New Roman" w:cs="Times New Roman"/>
          <w:sz w:val="24"/>
          <w:szCs w:val="24"/>
        </w:rPr>
      </w:pPr>
      <w:r w:rsidRPr="0004433E">
        <w:rPr>
          <w:rFonts w:ascii="Times New Roman" w:hAnsi="Times New Roman" w:cs="Times New Roman"/>
          <w:noProof/>
          <w:sz w:val="24"/>
          <w:szCs w:val="24"/>
          <w:lang w:eastAsia="ru-RU"/>
        </w:rPr>
        <w:drawing>
          <wp:inline distT="0" distB="0" distL="0" distR="0" wp14:anchorId="3DEFC5A4" wp14:editId="09E9C094">
            <wp:extent cx="5932842" cy="8301206"/>
            <wp:effectExtent l="0" t="0" r="0" b="5080"/>
            <wp:docPr id="33" name="Рисунок 33" descr="D:\Port\Стратегии\Тобольск\Разделы\Картинки\Велодорожка1006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Port\Стратегии\Тобольск\Разделы\Картинки\Велодорожка10062019.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941931" cy="8313923"/>
                    </a:xfrm>
                    <a:prstGeom prst="rect">
                      <a:avLst/>
                    </a:prstGeom>
                    <a:noFill/>
                    <a:ln>
                      <a:noFill/>
                    </a:ln>
                  </pic:spPr>
                </pic:pic>
              </a:graphicData>
            </a:graphic>
          </wp:inline>
        </w:drawing>
      </w:r>
    </w:p>
    <w:p w14:paraId="5975FDB9" w14:textId="4A2CD9E1" w:rsidR="000E7454" w:rsidRPr="0004433E" w:rsidRDefault="000E7454" w:rsidP="000E7454">
      <w:pPr>
        <w:pStyle w:val="af2"/>
        <w:jc w:val="center"/>
        <w:rPr>
          <w:sz w:val="24"/>
          <w:szCs w:val="24"/>
          <w:lang w:val="ru-RU"/>
        </w:rPr>
      </w:pPr>
      <w:bookmarkStart w:id="177" w:name="_Hlk12786462"/>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52</w:t>
      </w:r>
      <w:r w:rsidRPr="0004433E">
        <w:rPr>
          <w:sz w:val="24"/>
          <w:szCs w:val="24"/>
        </w:rPr>
        <w:fldChar w:fldCharType="end"/>
      </w:r>
      <w:r w:rsidRPr="0004433E">
        <w:rPr>
          <w:sz w:val="24"/>
          <w:szCs w:val="24"/>
          <w:lang w:val="ru-RU"/>
        </w:rPr>
        <w:t xml:space="preserve"> – Схема</w:t>
      </w:r>
      <w:r w:rsidR="00263C9A" w:rsidRPr="0004433E">
        <w:rPr>
          <w:sz w:val="24"/>
          <w:szCs w:val="24"/>
          <w:lang w:val="ru-RU"/>
        </w:rPr>
        <w:t xml:space="preserve">тический вариант </w:t>
      </w:r>
      <w:r w:rsidRPr="0004433E">
        <w:rPr>
          <w:sz w:val="24"/>
          <w:szCs w:val="24"/>
          <w:lang w:val="ru-RU"/>
        </w:rPr>
        <w:t xml:space="preserve">развития сети велодорожек в перспективных </w:t>
      </w:r>
      <w:r w:rsidR="007F1DEB" w:rsidRPr="0004433E">
        <w:rPr>
          <w:sz w:val="24"/>
          <w:szCs w:val="24"/>
          <w:lang w:val="ru-RU"/>
        </w:rPr>
        <w:t>парковых</w:t>
      </w:r>
      <w:r w:rsidRPr="0004433E">
        <w:rPr>
          <w:sz w:val="24"/>
          <w:szCs w:val="24"/>
          <w:lang w:val="ru-RU"/>
        </w:rPr>
        <w:t xml:space="preserve"> зонах города Тобольска до 2030 г</w:t>
      </w:r>
      <w:r w:rsidR="007F1DEB" w:rsidRPr="0004433E">
        <w:rPr>
          <w:sz w:val="24"/>
          <w:szCs w:val="24"/>
          <w:lang w:val="ru-RU"/>
        </w:rPr>
        <w:t>.</w:t>
      </w:r>
    </w:p>
    <w:bookmarkEnd w:id="177"/>
    <w:p w14:paraId="6584AE9E" w14:textId="77777777" w:rsidR="00DD7317" w:rsidRPr="0004433E" w:rsidRDefault="00DD7317" w:rsidP="00031DE5">
      <w:pPr>
        <w:spacing w:after="0" w:line="240" w:lineRule="auto"/>
        <w:ind w:firstLine="709"/>
        <w:jc w:val="both"/>
        <w:rPr>
          <w:rFonts w:ascii="Times New Roman" w:hAnsi="Times New Roman" w:cs="Times New Roman"/>
          <w:b/>
          <w:bCs/>
          <w:sz w:val="24"/>
          <w:szCs w:val="24"/>
        </w:rPr>
      </w:pPr>
    </w:p>
    <w:p w14:paraId="72B8CBB2" w14:textId="77777777" w:rsidR="00333733" w:rsidRPr="0004433E" w:rsidRDefault="00333733" w:rsidP="00333733">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lastRenderedPageBreak/>
        <w:t>Реализация приоритета № 1 по благоустройству и созданию индивидуального архитектурного облика города создаст комфортную среду проживания как для жителей, так и для туристов, обеспечит городу Тобольску уникальный и неповторимый вид, создаст условия для здорового образа жизни.</w:t>
      </w:r>
    </w:p>
    <w:p w14:paraId="265928BF" w14:textId="2C79B128" w:rsidR="00CF3ED4" w:rsidRPr="0004433E" w:rsidRDefault="00CF3ED4" w:rsidP="00333733">
      <w:pPr>
        <w:spacing w:after="0" w:line="240" w:lineRule="auto"/>
        <w:ind w:firstLine="709"/>
        <w:jc w:val="both"/>
        <w:rPr>
          <w:rFonts w:ascii="Times New Roman" w:hAnsi="Times New Roman" w:cs="Times New Roman"/>
          <w:b/>
          <w:i/>
          <w:sz w:val="24"/>
          <w:szCs w:val="24"/>
        </w:rPr>
      </w:pPr>
      <w:r w:rsidRPr="0004433E">
        <w:rPr>
          <w:rFonts w:ascii="Times New Roman" w:hAnsi="Times New Roman" w:cs="Times New Roman"/>
          <w:b/>
          <w:i/>
          <w:sz w:val="24"/>
          <w:szCs w:val="24"/>
        </w:rPr>
        <w:t>Механизм реализации</w:t>
      </w:r>
    </w:p>
    <w:p w14:paraId="538E2824" w14:textId="00DD0A59" w:rsidR="00CF3ED4" w:rsidRPr="0004433E" w:rsidRDefault="00013C87" w:rsidP="00013C87">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Основным механизмом реализации планов по благоустройству являются муниципальные программы: благоустройство, озеленение, «умный город».</w:t>
      </w:r>
    </w:p>
    <w:p w14:paraId="14863805" w14:textId="4FC7209B" w:rsidR="00013C87" w:rsidRPr="0004433E" w:rsidRDefault="00013C87" w:rsidP="00013C87">
      <w:pPr>
        <w:pStyle w:val="af0"/>
        <w:spacing w:after="0"/>
        <w:ind w:firstLine="709"/>
        <w:jc w:val="both"/>
      </w:pPr>
      <w:r w:rsidRPr="0004433E">
        <w:t>Необходимо рассматривать программу по благоустройству как основной фактор, влияющий на улучшение миграционных процессов. В программе благоустройства предусмотреть вовлечение ведущих социальных групп и организаций: жителей, управляющих компаний, волонтерских движений и организаций, студентов-дизайнеров и архитекторов профильных учебных учреждений в части выполнения курсовых работ по проектированию обустройства дворовых пространств.</w:t>
      </w:r>
    </w:p>
    <w:p w14:paraId="2764C9D1" w14:textId="77777777" w:rsidR="00013C87" w:rsidRPr="0004433E" w:rsidRDefault="00013C87" w:rsidP="00013C87">
      <w:pPr>
        <w:pStyle w:val="af0"/>
        <w:spacing w:after="0"/>
        <w:ind w:firstLine="709"/>
        <w:jc w:val="both"/>
      </w:pPr>
      <w:r w:rsidRPr="0004433E">
        <w:t>В качестве методической поддержки реализации проектов по благоустройству могут быть использованы:</w:t>
      </w:r>
    </w:p>
    <w:p w14:paraId="609F1AF6" w14:textId="77777777" w:rsidR="00013C87" w:rsidRPr="0004433E" w:rsidRDefault="00013C87" w:rsidP="0065186D">
      <w:pPr>
        <w:pStyle w:val="ab"/>
        <w:numPr>
          <w:ilvl w:val="0"/>
          <w:numId w:val="45"/>
        </w:numPr>
        <w:tabs>
          <w:tab w:val="left" w:pos="993"/>
        </w:tabs>
        <w:ind w:left="0" w:firstLine="709"/>
        <w:jc w:val="both"/>
        <w:rPr>
          <w:sz w:val="24"/>
          <w:szCs w:val="24"/>
        </w:rPr>
      </w:pPr>
      <w:r w:rsidRPr="0004433E">
        <w:rPr>
          <w:sz w:val="24"/>
          <w:szCs w:val="24"/>
        </w:rPr>
        <w:t>федеральный реестр лучших практик, например, в номинациях «Центральный парк», «Набережная», «Главная торговая улица», сформированный на базе портфеля фактически реализованных проектов по благоустройству (около 400 проектов);</w:t>
      </w:r>
    </w:p>
    <w:p w14:paraId="52DA2682" w14:textId="77777777" w:rsidR="00013C87" w:rsidRPr="0004433E" w:rsidRDefault="00013C87" w:rsidP="0065186D">
      <w:pPr>
        <w:pStyle w:val="ab"/>
        <w:numPr>
          <w:ilvl w:val="0"/>
          <w:numId w:val="45"/>
        </w:numPr>
        <w:tabs>
          <w:tab w:val="left" w:pos="993"/>
        </w:tabs>
        <w:ind w:left="0" w:firstLine="709"/>
        <w:jc w:val="both"/>
        <w:rPr>
          <w:sz w:val="24"/>
          <w:szCs w:val="24"/>
        </w:rPr>
      </w:pPr>
      <w:r w:rsidRPr="0004433E">
        <w:rPr>
          <w:sz w:val="24"/>
          <w:szCs w:val="24"/>
        </w:rPr>
        <w:t>«Магазин верных решений» АСИ (практика регионов по благоустройству);</w:t>
      </w:r>
    </w:p>
    <w:p w14:paraId="16042C96" w14:textId="77777777" w:rsidR="00013C87" w:rsidRPr="0004433E" w:rsidRDefault="00013C87" w:rsidP="0065186D">
      <w:pPr>
        <w:pStyle w:val="ab"/>
        <w:numPr>
          <w:ilvl w:val="0"/>
          <w:numId w:val="45"/>
        </w:numPr>
        <w:tabs>
          <w:tab w:val="left" w:pos="993"/>
        </w:tabs>
        <w:ind w:left="0" w:firstLine="709"/>
        <w:jc w:val="both"/>
        <w:rPr>
          <w:sz w:val="24"/>
          <w:szCs w:val="24"/>
        </w:rPr>
      </w:pPr>
      <w:r w:rsidRPr="0004433E">
        <w:rPr>
          <w:sz w:val="24"/>
          <w:szCs w:val="24"/>
        </w:rPr>
        <w:t>база знаний проекта «Моногорода.рф» (альбом лучших проектов программы «5 шагов благоустройства», социокультурное программирование и вовлечение жителей в проектирование, Методические рекомендации по привлечению финансирования в бюджеты муниципальных образований из внебюджетных источников и др.).</w:t>
      </w:r>
    </w:p>
    <w:p w14:paraId="19FD46EF" w14:textId="77777777" w:rsidR="00013C87" w:rsidRPr="0004433E" w:rsidRDefault="00013C87" w:rsidP="00013C87">
      <w:pPr>
        <w:pStyle w:val="af0"/>
        <w:spacing w:after="0"/>
        <w:ind w:firstLine="709"/>
        <w:jc w:val="both"/>
      </w:pPr>
      <w:r w:rsidRPr="0004433E">
        <w:t>Во исполнение перечня поручений по итогам заседания Совета по развитию местного самоуправления от 05.08.2017 (п. 1г), утв. Президентом от 07.09.2017 № Пр-1773, и перечня поручений по итогам встречи с участниками Форума малых городов и исторических поселений в городе Коломне от 17.01.2018 (п. 1а-1г), утв. Президентом от 23.02.2018 № Пр-327, учрежден Всероссийский конкурс лучших проектов создания комфортной городской среды. Конкурс реализуется в рамках федерального проекта «Формирование комфортной городской среды».</w:t>
      </w:r>
    </w:p>
    <w:p w14:paraId="249709AE" w14:textId="77777777" w:rsidR="00013C87" w:rsidRPr="0004433E" w:rsidRDefault="00013C87" w:rsidP="00013C87">
      <w:pPr>
        <w:pStyle w:val="af0"/>
        <w:spacing w:after="0"/>
        <w:ind w:firstLine="709"/>
        <w:jc w:val="both"/>
      </w:pPr>
      <w:r w:rsidRPr="0004433E">
        <w:t>Целью конкурса является поддержка проектов по созданию привлекательных городских пространств, способствующих повышению качества жизни, привлечению в город посетителей, развитию индустрии услуг, а также повышение их туристско-рекреационного потенциала. В случае исторических поселений это означает использование имеющегося потенциала сохранившихся планировочных решений исторической части города, уникальных объектов наследия, характерной средовой застройки и привлекательных ландшафтов. Реализация проектов, выбранных в ходе конкурса, должна способствовать началу процесса устойчивого развития комфортной городской среды, способной обеспечить и поддерживать культурные, визуальные, пространственные, а также социально-экономические связи.</w:t>
      </w:r>
    </w:p>
    <w:p w14:paraId="515B1D4B" w14:textId="1B5FF20F" w:rsidR="00013C87" w:rsidRPr="0004433E" w:rsidRDefault="00013C87" w:rsidP="00013C87">
      <w:pPr>
        <w:pStyle w:val="af0"/>
        <w:spacing w:after="0"/>
        <w:ind w:firstLine="709"/>
        <w:jc w:val="both"/>
      </w:pPr>
      <w:r w:rsidRPr="0004433E">
        <w:t>Участвовать в конкурсе могут «малые города» с численностью до 100 тыс. чел.  включительно, а также исторические поселения федерального, регионального значения, за исключением административных центров и городов федерального значения.</w:t>
      </w:r>
    </w:p>
    <w:p w14:paraId="6AC15A76" w14:textId="218C464E" w:rsidR="001B1223" w:rsidRPr="0004433E" w:rsidRDefault="00013C87" w:rsidP="00742A71">
      <w:pPr>
        <w:pStyle w:val="af0"/>
        <w:spacing w:after="0"/>
        <w:ind w:firstLine="709"/>
        <w:jc w:val="both"/>
      </w:pPr>
      <w:r w:rsidRPr="0004433E">
        <w:t>В рамках данного конкурса, в соответствии с постановлением Правительства Российской Федерации от 07.03.2018 № 237 «Об утверждении Правил предоставления средств государственной поддержки из федерального бюджета бюджетам субъектов РФ для поощрения муниципальных образований – победителей Всероссийского конкурса лучших проектов создания комфортной городской среды», осуществляется бюджетное финансирование реализации проектов по созданию комфортной городской среды в малых городах и исторических поселениях.</w:t>
      </w:r>
    </w:p>
    <w:p w14:paraId="2E66359F" w14:textId="77777777" w:rsidR="007F208C" w:rsidRPr="0004433E" w:rsidRDefault="007F208C" w:rsidP="00742A71">
      <w:pPr>
        <w:pStyle w:val="af0"/>
        <w:spacing w:after="0"/>
        <w:ind w:firstLine="709"/>
        <w:jc w:val="both"/>
      </w:pPr>
    </w:p>
    <w:p w14:paraId="7F4A892B" w14:textId="1029D92A" w:rsidR="00962FBB" w:rsidRPr="0004433E" w:rsidRDefault="00962FBB" w:rsidP="009B1763">
      <w:pPr>
        <w:pStyle w:val="3"/>
        <w:pageBreakBefore/>
        <w:spacing w:before="0"/>
        <w:ind w:firstLine="709"/>
        <w:jc w:val="both"/>
        <w:rPr>
          <w:rFonts w:ascii="Times New Roman" w:hAnsi="Times New Roman" w:cs="Times New Roman"/>
          <w:b/>
          <w:bCs/>
          <w:color w:val="auto"/>
        </w:rPr>
      </w:pPr>
      <w:bookmarkStart w:id="178" w:name="_Toc20397754"/>
      <w:r w:rsidRPr="0004433E">
        <w:rPr>
          <w:rFonts w:ascii="Times New Roman" w:hAnsi="Times New Roman" w:cs="Times New Roman"/>
          <w:b/>
          <w:bCs/>
          <w:color w:val="auto"/>
        </w:rPr>
        <w:lastRenderedPageBreak/>
        <w:t>3.</w:t>
      </w:r>
      <w:r w:rsidR="0044321B" w:rsidRPr="0004433E">
        <w:rPr>
          <w:rFonts w:ascii="Times New Roman" w:hAnsi="Times New Roman" w:cs="Times New Roman"/>
          <w:b/>
          <w:bCs/>
          <w:color w:val="auto"/>
        </w:rPr>
        <w:t>3</w:t>
      </w:r>
      <w:r w:rsidRPr="0004433E">
        <w:rPr>
          <w:rFonts w:ascii="Times New Roman" w:hAnsi="Times New Roman" w:cs="Times New Roman"/>
          <w:b/>
          <w:bCs/>
          <w:color w:val="auto"/>
        </w:rPr>
        <w:t>.2 Приоритет 2. Здравоохранение</w:t>
      </w:r>
      <w:bookmarkEnd w:id="178"/>
      <w:r w:rsidRPr="0004433E">
        <w:rPr>
          <w:rFonts w:ascii="Times New Roman" w:hAnsi="Times New Roman" w:cs="Times New Roman"/>
          <w:b/>
          <w:bCs/>
          <w:color w:val="auto"/>
        </w:rPr>
        <w:t xml:space="preserve">  </w:t>
      </w:r>
    </w:p>
    <w:p w14:paraId="697D3B51" w14:textId="769557FE" w:rsidR="00962FBB" w:rsidRPr="0004433E" w:rsidRDefault="00962FBB" w:rsidP="00C2583B">
      <w:pPr>
        <w:pStyle w:val="af0"/>
        <w:spacing w:after="0"/>
        <w:ind w:firstLine="709"/>
        <w:jc w:val="both"/>
      </w:pPr>
    </w:p>
    <w:p w14:paraId="4FB1F39D" w14:textId="77777777" w:rsidR="000424FB" w:rsidRPr="0004433E" w:rsidRDefault="00B66B25" w:rsidP="00B66B25">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Здравоохранение включено в числе первых в перечень основных направлений стратегического развития РФ до 2018 г. и на период до 2025 г., утвержденный на заседании Совета при Президенте РФ по стратегическому развитию и приоритетным проектам 13.07.2016</w:t>
      </w:r>
      <w:r w:rsidR="000424FB" w:rsidRPr="0004433E">
        <w:rPr>
          <w:rFonts w:ascii="Times New Roman" w:hAnsi="Times New Roman" w:cs="Times New Roman"/>
          <w:sz w:val="24"/>
          <w:szCs w:val="24"/>
        </w:rPr>
        <w:t>.</w:t>
      </w:r>
    </w:p>
    <w:p w14:paraId="2F9F812D" w14:textId="1E8A6520" w:rsidR="00B66B25" w:rsidRPr="0004433E" w:rsidRDefault="00B66B25" w:rsidP="00B66B25">
      <w:pPr>
        <w:pStyle w:val="af0"/>
        <w:spacing w:after="0"/>
        <w:ind w:firstLine="709"/>
        <w:jc w:val="both"/>
      </w:pPr>
      <w:r w:rsidRPr="0004433E">
        <w:t>Указом Президента России от 07.05.2018 № 204 «О национальных целях и стратегических задачах развития РФ на период до 2024 г.» сохранена приоритетность демографического развития и здравоохранения. Достижение указанных целей будет обеспечено в том числе в рамках реализации национального проекта «Здравоохранение», а также государственной программы Российской Федерации «Развитие здравоохранения» (2018 – 2025 гг.), утвержденной постановлением Правительства РФ от 26.12.2017 № 1640. Главной целью до 2024 г. в сфере демографического развития и здравоохранения является качественное преобразование системы здравоохранения, улучшение демографических показателей.</w:t>
      </w:r>
    </w:p>
    <w:p w14:paraId="152B67A1" w14:textId="76B4FE17" w:rsidR="00B66B25" w:rsidRPr="0004433E" w:rsidRDefault="00B66B25" w:rsidP="00B66B25">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shd w:val="clear" w:color="auto" w:fill="FFFFFF"/>
        </w:rPr>
        <w:t>Основными целевыми показателями национального проекта «Здравоохранение» на период 2019</w:t>
      </w:r>
      <w:r w:rsidR="00526A6B" w:rsidRPr="0004433E">
        <w:rPr>
          <w:rFonts w:ascii="Times New Roman" w:hAnsi="Times New Roman" w:cs="Times New Roman"/>
          <w:sz w:val="24"/>
          <w:szCs w:val="24"/>
          <w:shd w:val="clear" w:color="auto" w:fill="FFFFFF"/>
        </w:rPr>
        <w:t xml:space="preserve"> – </w:t>
      </w:r>
      <w:r w:rsidRPr="0004433E">
        <w:rPr>
          <w:rFonts w:ascii="Times New Roman" w:hAnsi="Times New Roman" w:cs="Times New Roman"/>
          <w:sz w:val="24"/>
          <w:szCs w:val="24"/>
          <w:shd w:val="clear" w:color="auto" w:fill="FFFFFF"/>
        </w:rPr>
        <w:t>2024 гг. являются: с</w:t>
      </w:r>
      <w:r w:rsidRPr="0004433E">
        <w:rPr>
          <w:rFonts w:ascii="Times New Roman" w:hAnsi="Times New Roman" w:cs="Times New Roman"/>
          <w:sz w:val="24"/>
          <w:szCs w:val="24"/>
        </w:rPr>
        <w:t>нижение смертности населения трудоспособного возраста (до 350 случаев на 100 тыс. населения), снижение смертности от болезней системы кровообращения (до 450 случаев на 100 тыс. населения), снижение смертности от новообразований, в том числе от злокачественных (до 185 случаев на 100</w:t>
      </w:r>
      <w:r w:rsidR="00526A6B" w:rsidRPr="0004433E">
        <w:rPr>
          <w:rFonts w:ascii="Times New Roman" w:hAnsi="Times New Roman" w:cs="Times New Roman"/>
          <w:sz w:val="24"/>
          <w:szCs w:val="24"/>
        </w:rPr>
        <w:t> </w:t>
      </w:r>
      <w:r w:rsidRPr="0004433E">
        <w:rPr>
          <w:rFonts w:ascii="Times New Roman" w:hAnsi="Times New Roman" w:cs="Times New Roman"/>
          <w:sz w:val="24"/>
          <w:szCs w:val="24"/>
        </w:rPr>
        <w:t>тыс. населения), снижение младенческой смертности (до 4,5 случая на 1 тыс. родившихся детей</w:t>
      </w:r>
      <w:r w:rsidR="00526A6B" w:rsidRPr="0004433E">
        <w:rPr>
          <w:rFonts w:ascii="Times New Roman" w:hAnsi="Times New Roman" w:cs="Times New Roman"/>
          <w:sz w:val="24"/>
          <w:szCs w:val="24"/>
        </w:rPr>
        <w:t>)</w:t>
      </w:r>
      <w:r w:rsidRPr="0004433E">
        <w:rPr>
          <w:rFonts w:ascii="Times New Roman" w:hAnsi="Times New Roman" w:cs="Times New Roman"/>
          <w:sz w:val="24"/>
          <w:szCs w:val="24"/>
        </w:rPr>
        <w:t xml:space="preserve"> и обеспечение охвата всех граждан профилактическими медицинскими осмотрами не реже одного раза в год.</w:t>
      </w:r>
    </w:p>
    <w:p w14:paraId="3D333B85" w14:textId="77777777" w:rsidR="00B66B25" w:rsidRPr="0004433E" w:rsidRDefault="00B66B25" w:rsidP="00B66B25">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 xml:space="preserve">Долгосрочными факторами роста потребности в медицинской помощи выступают старение населения и сокращение численности граждан в трудоспособном возрасте. </w:t>
      </w:r>
    </w:p>
    <w:p w14:paraId="717F2159" w14:textId="739DB469" w:rsidR="00B66B25" w:rsidRPr="0004433E" w:rsidRDefault="00B66B25" w:rsidP="00B66B25">
      <w:pPr>
        <w:spacing w:after="0" w:line="240" w:lineRule="auto"/>
        <w:ind w:firstLine="709"/>
        <w:jc w:val="both"/>
        <w:rPr>
          <w:rFonts w:ascii="Times New Roman" w:eastAsia="Times New Roman" w:hAnsi="Times New Roman" w:cs="Times New Roman"/>
          <w:sz w:val="24"/>
          <w:szCs w:val="24"/>
          <w:lang w:eastAsia="ru-RU"/>
        </w:rPr>
      </w:pPr>
      <w:r w:rsidRPr="0004433E">
        <w:rPr>
          <w:rFonts w:ascii="Times New Roman" w:eastAsia="Times New Roman" w:hAnsi="Times New Roman" w:cs="Times New Roman"/>
          <w:sz w:val="24"/>
          <w:szCs w:val="24"/>
          <w:lang w:eastAsia="ru-RU"/>
        </w:rPr>
        <w:t>Согласно сложившимся тенденциям и демографическому прогнозу в городе Тобольске ежегодно растет доля и численность населения моложе (с 20 % в 201</w:t>
      </w:r>
      <w:r w:rsidR="009E0934" w:rsidRPr="0004433E">
        <w:rPr>
          <w:rFonts w:ascii="Times New Roman" w:eastAsia="Times New Roman" w:hAnsi="Times New Roman" w:cs="Times New Roman"/>
          <w:sz w:val="24"/>
          <w:szCs w:val="24"/>
          <w:lang w:eastAsia="ru-RU"/>
        </w:rPr>
        <w:t>4</w:t>
      </w:r>
      <w:r w:rsidRPr="0004433E">
        <w:rPr>
          <w:rFonts w:ascii="Times New Roman" w:eastAsia="Times New Roman" w:hAnsi="Times New Roman" w:cs="Times New Roman"/>
          <w:sz w:val="24"/>
          <w:szCs w:val="24"/>
          <w:lang w:eastAsia="ru-RU"/>
        </w:rPr>
        <w:t xml:space="preserve"> г. до 2</w:t>
      </w:r>
      <w:r w:rsidR="00764D3D" w:rsidRPr="0004433E">
        <w:rPr>
          <w:rFonts w:ascii="Times New Roman" w:eastAsia="Times New Roman" w:hAnsi="Times New Roman" w:cs="Times New Roman"/>
          <w:sz w:val="24"/>
          <w:szCs w:val="24"/>
          <w:lang w:eastAsia="ru-RU"/>
        </w:rPr>
        <w:t>2 </w:t>
      </w:r>
      <w:r w:rsidRPr="0004433E">
        <w:rPr>
          <w:rFonts w:ascii="Times New Roman" w:eastAsia="Times New Roman" w:hAnsi="Times New Roman" w:cs="Times New Roman"/>
          <w:sz w:val="24"/>
          <w:szCs w:val="24"/>
          <w:lang w:eastAsia="ru-RU"/>
        </w:rPr>
        <w:t>% в 202</w:t>
      </w:r>
      <w:r w:rsidR="00764D3D" w:rsidRPr="0004433E">
        <w:rPr>
          <w:rFonts w:ascii="Times New Roman" w:eastAsia="Times New Roman" w:hAnsi="Times New Roman" w:cs="Times New Roman"/>
          <w:sz w:val="24"/>
          <w:szCs w:val="24"/>
          <w:lang w:eastAsia="ru-RU"/>
        </w:rPr>
        <w:t>8</w:t>
      </w:r>
      <w:r w:rsidRPr="0004433E">
        <w:rPr>
          <w:rFonts w:ascii="Times New Roman" w:eastAsia="Times New Roman" w:hAnsi="Times New Roman" w:cs="Times New Roman"/>
          <w:sz w:val="24"/>
          <w:szCs w:val="24"/>
          <w:lang w:eastAsia="ru-RU"/>
        </w:rPr>
        <w:t xml:space="preserve"> г.) и старше (с 20 % в 2014 г. до 2</w:t>
      </w:r>
      <w:r w:rsidR="00764D3D" w:rsidRPr="0004433E">
        <w:rPr>
          <w:rFonts w:ascii="Times New Roman" w:eastAsia="Times New Roman" w:hAnsi="Times New Roman" w:cs="Times New Roman"/>
          <w:sz w:val="24"/>
          <w:szCs w:val="24"/>
          <w:lang w:eastAsia="ru-RU"/>
        </w:rPr>
        <w:t>1</w:t>
      </w:r>
      <w:r w:rsidRPr="0004433E">
        <w:rPr>
          <w:rFonts w:ascii="Times New Roman" w:eastAsia="Times New Roman" w:hAnsi="Times New Roman" w:cs="Times New Roman"/>
          <w:sz w:val="24"/>
          <w:szCs w:val="24"/>
          <w:lang w:eastAsia="ru-RU"/>
        </w:rPr>
        <w:t xml:space="preserve"> % в 202</w:t>
      </w:r>
      <w:r w:rsidR="00764D3D" w:rsidRPr="0004433E">
        <w:rPr>
          <w:rFonts w:ascii="Times New Roman" w:eastAsia="Times New Roman" w:hAnsi="Times New Roman" w:cs="Times New Roman"/>
          <w:sz w:val="24"/>
          <w:szCs w:val="24"/>
          <w:lang w:eastAsia="ru-RU"/>
        </w:rPr>
        <w:t>8</w:t>
      </w:r>
      <w:r w:rsidRPr="0004433E">
        <w:rPr>
          <w:rFonts w:ascii="Times New Roman" w:eastAsia="Times New Roman" w:hAnsi="Times New Roman" w:cs="Times New Roman"/>
          <w:sz w:val="24"/>
          <w:szCs w:val="24"/>
          <w:lang w:eastAsia="ru-RU"/>
        </w:rPr>
        <w:t xml:space="preserve"> г.) трудоспособного возраста</w:t>
      </w:r>
      <w:r w:rsidR="005903FE" w:rsidRPr="0004433E">
        <w:rPr>
          <w:rFonts w:ascii="Times New Roman" w:eastAsia="Times New Roman" w:hAnsi="Times New Roman" w:cs="Times New Roman"/>
          <w:sz w:val="24"/>
          <w:szCs w:val="24"/>
          <w:lang w:eastAsia="ru-RU"/>
        </w:rPr>
        <w:t>,</w:t>
      </w:r>
      <w:r w:rsidRPr="0004433E">
        <w:rPr>
          <w:rFonts w:ascii="Times New Roman" w:eastAsia="Times New Roman" w:hAnsi="Times New Roman" w:cs="Times New Roman"/>
          <w:sz w:val="24"/>
          <w:szCs w:val="24"/>
          <w:lang w:eastAsia="ru-RU"/>
        </w:rPr>
        <w:t xml:space="preserve"> и сокращается численность граждан в трудоспособном возрасте (с 60 % в 2014 г. до 5</w:t>
      </w:r>
      <w:r w:rsidR="00764D3D" w:rsidRPr="0004433E">
        <w:rPr>
          <w:rFonts w:ascii="Times New Roman" w:eastAsia="Times New Roman" w:hAnsi="Times New Roman" w:cs="Times New Roman"/>
          <w:sz w:val="24"/>
          <w:szCs w:val="24"/>
          <w:lang w:eastAsia="ru-RU"/>
        </w:rPr>
        <w:t>7</w:t>
      </w:r>
      <w:r w:rsidRPr="0004433E">
        <w:rPr>
          <w:rFonts w:ascii="Times New Roman" w:eastAsia="Times New Roman" w:hAnsi="Times New Roman" w:cs="Times New Roman"/>
          <w:sz w:val="24"/>
          <w:szCs w:val="24"/>
          <w:lang w:eastAsia="ru-RU"/>
        </w:rPr>
        <w:t xml:space="preserve"> % в 202</w:t>
      </w:r>
      <w:r w:rsidR="00764D3D" w:rsidRPr="0004433E">
        <w:rPr>
          <w:rFonts w:ascii="Times New Roman" w:eastAsia="Times New Roman" w:hAnsi="Times New Roman" w:cs="Times New Roman"/>
          <w:sz w:val="24"/>
          <w:szCs w:val="24"/>
          <w:lang w:eastAsia="ru-RU"/>
        </w:rPr>
        <w:t>8</w:t>
      </w:r>
      <w:r w:rsidRPr="0004433E">
        <w:rPr>
          <w:rFonts w:ascii="Times New Roman" w:eastAsia="Times New Roman" w:hAnsi="Times New Roman" w:cs="Times New Roman"/>
          <w:sz w:val="24"/>
          <w:szCs w:val="24"/>
          <w:lang w:eastAsia="ru-RU"/>
        </w:rPr>
        <w:t xml:space="preserve"> г.)</w:t>
      </w:r>
      <w:r w:rsidR="009E0934" w:rsidRPr="0004433E">
        <w:rPr>
          <w:rStyle w:val="ad"/>
          <w:rFonts w:ascii="Times New Roman" w:eastAsia="Times New Roman" w:hAnsi="Times New Roman" w:cs="Times New Roman"/>
          <w:sz w:val="24"/>
          <w:szCs w:val="24"/>
          <w:lang w:eastAsia="ru-RU"/>
        </w:rPr>
        <w:footnoteReference w:id="73"/>
      </w:r>
      <w:r w:rsidRPr="0004433E">
        <w:rPr>
          <w:rFonts w:ascii="Times New Roman" w:eastAsia="Times New Roman" w:hAnsi="Times New Roman" w:cs="Times New Roman"/>
          <w:sz w:val="24"/>
          <w:szCs w:val="24"/>
          <w:lang w:eastAsia="ru-RU"/>
        </w:rPr>
        <w:t>. Такая демографическая модель города обеспечивает соответствующий рост потребности в оказании медицинской помощи и необходимость сбережения трудоспособного населения для увеличения продолжительности активной трудовой жизни.</w:t>
      </w:r>
    </w:p>
    <w:p w14:paraId="352F50D7" w14:textId="77777777" w:rsidR="00B66B25" w:rsidRPr="0004433E" w:rsidRDefault="00B66B25" w:rsidP="00B66B25">
      <w:pPr>
        <w:spacing w:after="0" w:line="240" w:lineRule="auto"/>
        <w:ind w:firstLine="709"/>
        <w:jc w:val="both"/>
        <w:rPr>
          <w:rFonts w:ascii="Times New Roman" w:hAnsi="Times New Roman" w:cs="Times New Roman"/>
          <w:sz w:val="24"/>
          <w:szCs w:val="24"/>
        </w:rPr>
      </w:pPr>
      <w:bookmarkStart w:id="179" w:name="_Hlk4677950"/>
      <w:r w:rsidRPr="0004433E">
        <w:rPr>
          <w:rFonts w:ascii="Times New Roman" w:hAnsi="Times New Roman" w:cs="Times New Roman"/>
          <w:sz w:val="24"/>
          <w:szCs w:val="24"/>
        </w:rPr>
        <w:t>В рамках реализации Стратегии запланированы следующие мероприятия по развитию здравоохранения на территории города Тобольска:</w:t>
      </w:r>
    </w:p>
    <w:p w14:paraId="733D052B" w14:textId="77777777" w:rsidR="00B66B25" w:rsidRPr="0004433E" w:rsidRDefault="00B66B25" w:rsidP="0065186D">
      <w:pPr>
        <w:pStyle w:val="afd"/>
        <w:numPr>
          <w:ilvl w:val="0"/>
          <w:numId w:val="64"/>
        </w:numPr>
        <w:tabs>
          <w:tab w:val="left" w:pos="1134"/>
        </w:tabs>
        <w:spacing w:before="0" w:beforeAutospacing="0" w:after="0" w:afterAutospacing="0"/>
        <w:ind w:left="0" w:firstLine="709"/>
        <w:jc w:val="both"/>
      </w:pPr>
      <w:r w:rsidRPr="0004433E">
        <w:t>Медицина материнства и детства:</w:t>
      </w:r>
    </w:p>
    <w:p w14:paraId="06FC4440" w14:textId="15205488" w:rsidR="00B66B25" w:rsidRPr="0004433E" w:rsidRDefault="00B66B25" w:rsidP="0065186D">
      <w:pPr>
        <w:pStyle w:val="29"/>
        <w:widowControl w:val="0"/>
        <w:numPr>
          <w:ilvl w:val="0"/>
          <w:numId w:val="65"/>
        </w:numPr>
        <w:tabs>
          <w:tab w:val="left" w:pos="993"/>
        </w:tabs>
        <w:spacing w:after="0"/>
        <w:ind w:right="20" w:firstLine="709"/>
        <w:jc w:val="both"/>
        <w:rPr>
          <w:sz w:val="24"/>
          <w:szCs w:val="24"/>
        </w:rPr>
      </w:pPr>
      <w:r w:rsidRPr="0004433E">
        <w:rPr>
          <w:sz w:val="24"/>
          <w:szCs w:val="24"/>
        </w:rPr>
        <w:t>развитие высокотехнологичной медицинской помощи по акушерству и гинекологии;</w:t>
      </w:r>
    </w:p>
    <w:p w14:paraId="16D30805" w14:textId="77777777" w:rsidR="00B66B25" w:rsidRPr="0004433E" w:rsidRDefault="00B66B25" w:rsidP="0065186D">
      <w:pPr>
        <w:pStyle w:val="29"/>
        <w:widowControl w:val="0"/>
        <w:numPr>
          <w:ilvl w:val="0"/>
          <w:numId w:val="65"/>
        </w:numPr>
        <w:tabs>
          <w:tab w:val="left" w:pos="993"/>
        </w:tabs>
        <w:spacing w:after="0"/>
        <w:ind w:right="20" w:firstLine="709"/>
        <w:jc w:val="both"/>
        <w:rPr>
          <w:sz w:val="24"/>
          <w:szCs w:val="24"/>
        </w:rPr>
      </w:pPr>
      <w:r w:rsidRPr="0004433E">
        <w:rPr>
          <w:sz w:val="24"/>
          <w:szCs w:val="24"/>
        </w:rPr>
        <w:t>внедрение и развитие современных профилактических технологий;</w:t>
      </w:r>
    </w:p>
    <w:p w14:paraId="38E76735" w14:textId="77777777" w:rsidR="00B66B25" w:rsidRPr="0004433E" w:rsidRDefault="00B66B25" w:rsidP="0065186D">
      <w:pPr>
        <w:pStyle w:val="29"/>
        <w:widowControl w:val="0"/>
        <w:numPr>
          <w:ilvl w:val="0"/>
          <w:numId w:val="65"/>
        </w:numPr>
        <w:tabs>
          <w:tab w:val="left" w:pos="993"/>
        </w:tabs>
        <w:spacing w:after="0"/>
        <w:ind w:right="20" w:firstLine="709"/>
        <w:jc w:val="both"/>
        <w:rPr>
          <w:sz w:val="24"/>
          <w:szCs w:val="24"/>
        </w:rPr>
      </w:pPr>
      <w:r w:rsidRPr="0004433E">
        <w:rPr>
          <w:sz w:val="24"/>
          <w:szCs w:val="24"/>
        </w:rPr>
        <w:t>строительство детской стоматологической поликлиники общей площадью не менее 510 м².</w:t>
      </w:r>
    </w:p>
    <w:p w14:paraId="206F295B" w14:textId="77777777" w:rsidR="00B66B25" w:rsidRPr="0004433E" w:rsidRDefault="00B66B25" w:rsidP="0065186D">
      <w:pPr>
        <w:pStyle w:val="afd"/>
        <w:numPr>
          <w:ilvl w:val="0"/>
          <w:numId w:val="64"/>
        </w:numPr>
        <w:tabs>
          <w:tab w:val="left" w:pos="1134"/>
        </w:tabs>
        <w:spacing w:before="0" w:beforeAutospacing="0" w:after="0" w:afterAutospacing="0"/>
        <w:ind w:left="0" w:firstLine="709"/>
        <w:jc w:val="both"/>
      </w:pPr>
      <w:r w:rsidRPr="0004433E">
        <w:t>Медицина активного долголетия:</w:t>
      </w:r>
    </w:p>
    <w:p w14:paraId="63925E60" w14:textId="6E644FAD" w:rsidR="00B66B25" w:rsidRPr="0004433E" w:rsidRDefault="00B66B25" w:rsidP="0065186D">
      <w:pPr>
        <w:pStyle w:val="29"/>
        <w:widowControl w:val="0"/>
        <w:numPr>
          <w:ilvl w:val="0"/>
          <w:numId w:val="65"/>
        </w:numPr>
        <w:tabs>
          <w:tab w:val="left" w:pos="993"/>
        </w:tabs>
        <w:spacing w:after="0"/>
        <w:ind w:right="20" w:firstLine="709"/>
        <w:jc w:val="both"/>
        <w:rPr>
          <w:sz w:val="24"/>
          <w:szCs w:val="24"/>
        </w:rPr>
      </w:pPr>
      <w:r w:rsidRPr="0004433E">
        <w:rPr>
          <w:sz w:val="24"/>
          <w:szCs w:val="24"/>
        </w:rPr>
        <w:t xml:space="preserve">развитие медицинской помощи лицам старшего поколения </w:t>
      </w:r>
      <w:r w:rsidR="00B57C52" w:rsidRPr="0004433E">
        <w:rPr>
          <w:sz w:val="24"/>
          <w:szCs w:val="24"/>
        </w:rPr>
        <w:t>–</w:t>
      </w:r>
      <w:r w:rsidRPr="0004433E">
        <w:rPr>
          <w:sz w:val="24"/>
          <w:szCs w:val="24"/>
        </w:rPr>
        <w:t xml:space="preserve"> открытие кабинета врача-гериатра, гериатрических коек на базе отделения сестринского ухода;</w:t>
      </w:r>
    </w:p>
    <w:p w14:paraId="013B6C4F" w14:textId="77777777" w:rsidR="00B66B25" w:rsidRPr="0004433E" w:rsidRDefault="00B66B25" w:rsidP="0065186D">
      <w:pPr>
        <w:pStyle w:val="29"/>
        <w:widowControl w:val="0"/>
        <w:numPr>
          <w:ilvl w:val="0"/>
          <w:numId w:val="65"/>
        </w:numPr>
        <w:tabs>
          <w:tab w:val="left" w:pos="993"/>
        </w:tabs>
        <w:spacing w:after="0"/>
        <w:ind w:right="20" w:firstLine="709"/>
        <w:jc w:val="both"/>
        <w:rPr>
          <w:sz w:val="24"/>
          <w:szCs w:val="24"/>
        </w:rPr>
      </w:pPr>
      <w:r w:rsidRPr="0004433E">
        <w:rPr>
          <w:sz w:val="24"/>
          <w:szCs w:val="24"/>
        </w:rPr>
        <w:t>развитие реабилитации в амбулаторных и стационарных условиях для пациентов, перенесших острое нарушение мозгового кровообращения (ОНМК).</w:t>
      </w:r>
    </w:p>
    <w:p w14:paraId="5FB6C799" w14:textId="77777777" w:rsidR="00B66B25" w:rsidRPr="0004433E" w:rsidRDefault="00B66B25" w:rsidP="0065186D">
      <w:pPr>
        <w:pStyle w:val="afd"/>
        <w:numPr>
          <w:ilvl w:val="0"/>
          <w:numId w:val="64"/>
        </w:numPr>
        <w:tabs>
          <w:tab w:val="left" w:pos="1134"/>
        </w:tabs>
        <w:spacing w:before="0" w:beforeAutospacing="0" w:after="0" w:afterAutospacing="0"/>
        <w:ind w:left="0" w:firstLine="709"/>
        <w:jc w:val="both"/>
      </w:pPr>
      <w:r w:rsidRPr="0004433E">
        <w:t xml:space="preserve">Медицина активной трудовой жизни: </w:t>
      </w:r>
    </w:p>
    <w:p w14:paraId="02141B91" w14:textId="77777777" w:rsidR="00B66B25" w:rsidRPr="0004433E" w:rsidRDefault="00B66B25" w:rsidP="0065186D">
      <w:pPr>
        <w:pStyle w:val="29"/>
        <w:widowControl w:val="0"/>
        <w:numPr>
          <w:ilvl w:val="0"/>
          <w:numId w:val="65"/>
        </w:numPr>
        <w:tabs>
          <w:tab w:val="left" w:pos="993"/>
        </w:tabs>
        <w:spacing w:after="0"/>
        <w:ind w:right="20" w:firstLine="709"/>
        <w:jc w:val="both"/>
        <w:rPr>
          <w:sz w:val="24"/>
          <w:szCs w:val="24"/>
        </w:rPr>
      </w:pPr>
      <w:r w:rsidRPr="0004433E">
        <w:rPr>
          <w:sz w:val="24"/>
          <w:szCs w:val="24"/>
        </w:rPr>
        <w:t>создание центра амбулаторной онкологической помощи для совершенствования организации работы и приближения специализированной онкологической помощи жителям г. Тобольска и Тобольского района;</w:t>
      </w:r>
    </w:p>
    <w:p w14:paraId="58724697" w14:textId="77777777" w:rsidR="00B66B25" w:rsidRPr="0004433E" w:rsidRDefault="00B66B25" w:rsidP="0065186D">
      <w:pPr>
        <w:pStyle w:val="29"/>
        <w:widowControl w:val="0"/>
        <w:numPr>
          <w:ilvl w:val="0"/>
          <w:numId w:val="65"/>
        </w:numPr>
        <w:tabs>
          <w:tab w:val="left" w:pos="993"/>
        </w:tabs>
        <w:spacing w:after="0"/>
        <w:ind w:right="20" w:firstLine="709"/>
        <w:jc w:val="both"/>
        <w:rPr>
          <w:sz w:val="24"/>
          <w:szCs w:val="24"/>
        </w:rPr>
      </w:pPr>
      <w:r w:rsidRPr="0004433E">
        <w:rPr>
          <w:sz w:val="24"/>
          <w:szCs w:val="24"/>
        </w:rPr>
        <w:lastRenderedPageBreak/>
        <w:t>развитие и оснащение центров здоровья, открытие кабинета здорового питания;</w:t>
      </w:r>
    </w:p>
    <w:p w14:paraId="330B028C" w14:textId="5914B06F" w:rsidR="00B66B25" w:rsidRPr="0004433E" w:rsidRDefault="00B66B25" w:rsidP="0065186D">
      <w:pPr>
        <w:pStyle w:val="29"/>
        <w:widowControl w:val="0"/>
        <w:numPr>
          <w:ilvl w:val="0"/>
          <w:numId w:val="65"/>
        </w:numPr>
        <w:tabs>
          <w:tab w:val="left" w:pos="993"/>
        </w:tabs>
        <w:spacing w:after="0"/>
        <w:ind w:right="20" w:firstLine="709"/>
        <w:jc w:val="both"/>
        <w:rPr>
          <w:sz w:val="24"/>
          <w:szCs w:val="24"/>
        </w:rPr>
      </w:pPr>
      <w:r w:rsidRPr="0004433E">
        <w:rPr>
          <w:sz w:val="24"/>
          <w:szCs w:val="24"/>
        </w:rPr>
        <w:t>развитие высокотехнологичной медицинской помощи по травматологии и ортопедии (артроскопические операции), пациентам, перенесшим острые сердечно</w:t>
      </w:r>
      <w:r w:rsidRPr="0004433E">
        <w:rPr>
          <w:sz w:val="24"/>
          <w:szCs w:val="24"/>
        </w:rPr>
        <w:softHyphen/>
        <w:t>сосудистые и цереброваскулярные заболевания, операции на опорно-</w:t>
      </w:r>
      <w:r w:rsidRPr="0004433E">
        <w:rPr>
          <w:sz w:val="24"/>
          <w:szCs w:val="24"/>
        </w:rPr>
        <w:softHyphen/>
        <w:t>двигательном аппарате и нервной системе;</w:t>
      </w:r>
    </w:p>
    <w:p w14:paraId="7BCDD215" w14:textId="7C626034" w:rsidR="00973D19" w:rsidRPr="0004433E" w:rsidRDefault="00973D19" w:rsidP="00973D19">
      <w:pPr>
        <w:pStyle w:val="29"/>
        <w:widowControl w:val="0"/>
        <w:numPr>
          <w:ilvl w:val="0"/>
          <w:numId w:val="65"/>
        </w:numPr>
        <w:tabs>
          <w:tab w:val="left" w:pos="993"/>
        </w:tabs>
        <w:spacing w:after="0"/>
        <w:ind w:right="20" w:firstLine="709"/>
        <w:jc w:val="both"/>
        <w:rPr>
          <w:sz w:val="24"/>
          <w:szCs w:val="24"/>
        </w:rPr>
      </w:pPr>
      <w:r w:rsidRPr="0004433E">
        <w:rPr>
          <w:sz w:val="24"/>
          <w:szCs w:val="24"/>
        </w:rPr>
        <w:t>строительство филиала поликлиники ГБУЗ ТО «Областная больница № 3» по адресу г. Тобольск, мкр. 7а;</w:t>
      </w:r>
    </w:p>
    <w:p w14:paraId="486D90B9" w14:textId="66057E5E" w:rsidR="00B66B25" w:rsidRPr="0004433E" w:rsidRDefault="00B66B25" w:rsidP="0065186D">
      <w:pPr>
        <w:pStyle w:val="29"/>
        <w:widowControl w:val="0"/>
        <w:numPr>
          <w:ilvl w:val="0"/>
          <w:numId w:val="65"/>
        </w:numPr>
        <w:tabs>
          <w:tab w:val="left" w:pos="993"/>
        </w:tabs>
        <w:spacing w:after="0"/>
        <w:ind w:right="20" w:firstLine="709"/>
        <w:jc w:val="both"/>
        <w:rPr>
          <w:sz w:val="24"/>
          <w:szCs w:val="24"/>
        </w:rPr>
      </w:pPr>
      <w:r w:rsidRPr="0004433E">
        <w:rPr>
          <w:sz w:val="24"/>
          <w:szCs w:val="24"/>
        </w:rPr>
        <w:t>установка модульного быстровозводимого здания – филиала поликлиники ГБУЗ ТО «Областная больница № 3» по адресу г. Тобольск, мкр. Менделеево, 24, ориентировочной площадью не менее 430 м²;</w:t>
      </w:r>
    </w:p>
    <w:p w14:paraId="2E55D735" w14:textId="77777777" w:rsidR="00B66B25" w:rsidRPr="0004433E" w:rsidRDefault="00B66B25" w:rsidP="0065186D">
      <w:pPr>
        <w:pStyle w:val="29"/>
        <w:widowControl w:val="0"/>
        <w:numPr>
          <w:ilvl w:val="0"/>
          <w:numId w:val="65"/>
        </w:numPr>
        <w:tabs>
          <w:tab w:val="left" w:pos="993"/>
        </w:tabs>
        <w:spacing w:after="0"/>
        <w:ind w:right="20" w:firstLine="709"/>
        <w:jc w:val="both"/>
        <w:rPr>
          <w:sz w:val="24"/>
          <w:szCs w:val="24"/>
        </w:rPr>
      </w:pPr>
      <w:r w:rsidRPr="0004433E">
        <w:rPr>
          <w:sz w:val="24"/>
          <w:szCs w:val="24"/>
        </w:rPr>
        <w:t>строительство стоматологической поликлиники общей площадью не менее 1 271 м²;</w:t>
      </w:r>
    </w:p>
    <w:p w14:paraId="2E2DE977" w14:textId="77777777" w:rsidR="00B66B25" w:rsidRPr="0004433E" w:rsidRDefault="00B66B25" w:rsidP="0065186D">
      <w:pPr>
        <w:pStyle w:val="29"/>
        <w:widowControl w:val="0"/>
        <w:numPr>
          <w:ilvl w:val="0"/>
          <w:numId w:val="65"/>
        </w:numPr>
        <w:tabs>
          <w:tab w:val="left" w:pos="993"/>
        </w:tabs>
        <w:spacing w:after="0"/>
        <w:ind w:right="20" w:firstLine="709"/>
        <w:jc w:val="both"/>
        <w:rPr>
          <w:sz w:val="24"/>
          <w:szCs w:val="24"/>
        </w:rPr>
      </w:pPr>
      <w:r w:rsidRPr="0004433E">
        <w:rPr>
          <w:sz w:val="24"/>
          <w:szCs w:val="24"/>
        </w:rPr>
        <w:t xml:space="preserve">капитальный ремонт помещений лечебных учреждений. </w:t>
      </w:r>
    </w:p>
    <w:p w14:paraId="690E3B45" w14:textId="281C3AC4" w:rsidR="002B1077" w:rsidRPr="0004433E" w:rsidRDefault="002B1077" w:rsidP="002B1077">
      <w:pPr>
        <w:pStyle w:val="ab"/>
        <w:ind w:left="0" w:firstLine="708"/>
        <w:jc w:val="both"/>
        <w:rPr>
          <w:rFonts w:eastAsia="Times New Roman"/>
          <w:b/>
          <w:sz w:val="24"/>
          <w:szCs w:val="24"/>
        </w:rPr>
      </w:pPr>
      <w:r w:rsidRPr="0004433E">
        <w:rPr>
          <w:rFonts w:eastAsia="Times New Roman"/>
          <w:b/>
          <w:sz w:val="24"/>
          <w:szCs w:val="24"/>
        </w:rPr>
        <w:t>Особое значение имеет первостепенное развитие профилактики в сфере охраны здоровья и развития первичной медико-санитарной помощи; повышение эффективности оказания специализированной, включая высокотехнологичную, медицинской помощи, скорой, медицинской эвакуации; развитие и внедрение инновационных методов диагностики, профилактики и лечения, а также основ персонализированной медицины.</w:t>
      </w:r>
    </w:p>
    <w:p w14:paraId="32625292" w14:textId="59CFBBA0" w:rsidR="00B66B25" w:rsidRPr="0004433E" w:rsidRDefault="00B66B25" w:rsidP="00B66B25">
      <w:pPr>
        <w:pStyle w:val="ab"/>
        <w:ind w:left="0" w:firstLine="708"/>
        <w:jc w:val="both"/>
        <w:rPr>
          <w:rFonts w:eastAsia="Times New Roman"/>
          <w:sz w:val="24"/>
          <w:szCs w:val="24"/>
        </w:rPr>
      </w:pPr>
      <w:r w:rsidRPr="0004433E">
        <w:rPr>
          <w:rFonts w:eastAsia="Times New Roman"/>
          <w:sz w:val="24"/>
          <w:szCs w:val="24"/>
        </w:rPr>
        <w:t>Результатом реализации перспективных направления развития здравоохранения станет увеличение продолжительности жизни, снижение смертности трудоспособного населения от двух основных причин – сердечно-сосудистых и онкологических заболеваний, а также уменьшение младенческой смертности.</w:t>
      </w:r>
    </w:p>
    <w:p w14:paraId="2A7FBA56" w14:textId="77777777" w:rsidR="005F3E6B" w:rsidRPr="0004433E" w:rsidRDefault="005F3E6B" w:rsidP="005F3E6B">
      <w:pPr>
        <w:spacing w:after="0" w:line="240" w:lineRule="auto"/>
        <w:ind w:firstLine="709"/>
        <w:jc w:val="both"/>
        <w:rPr>
          <w:rFonts w:ascii="Times New Roman" w:hAnsi="Times New Roman" w:cs="Times New Roman"/>
          <w:b/>
          <w:i/>
          <w:sz w:val="24"/>
          <w:szCs w:val="24"/>
        </w:rPr>
      </w:pPr>
      <w:r w:rsidRPr="0004433E">
        <w:rPr>
          <w:rFonts w:ascii="Times New Roman" w:hAnsi="Times New Roman" w:cs="Times New Roman"/>
          <w:b/>
          <w:i/>
          <w:sz w:val="24"/>
          <w:szCs w:val="24"/>
        </w:rPr>
        <w:t>Механизм реализации</w:t>
      </w:r>
    </w:p>
    <w:p w14:paraId="011C44AC" w14:textId="3B6E7F53" w:rsidR="005F3E6B" w:rsidRPr="0004433E" w:rsidRDefault="005F3E6B"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Основными прямыми механизмами реализации приоритета № 2 по здравоохранению являются федеральные, ведомственные и региональные программы. </w:t>
      </w:r>
    </w:p>
    <w:p w14:paraId="174EFD0A" w14:textId="041F2320" w:rsidR="005F3E6B" w:rsidRPr="0004433E" w:rsidRDefault="005F3E6B"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Ключевым элементом механизмов реализации на период 2019 – 2024 гг. является реализация федеральных проектов в рамках национальны</w:t>
      </w:r>
      <w:r w:rsidR="005903FE" w:rsidRPr="0004433E">
        <w:rPr>
          <w:rFonts w:ascii="Times New Roman" w:hAnsi="Times New Roman" w:cs="Times New Roman"/>
          <w:sz w:val="24"/>
          <w:szCs w:val="24"/>
        </w:rPr>
        <w:t>х</w:t>
      </w:r>
      <w:r w:rsidRPr="0004433E">
        <w:rPr>
          <w:rFonts w:ascii="Times New Roman" w:hAnsi="Times New Roman" w:cs="Times New Roman"/>
          <w:sz w:val="24"/>
          <w:szCs w:val="24"/>
        </w:rPr>
        <w:t xml:space="preserve"> проектов «Здравоохранение» и «Демография», утвержденных Указом Президента России от 07.05.2018 № 204 «О национальных целях и стратегических задачах развития РФ на период до 2024 г.».</w:t>
      </w:r>
    </w:p>
    <w:bookmarkEnd w:id="179"/>
    <w:p w14:paraId="74863484" w14:textId="0990392F" w:rsidR="00B66B25" w:rsidRPr="0004433E" w:rsidRDefault="00B66B25" w:rsidP="006D7138">
      <w:pPr>
        <w:spacing w:after="0" w:line="240" w:lineRule="auto"/>
        <w:ind w:firstLine="709"/>
        <w:jc w:val="both"/>
        <w:rPr>
          <w:rFonts w:ascii="Times New Roman" w:hAnsi="Times New Roman" w:cs="Times New Roman"/>
          <w:sz w:val="24"/>
          <w:szCs w:val="24"/>
        </w:rPr>
      </w:pPr>
    </w:p>
    <w:p w14:paraId="7CD57AF4" w14:textId="417FF1B3" w:rsidR="00DD7317" w:rsidRPr="0004433E" w:rsidRDefault="00DD7317" w:rsidP="006D7138">
      <w:pPr>
        <w:pStyle w:val="3"/>
        <w:tabs>
          <w:tab w:val="left" w:pos="1418"/>
        </w:tabs>
        <w:spacing w:before="0"/>
        <w:ind w:firstLine="709"/>
        <w:jc w:val="both"/>
        <w:rPr>
          <w:rFonts w:ascii="Times New Roman" w:hAnsi="Times New Roman" w:cs="Times New Roman"/>
          <w:b/>
          <w:bCs/>
          <w:color w:val="auto"/>
        </w:rPr>
      </w:pPr>
      <w:bookmarkStart w:id="180" w:name="_Toc20397755"/>
      <w:bookmarkStart w:id="181" w:name="_Hlk12699357"/>
      <w:bookmarkStart w:id="182" w:name="_Hlk12266041"/>
      <w:r w:rsidRPr="0004433E">
        <w:rPr>
          <w:rFonts w:ascii="Times New Roman" w:hAnsi="Times New Roman" w:cs="Times New Roman"/>
          <w:b/>
          <w:bCs/>
          <w:color w:val="auto"/>
        </w:rPr>
        <w:t>3.</w:t>
      </w:r>
      <w:r w:rsidR="0044321B" w:rsidRPr="0004433E">
        <w:rPr>
          <w:rFonts w:ascii="Times New Roman" w:hAnsi="Times New Roman" w:cs="Times New Roman"/>
          <w:b/>
          <w:bCs/>
          <w:color w:val="auto"/>
        </w:rPr>
        <w:t>3</w:t>
      </w:r>
      <w:r w:rsidRPr="0004433E">
        <w:rPr>
          <w:rFonts w:ascii="Times New Roman" w:hAnsi="Times New Roman" w:cs="Times New Roman"/>
          <w:b/>
          <w:bCs/>
          <w:color w:val="auto"/>
        </w:rPr>
        <w:t>.3 Приоритет 3. Образование</w:t>
      </w:r>
      <w:bookmarkEnd w:id="180"/>
      <w:r w:rsidRPr="0004433E">
        <w:rPr>
          <w:rFonts w:ascii="Times New Roman" w:hAnsi="Times New Roman" w:cs="Times New Roman"/>
          <w:b/>
          <w:bCs/>
          <w:color w:val="auto"/>
        </w:rPr>
        <w:t xml:space="preserve">  </w:t>
      </w:r>
    </w:p>
    <w:bookmarkEnd w:id="181"/>
    <w:p w14:paraId="1636BCA3" w14:textId="77777777" w:rsidR="00DD7317" w:rsidRPr="0004433E" w:rsidRDefault="00DD7317" w:rsidP="006D7138">
      <w:pPr>
        <w:pStyle w:val="af0"/>
        <w:spacing w:after="0"/>
        <w:ind w:firstLine="709"/>
        <w:jc w:val="both"/>
      </w:pPr>
    </w:p>
    <w:p w14:paraId="678E8909" w14:textId="77777777" w:rsidR="00A4572B" w:rsidRPr="0004433E" w:rsidRDefault="00A4572B" w:rsidP="006D7138">
      <w:pPr>
        <w:pStyle w:val="af0"/>
        <w:spacing w:after="0"/>
        <w:ind w:firstLine="709"/>
        <w:jc w:val="both"/>
      </w:pPr>
      <w:bookmarkStart w:id="183" w:name="_Hlk12975744"/>
      <w:r w:rsidRPr="0004433E">
        <w:t xml:space="preserve">Указом Президента России от 07.05.2018 № 204 «О национальных целях и стратегических задачах развития РФ на период до 2024 г.» определена приоритетность развития образования (национальный проект «Образование»).  Главной целью до 2024 г. в сфере развития образования является обеспечение глобальной конкурентоспособности российского образования, воспитание гармонично развитой и социально ответственной личности на основе духовно-нравственных ценностей народов Российской Федерации, исторических и национально-культурных традиций. </w:t>
      </w:r>
    </w:p>
    <w:p w14:paraId="622C103C" w14:textId="77777777" w:rsidR="00A4572B" w:rsidRPr="0004433E" w:rsidRDefault="00A4572B" w:rsidP="006D7138">
      <w:pPr>
        <w:pStyle w:val="af0"/>
        <w:spacing w:after="0"/>
        <w:ind w:firstLine="709"/>
        <w:jc w:val="both"/>
      </w:pPr>
      <w:r w:rsidRPr="0004433E">
        <w:t xml:space="preserve">В современных условиях развития города с учетом необходимости привлечения инвестиций, растущей конкуренции среди муниципальных образований за ресурсы требуется формирование целевого видения города, для достижения которого будут поставлены  задачи по созданию комфортных условий для жизни и работы, который создаст предпосылки для закрепления в городе молодежи, высвободит творческую энергию его жителей. Позиционирование города Тобольска как образовательного центра создает благоприятную атмосферу для формирования ценно-мотивационных установок, прежде всего у подрастающего поколения, молодежи, способствует положительным изменениям в жизни горожан в соответствии с их потребностями. </w:t>
      </w:r>
    </w:p>
    <w:p w14:paraId="4F77B233" w14:textId="7807923B" w:rsidR="00A4572B" w:rsidRPr="0004433E" w:rsidRDefault="00A4572B" w:rsidP="006D7138">
      <w:pPr>
        <w:pStyle w:val="af0"/>
        <w:spacing w:after="0"/>
        <w:ind w:firstLine="709"/>
        <w:jc w:val="both"/>
      </w:pPr>
      <w:r w:rsidRPr="0004433E">
        <w:t xml:space="preserve">Образование для города Тобольска – это четвертая по значимости группа занятых в городской экономике (12,7 % от общей численности работников организаций). </w:t>
      </w:r>
      <w:r w:rsidRPr="0004433E">
        <w:lastRenderedPageBreak/>
        <w:t xml:space="preserve">Немаловажный вклад в нематериальное ощущение современного, развивающегося, молодого города вносит присутствие в нем студенчества (в 2018 г. – 6,4 тыс. чел.). </w:t>
      </w:r>
    </w:p>
    <w:p w14:paraId="3DFC37A7" w14:textId="49389742" w:rsidR="00A4572B" w:rsidRPr="0004433E" w:rsidRDefault="00A4572B" w:rsidP="006D7138">
      <w:pPr>
        <w:pStyle w:val="af0"/>
        <w:spacing w:after="0"/>
        <w:ind w:firstLine="709"/>
        <w:jc w:val="both"/>
      </w:pPr>
      <w:r w:rsidRPr="0004433E">
        <w:t xml:space="preserve">На сегодняшний день в городе Тобольске общее образование находится на высоком уровне развития, характеризуется стабильно высокими общими и качественными показателями успеваемости, активной работой с одаренными детьми, развитой материально-технической базой учреждений. В школах города функционируют профильные классы, учитывающие специфику регионального рынка труда, инновационные лаборатории для научной и исследовательской деятельности (науколабы). Для повышения интереса учащихся к различным дисциплинам проводятся олимпиады, конкурсы, конференции, форумы и марафоны, уроки на производственных площадках. По итогам 2017 – 2018 учебного года 36 выпускников 11-х классов в городе Тобольске награждены медалью «За особые успехи в учении» (в 2015 – 2016 уч. г. – 25 чел., в 2016 – 2017 уч. г. – 41 чел.), максимального результата ЕГЭ по русскому языку (100 баллов) достигли 2 выпускника. </w:t>
      </w:r>
    </w:p>
    <w:p w14:paraId="1B0FADB9" w14:textId="7E1D82CF" w:rsidR="009469FC" w:rsidRPr="0004433E" w:rsidRDefault="009469FC" w:rsidP="006D7138">
      <w:pPr>
        <w:pStyle w:val="af0"/>
        <w:spacing w:after="0"/>
        <w:ind w:firstLine="709"/>
        <w:jc w:val="both"/>
      </w:pPr>
      <w:r w:rsidRPr="0004433E">
        <w:t xml:space="preserve">Стратегией предусматривается дальнейшее развитие материально-технической базы дошкольного и среднего образования, в т.ч. строительство новых детских садов и общеобразовательных школ для достижения в городе Тобольске </w:t>
      </w:r>
      <w:r w:rsidR="00794C26" w:rsidRPr="0004433E">
        <w:t xml:space="preserve">следующих </w:t>
      </w:r>
      <w:r w:rsidRPr="0004433E">
        <w:t xml:space="preserve">задач </w:t>
      </w:r>
      <w:r w:rsidR="00794C26" w:rsidRPr="0004433E">
        <w:t>национального проекта «Образование»</w:t>
      </w:r>
      <w:r w:rsidRPr="0004433E">
        <w:t>:</w:t>
      </w:r>
    </w:p>
    <w:p w14:paraId="0631885B" w14:textId="1A721B6D" w:rsidR="009469FC" w:rsidRPr="0004433E" w:rsidRDefault="009469FC" w:rsidP="006D7138">
      <w:pPr>
        <w:pStyle w:val="af0"/>
        <w:spacing w:after="0"/>
        <w:ind w:firstLine="709"/>
        <w:jc w:val="both"/>
      </w:pPr>
      <w:r w:rsidRPr="0004433E">
        <w:t>- обеспеч</w:t>
      </w:r>
      <w:r w:rsidR="00794C26" w:rsidRPr="0004433E">
        <w:t xml:space="preserve">ение </w:t>
      </w:r>
      <w:r w:rsidRPr="0004433E">
        <w:t>доступност</w:t>
      </w:r>
      <w:r w:rsidR="00794C26" w:rsidRPr="0004433E">
        <w:t>и</w:t>
      </w:r>
      <w:r w:rsidRPr="0004433E">
        <w:t xml:space="preserve"> дошкольного образования для детей в возрасте от 1,5 лет до 3 лет (с учетом прогноза рождаемости);</w:t>
      </w:r>
    </w:p>
    <w:p w14:paraId="14177C88" w14:textId="63D16605" w:rsidR="009469FC" w:rsidRPr="0004433E" w:rsidRDefault="009469FC" w:rsidP="009469FC">
      <w:pPr>
        <w:pStyle w:val="af0"/>
        <w:spacing w:after="0"/>
        <w:ind w:firstLine="709"/>
        <w:jc w:val="both"/>
      </w:pPr>
      <w:r w:rsidRPr="0004433E">
        <w:t>- организ</w:t>
      </w:r>
      <w:r w:rsidR="00794C26" w:rsidRPr="0004433E">
        <w:t xml:space="preserve">ацию </w:t>
      </w:r>
      <w:r w:rsidRPr="0004433E">
        <w:t>в средних школах обучени</w:t>
      </w:r>
      <w:r w:rsidR="00794C26" w:rsidRPr="0004433E">
        <w:t>я</w:t>
      </w:r>
      <w:r w:rsidRPr="0004433E">
        <w:t xml:space="preserve"> в одну смену и </w:t>
      </w:r>
      <w:r w:rsidR="00794C26" w:rsidRPr="0004433E">
        <w:t>дальнейшее у</w:t>
      </w:r>
      <w:r w:rsidRPr="0004433E">
        <w:t>держа</w:t>
      </w:r>
      <w:r w:rsidR="00794C26" w:rsidRPr="0004433E">
        <w:t>ние</w:t>
      </w:r>
      <w:r w:rsidRPr="0004433E">
        <w:t xml:space="preserve"> существующ</w:t>
      </w:r>
      <w:r w:rsidR="00794C26" w:rsidRPr="0004433E">
        <w:t xml:space="preserve">его </w:t>
      </w:r>
      <w:r w:rsidRPr="0004433E">
        <w:t>односменн</w:t>
      </w:r>
      <w:r w:rsidR="00794C26" w:rsidRPr="0004433E">
        <w:t xml:space="preserve">ого </w:t>
      </w:r>
      <w:r w:rsidRPr="0004433E">
        <w:t>режим</w:t>
      </w:r>
      <w:r w:rsidR="00794C26" w:rsidRPr="0004433E">
        <w:t>а</w:t>
      </w:r>
      <w:r w:rsidRPr="0004433E">
        <w:t xml:space="preserve"> обучения;</w:t>
      </w:r>
    </w:p>
    <w:p w14:paraId="2D617AB4" w14:textId="7132AE60" w:rsidR="009469FC" w:rsidRPr="0004433E" w:rsidRDefault="009469FC" w:rsidP="009469FC">
      <w:pPr>
        <w:pStyle w:val="af0"/>
        <w:spacing w:after="0"/>
        <w:ind w:firstLine="709"/>
        <w:jc w:val="both"/>
      </w:pPr>
      <w:r w:rsidRPr="0004433E">
        <w:t>- обес</w:t>
      </w:r>
      <w:r w:rsidR="00794C26" w:rsidRPr="0004433E">
        <w:t>п</w:t>
      </w:r>
      <w:r w:rsidRPr="0004433E">
        <w:t>еч</w:t>
      </w:r>
      <w:r w:rsidR="00794C26" w:rsidRPr="0004433E">
        <w:t xml:space="preserve">ение строительства </w:t>
      </w:r>
      <w:r w:rsidRPr="0004433E">
        <w:t xml:space="preserve">новых мест </w:t>
      </w:r>
      <w:r w:rsidR="00794C26" w:rsidRPr="0004433E">
        <w:t>в детских садах и школах взамен мест в зданиях</w:t>
      </w:r>
      <w:r w:rsidRPr="0004433E">
        <w:t>, имеющих высокую степень износа</w:t>
      </w:r>
      <w:r w:rsidR="00794C26" w:rsidRPr="0004433E">
        <w:t>.</w:t>
      </w:r>
    </w:p>
    <w:p w14:paraId="0FEFD571" w14:textId="036DDE33" w:rsidR="00A4572B" w:rsidRPr="0004433E" w:rsidRDefault="00A4572B" w:rsidP="006D7138">
      <w:pPr>
        <w:pStyle w:val="af0"/>
        <w:spacing w:after="0"/>
        <w:ind w:firstLine="709"/>
        <w:jc w:val="both"/>
      </w:pPr>
      <w:r w:rsidRPr="0004433E">
        <w:t xml:space="preserve">Одним из направлений развития системы образования является </w:t>
      </w:r>
      <w:r w:rsidRPr="0004433E">
        <w:rPr>
          <w:b/>
          <w:bCs/>
        </w:rPr>
        <w:t>дополнительное образование</w:t>
      </w:r>
      <w:r w:rsidRPr="0004433E">
        <w:t xml:space="preserve"> (федеральный проект «Успех каждого ребенка» в составе национального проекта «Образование»), а именно обеспечение  для детей доступных для каждого и качественных условий для воспитания гармонично развитой и социально ответственной личности. Достижение поставленной цели (увеличение охвата дополнительным образованием детей в возрасте от 5 до 18 лет до 80%) запланировано за счет обновления содержания и методов дополнительного образования детей, развития кадрового потенциала и модернизации инфраструктуры системы дополнительного образования детей.</w:t>
      </w:r>
    </w:p>
    <w:p w14:paraId="5CA10170" w14:textId="77777777" w:rsidR="0027036A" w:rsidRPr="0004433E" w:rsidRDefault="00CC3E82" w:rsidP="00CC3E82">
      <w:pPr>
        <w:pStyle w:val="af0"/>
        <w:spacing w:after="0"/>
        <w:ind w:firstLine="709"/>
        <w:jc w:val="both"/>
      </w:pPr>
      <w:r w:rsidRPr="0004433E">
        <w:t xml:space="preserve">Повышение доступности дополнительного образования детей является основным условием развития системы дополнительного образования. И одним из инструментов повышения доступности дополнительного образования является </w:t>
      </w:r>
      <w:r w:rsidRPr="0004433E">
        <w:rPr>
          <w:b/>
          <w:bCs/>
        </w:rPr>
        <w:t>модель персонифицированного финансирования</w:t>
      </w:r>
      <w:r w:rsidRPr="0004433E">
        <w:t xml:space="preserve"> (на основе </w:t>
      </w:r>
      <w:r w:rsidR="0027036A" w:rsidRPr="0004433E">
        <w:t xml:space="preserve">именного </w:t>
      </w:r>
      <w:r w:rsidRPr="0004433E">
        <w:t>сертификата</w:t>
      </w:r>
      <w:r w:rsidR="0027036A" w:rsidRPr="0004433E">
        <w:t>, который предоставляется ребенку и подтверждает право родителей (законных представителей) ребенка на оплату услуг дополнительного образования.</w:t>
      </w:r>
      <w:r w:rsidRPr="0004433E">
        <w:t>).</w:t>
      </w:r>
      <w:r w:rsidR="0027036A" w:rsidRPr="0004433E">
        <w:t xml:space="preserve"> </w:t>
      </w:r>
      <w:r w:rsidRPr="0004433E">
        <w:t>Персонифицированное финансирование, обеспечивающее поддержку мотивации, свободу выбора и построения образовательной траектории участников дополнительного образования путем закрепления за ними определенного объема средств (размер персонифицированного обязательства)</w:t>
      </w:r>
      <w:r w:rsidR="0027036A" w:rsidRPr="0004433E">
        <w:t>.</w:t>
      </w:r>
    </w:p>
    <w:p w14:paraId="7EDC065F" w14:textId="77777777" w:rsidR="00A4572B" w:rsidRPr="0004433E" w:rsidRDefault="00A4572B" w:rsidP="006D7138">
      <w:pPr>
        <w:pStyle w:val="af0"/>
        <w:spacing w:after="0"/>
        <w:ind w:firstLine="709"/>
        <w:jc w:val="both"/>
      </w:pPr>
      <w:r w:rsidRPr="0004433E">
        <w:t>В городе Тобольске относительно высокий уровень вовлеченности детей в различные кружки, секции (доля детей в возрасте 5-18 лет, получающих услуги по дополнительному образованию, в 2017 г. составила 66,7 %, в 2018 г. – 72,4 %). Однако с целью дальнейшего инновационного развития системы и поддержания высокого достигнутого уровня необходимо расширять перечень предлагаемых программ за счет новых, возникающих на стыке науки, информационных технологий, искусства, спорта, творчества.</w:t>
      </w:r>
    </w:p>
    <w:p w14:paraId="59ED5ECD" w14:textId="77777777" w:rsidR="00A4572B" w:rsidRPr="0004433E" w:rsidRDefault="00A4572B" w:rsidP="006D7138">
      <w:pPr>
        <w:pStyle w:val="af0"/>
        <w:spacing w:after="0"/>
        <w:ind w:firstLine="709"/>
        <w:jc w:val="both"/>
      </w:pPr>
      <w:r w:rsidRPr="0004433E">
        <w:t>Так, наиболее востребованными и актуальными становятся следующие направления, реализуемые частными учреждениями:</w:t>
      </w:r>
    </w:p>
    <w:p w14:paraId="025AB4B8" w14:textId="17D4F259" w:rsidR="00A4572B" w:rsidRPr="0004433E" w:rsidRDefault="00A4572B" w:rsidP="006D7138">
      <w:pPr>
        <w:pStyle w:val="af0"/>
        <w:numPr>
          <w:ilvl w:val="0"/>
          <w:numId w:val="166"/>
        </w:numPr>
        <w:tabs>
          <w:tab w:val="left" w:pos="993"/>
        </w:tabs>
        <w:spacing w:after="0"/>
        <w:ind w:left="0" w:firstLine="709"/>
        <w:jc w:val="both"/>
      </w:pPr>
      <w:r w:rsidRPr="0004433E">
        <w:t>изучение иностранных языков (подготовка к экзаменам);</w:t>
      </w:r>
    </w:p>
    <w:p w14:paraId="6CD3ACF1" w14:textId="4FEF2E8A" w:rsidR="00A4572B" w:rsidRPr="0004433E" w:rsidRDefault="00A4572B" w:rsidP="006D7138">
      <w:pPr>
        <w:pStyle w:val="af0"/>
        <w:numPr>
          <w:ilvl w:val="0"/>
          <w:numId w:val="166"/>
        </w:numPr>
        <w:tabs>
          <w:tab w:val="left" w:pos="993"/>
        </w:tabs>
        <w:spacing w:after="0"/>
        <w:ind w:left="0" w:firstLine="709"/>
        <w:jc w:val="both"/>
      </w:pPr>
      <w:r w:rsidRPr="0004433E">
        <w:lastRenderedPageBreak/>
        <w:t>центры развития (ментальная арифметика, подготовка к школе, скорочтение, эмоциональный интеллект, коммуникационные навыки) как один из форматов интеграции новых методик;</w:t>
      </w:r>
    </w:p>
    <w:p w14:paraId="0F9E78F1" w14:textId="184860DC" w:rsidR="00A4572B" w:rsidRPr="0004433E" w:rsidRDefault="00A4572B" w:rsidP="006D7138">
      <w:pPr>
        <w:pStyle w:val="af0"/>
        <w:numPr>
          <w:ilvl w:val="0"/>
          <w:numId w:val="166"/>
        </w:numPr>
        <w:tabs>
          <w:tab w:val="left" w:pos="993"/>
        </w:tabs>
        <w:spacing w:after="0"/>
        <w:ind w:left="0" w:firstLine="709"/>
        <w:jc w:val="both"/>
      </w:pPr>
      <w:r w:rsidRPr="0004433E">
        <w:t>спорт (игровые виды спорта, бальные студии, боевые искусства);</w:t>
      </w:r>
    </w:p>
    <w:p w14:paraId="4D92626F" w14:textId="61FC5766" w:rsidR="00A4572B" w:rsidRPr="0004433E" w:rsidRDefault="00A4572B" w:rsidP="006D7138">
      <w:pPr>
        <w:pStyle w:val="af0"/>
        <w:numPr>
          <w:ilvl w:val="0"/>
          <w:numId w:val="166"/>
        </w:numPr>
        <w:tabs>
          <w:tab w:val="left" w:pos="993"/>
        </w:tabs>
        <w:spacing w:after="0"/>
        <w:ind w:left="0" w:firstLine="709"/>
        <w:jc w:val="both"/>
      </w:pPr>
      <w:r w:rsidRPr="0004433E">
        <w:t>робототехника;</w:t>
      </w:r>
    </w:p>
    <w:p w14:paraId="03D70E99" w14:textId="461F483E" w:rsidR="00A4572B" w:rsidRPr="0004433E" w:rsidRDefault="00A4572B" w:rsidP="006D7138">
      <w:pPr>
        <w:pStyle w:val="af0"/>
        <w:numPr>
          <w:ilvl w:val="0"/>
          <w:numId w:val="166"/>
        </w:numPr>
        <w:tabs>
          <w:tab w:val="left" w:pos="993"/>
        </w:tabs>
        <w:spacing w:after="0"/>
        <w:ind w:left="0" w:firstLine="709"/>
        <w:jc w:val="both"/>
      </w:pPr>
      <w:r w:rsidRPr="0004433E">
        <w:t>навыки предпринимательской деятельности.</w:t>
      </w:r>
    </w:p>
    <w:p w14:paraId="6C57C7FD" w14:textId="77777777" w:rsidR="00A4572B" w:rsidRPr="0004433E" w:rsidRDefault="00A4572B" w:rsidP="006D7138">
      <w:pPr>
        <w:pStyle w:val="af0"/>
        <w:spacing w:after="0"/>
        <w:ind w:firstLine="709"/>
        <w:jc w:val="both"/>
      </w:pPr>
      <w:r w:rsidRPr="0004433E">
        <w:t xml:space="preserve">Современной тенденцией становится возникновение коротких дополнительных образовательных программ по овладению современными культурными практиками, компетенциями, которые позволят человеку быть уверенным, самодостаточным и полезным в рамках своей социальной ниши, становятся незаформализованным социальным лифтом. Подобные программы за короткое время решают локальные проблемы в образовании ребенка: подготовка к поступлению в школу, вуз, обучение работе на компьютере, развитие коммуникативных навыков и пр. </w:t>
      </w:r>
    </w:p>
    <w:p w14:paraId="7EA02EE4" w14:textId="77777777" w:rsidR="00A4572B" w:rsidRPr="0004433E" w:rsidRDefault="00A4572B" w:rsidP="006D7138">
      <w:pPr>
        <w:pStyle w:val="af0"/>
        <w:spacing w:after="0"/>
        <w:ind w:firstLine="709"/>
        <w:jc w:val="both"/>
      </w:pPr>
      <w:r w:rsidRPr="0004433E">
        <w:t xml:space="preserve">Образовательные организации должны стать многофункциональными и полезными для жителей города всех возрастов. Должно быть обеспечено развитие предпрофильного, профильного, предпрофессионального образования, в т.ч. через формирование современной предпрофессиональной среды школы старшеклассников и развитие механизмов роста профессионального мастерства студентов. Также будут востребованы программы переобучения и переквалификации, получения новых профессиональных навыков и компетенций. </w:t>
      </w:r>
    </w:p>
    <w:p w14:paraId="6233D5F0" w14:textId="77777777" w:rsidR="00A4572B" w:rsidRPr="0004433E" w:rsidRDefault="00A4572B" w:rsidP="006D7138">
      <w:pPr>
        <w:pStyle w:val="af0"/>
        <w:spacing w:after="0"/>
        <w:ind w:firstLine="709"/>
        <w:jc w:val="both"/>
      </w:pPr>
      <w:r w:rsidRPr="0004433E">
        <w:rPr>
          <w:b/>
          <w:bCs/>
        </w:rPr>
        <w:t>Вектором развития образовательных учреждений высшего и среднего профессионального образования</w:t>
      </w:r>
      <w:r w:rsidRPr="0004433E">
        <w:t xml:space="preserve"> города Тобольска становится расширение системы горизонтальных связей, как внутри, так и с внешними партнерами образовательной сети.</w:t>
      </w:r>
    </w:p>
    <w:p w14:paraId="79A354CA" w14:textId="77777777" w:rsidR="00A4572B" w:rsidRPr="0004433E" w:rsidRDefault="00A4572B" w:rsidP="006D7138">
      <w:pPr>
        <w:pStyle w:val="af0"/>
        <w:spacing w:after="0"/>
        <w:ind w:firstLine="709"/>
        <w:jc w:val="both"/>
      </w:pPr>
      <w:r w:rsidRPr="0004433E">
        <w:t xml:space="preserve"> В рамках реализации Стратегии запланированы следующие мероприятия по комплексному развитию системы образования города Тобольска в части профессионального обучения:</w:t>
      </w:r>
    </w:p>
    <w:p w14:paraId="09F8CC36" w14:textId="77777777" w:rsidR="00A4572B" w:rsidRPr="0004433E" w:rsidRDefault="00A4572B" w:rsidP="006D7138">
      <w:pPr>
        <w:pStyle w:val="af0"/>
        <w:numPr>
          <w:ilvl w:val="0"/>
          <w:numId w:val="166"/>
        </w:numPr>
        <w:tabs>
          <w:tab w:val="left" w:pos="993"/>
        </w:tabs>
        <w:spacing w:after="0"/>
        <w:ind w:left="0" w:firstLine="709"/>
        <w:jc w:val="both"/>
      </w:pPr>
      <w:r w:rsidRPr="0004433E">
        <w:t>создание единого образовательного пространства с целью организации сетевого взаимодействия образовательных учреждений (интеграция возможностей общего, дополнительного и профессионального образования, совместная деятельность учреждений образования и их педагогических коллективов, совместное использование материально-технической базы (дорогостоящего учебного оборудования) и др.);</w:t>
      </w:r>
    </w:p>
    <w:p w14:paraId="28BEECCA" w14:textId="77777777" w:rsidR="00A4572B" w:rsidRPr="0004433E" w:rsidRDefault="00A4572B" w:rsidP="006D7138">
      <w:pPr>
        <w:pStyle w:val="af0"/>
        <w:numPr>
          <w:ilvl w:val="0"/>
          <w:numId w:val="166"/>
        </w:numPr>
        <w:tabs>
          <w:tab w:val="left" w:pos="993"/>
        </w:tabs>
        <w:spacing w:after="0"/>
        <w:ind w:left="0" w:firstLine="709"/>
        <w:jc w:val="both"/>
      </w:pPr>
      <w:r w:rsidRPr="0004433E">
        <w:t>создание ассоциации (координационного совета) по организации взаимодействия образовательных учреждений и бизнеса (по схеме «администрация города – образовательные учреждения – работодатели») с целью оптимизации портфеля реализуемых образовательных программ, ориентацией на приоритетные направления развития города (трудовые практики, трудоустройство выпускников, корпоративный заказ, мониторинг);</w:t>
      </w:r>
    </w:p>
    <w:p w14:paraId="3F8ECB90" w14:textId="77777777" w:rsidR="00A4572B" w:rsidRPr="0004433E" w:rsidRDefault="00A4572B" w:rsidP="006D7138">
      <w:pPr>
        <w:pStyle w:val="af0"/>
        <w:numPr>
          <w:ilvl w:val="0"/>
          <w:numId w:val="166"/>
        </w:numPr>
        <w:tabs>
          <w:tab w:val="left" w:pos="993"/>
        </w:tabs>
        <w:spacing w:after="0"/>
        <w:ind w:left="0" w:firstLine="709"/>
        <w:jc w:val="both"/>
      </w:pPr>
      <w:r w:rsidRPr="0004433E">
        <w:t>мониторинг рынка труда и рынка образовательных услуг, прогнозирование потребности в кадрах по перспективным и востребованным профессиям.</w:t>
      </w:r>
    </w:p>
    <w:p w14:paraId="64242668" w14:textId="77777777" w:rsidR="00A4572B" w:rsidRPr="0004433E" w:rsidRDefault="00A4572B" w:rsidP="006D7138">
      <w:pPr>
        <w:pStyle w:val="af0"/>
        <w:spacing w:after="0"/>
        <w:ind w:firstLine="709"/>
        <w:jc w:val="both"/>
      </w:pPr>
      <w:r w:rsidRPr="0004433E">
        <w:t xml:space="preserve">В городе Тобольске наблюдается ситуация, когда молодежь стремится учиться и в дальнейшем жить и работать в современном городском пространстве и не всегда находит возможностей для самореализации на территории родного города. В долгосрочной перспективе на уровне муниципального образования это означает, что вложения ресурсов в человеческий капитал, осуществляемые в городе Тобольске, не становятся драйвером дальнейшего социально-экономического развития его территории по причине оттока молодого населения. </w:t>
      </w:r>
    </w:p>
    <w:p w14:paraId="59E24E7A" w14:textId="77777777" w:rsidR="00A4572B" w:rsidRPr="0004433E" w:rsidRDefault="00A4572B" w:rsidP="006D7138">
      <w:pPr>
        <w:pStyle w:val="af0"/>
        <w:spacing w:after="0"/>
        <w:ind w:firstLine="709"/>
        <w:jc w:val="both"/>
      </w:pPr>
      <w:r w:rsidRPr="0004433E">
        <w:t xml:space="preserve">Выпускники организаций высшего образования и организации профессионального образования города Тобольска – кадровый потенциал приоритетных отраслей развития экономики, а также будущие инициаторы развития малого и среднего бизнеса. Тобольским индустриальным институтом (филиал) ТИУ и Тобольским педагогическим институтом им. Д.И. Менделеева (филиал) ТюмГУ ведется сотрудничество с предприятиями для организации баз практики обучающихся (41 и 70 ед. в 2017 г.). </w:t>
      </w:r>
    </w:p>
    <w:p w14:paraId="59E99155" w14:textId="1A189EC1" w:rsidR="00A4572B" w:rsidRPr="0004433E" w:rsidRDefault="00A4572B" w:rsidP="006D7138">
      <w:pPr>
        <w:pStyle w:val="af0"/>
        <w:spacing w:after="0"/>
        <w:ind w:firstLine="709"/>
        <w:jc w:val="both"/>
      </w:pPr>
      <w:r w:rsidRPr="0004433E">
        <w:lastRenderedPageBreak/>
        <w:t xml:space="preserve">Государственное автономное профессиональное образовательное учреждение Тюменской области «Тобольский многопрофильный техникум» готовит профессиональные кадры для индустрии сервиса и туризма (Приоритет № 4), в т.ч. по стандартам Ворлдскиллс Россия.  </w:t>
      </w:r>
    </w:p>
    <w:p w14:paraId="7079631C" w14:textId="77777777" w:rsidR="00A4572B" w:rsidRPr="0004433E" w:rsidRDefault="00A4572B" w:rsidP="006D7138">
      <w:pPr>
        <w:pStyle w:val="af0"/>
        <w:spacing w:after="0"/>
        <w:ind w:firstLine="709"/>
        <w:jc w:val="both"/>
      </w:pPr>
      <w:r w:rsidRPr="0004433E">
        <w:t>Для привлечения молодых специалистов и закрепления их на территории города Тобольска должны быть предусмотрены следующие механизмы мотивации:</w:t>
      </w:r>
    </w:p>
    <w:p w14:paraId="7BDC2553" w14:textId="77777777" w:rsidR="00A4572B" w:rsidRPr="0004433E" w:rsidRDefault="00A4572B" w:rsidP="006D7138">
      <w:pPr>
        <w:pStyle w:val="af0"/>
        <w:numPr>
          <w:ilvl w:val="0"/>
          <w:numId w:val="166"/>
        </w:numPr>
        <w:tabs>
          <w:tab w:val="left" w:pos="993"/>
        </w:tabs>
        <w:spacing w:after="0"/>
        <w:ind w:left="0" w:firstLine="709"/>
        <w:jc w:val="both"/>
      </w:pPr>
      <w:r w:rsidRPr="0004433E">
        <w:t>целевое (контрактное) обучение;</w:t>
      </w:r>
    </w:p>
    <w:p w14:paraId="4790E09B" w14:textId="77777777" w:rsidR="00A4572B" w:rsidRPr="0004433E" w:rsidRDefault="00A4572B" w:rsidP="006D7138">
      <w:pPr>
        <w:pStyle w:val="af0"/>
        <w:numPr>
          <w:ilvl w:val="0"/>
          <w:numId w:val="166"/>
        </w:numPr>
        <w:tabs>
          <w:tab w:val="left" w:pos="993"/>
        </w:tabs>
        <w:spacing w:after="0"/>
        <w:ind w:left="0" w:firstLine="709"/>
        <w:jc w:val="both"/>
      </w:pPr>
      <w:r w:rsidRPr="0004433E">
        <w:t>предоставление жилья молодым специалистам;</w:t>
      </w:r>
    </w:p>
    <w:p w14:paraId="1C05731A" w14:textId="77777777" w:rsidR="00A4572B" w:rsidRPr="0004433E" w:rsidRDefault="00A4572B" w:rsidP="006D7138">
      <w:pPr>
        <w:pStyle w:val="af0"/>
        <w:numPr>
          <w:ilvl w:val="0"/>
          <w:numId w:val="166"/>
        </w:numPr>
        <w:tabs>
          <w:tab w:val="left" w:pos="993"/>
        </w:tabs>
        <w:spacing w:after="0"/>
        <w:ind w:left="0" w:firstLine="709"/>
        <w:jc w:val="both"/>
      </w:pPr>
      <w:r w:rsidRPr="0004433E">
        <w:t>трудоустройство специалистов и обеспечение достойного уровня заработной платы;</w:t>
      </w:r>
    </w:p>
    <w:p w14:paraId="181D694A" w14:textId="77777777" w:rsidR="00A4572B" w:rsidRPr="0004433E" w:rsidRDefault="00A4572B" w:rsidP="006D7138">
      <w:pPr>
        <w:pStyle w:val="af0"/>
        <w:numPr>
          <w:ilvl w:val="0"/>
          <w:numId w:val="166"/>
        </w:numPr>
        <w:tabs>
          <w:tab w:val="left" w:pos="993"/>
        </w:tabs>
        <w:spacing w:after="0"/>
        <w:ind w:left="0" w:firstLine="709"/>
        <w:jc w:val="both"/>
      </w:pPr>
      <w:r w:rsidRPr="0004433E">
        <w:t>создание комфортной среды проживания.</w:t>
      </w:r>
    </w:p>
    <w:p w14:paraId="3B5D023E" w14:textId="77777777" w:rsidR="00A4572B" w:rsidRPr="0004433E" w:rsidRDefault="00A4572B" w:rsidP="006D7138">
      <w:pPr>
        <w:spacing w:after="0" w:line="240" w:lineRule="auto"/>
        <w:ind w:firstLine="709"/>
        <w:jc w:val="both"/>
        <w:rPr>
          <w:rFonts w:ascii="Times New Roman" w:hAnsi="Times New Roman"/>
          <w:b/>
          <w:bCs/>
          <w:sz w:val="24"/>
          <w:szCs w:val="24"/>
        </w:rPr>
      </w:pPr>
      <w:r w:rsidRPr="0004433E">
        <w:rPr>
          <w:rFonts w:ascii="Times New Roman" w:hAnsi="Times New Roman"/>
          <w:b/>
          <w:bCs/>
          <w:sz w:val="24"/>
          <w:szCs w:val="24"/>
        </w:rPr>
        <w:t>Развитие образования как одного из приоритетных направлений социально-экономического развития города Тобольска обеспечит высокий уровень подготовки специалистов и повышение доступности качественного образования, необходимые для удовлетворения потребностей населения и соответствующие современным требованиям инновационного развития экономики, становится одним из драйверов развития города.</w:t>
      </w:r>
    </w:p>
    <w:p w14:paraId="7A2BCD80" w14:textId="77777777" w:rsidR="00A4572B" w:rsidRPr="0004433E" w:rsidRDefault="00A4572B" w:rsidP="006D7138">
      <w:pPr>
        <w:spacing w:after="0" w:line="240" w:lineRule="auto"/>
        <w:ind w:firstLine="709"/>
        <w:jc w:val="both"/>
        <w:rPr>
          <w:rFonts w:ascii="Times New Roman" w:hAnsi="Times New Roman" w:cs="Times New Roman"/>
          <w:b/>
          <w:i/>
          <w:sz w:val="24"/>
          <w:szCs w:val="24"/>
        </w:rPr>
      </w:pPr>
      <w:r w:rsidRPr="0004433E">
        <w:rPr>
          <w:rFonts w:ascii="Times New Roman" w:hAnsi="Times New Roman" w:cs="Times New Roman"/>
          <w:b/>
          <w:i/>
          <w:sz w:val="24"/>
          <w:szCs w:val="24"/>
        </w:rPr>
        <w:t>Механизм реализации</w:t>
      </w:r>
    </w:p>
    <w:p w14:paraId="7D77A48D" w14:textId="77777777" w:rsidR="00A4572B" w:rsidRPr="0004433E" w:rsidRDefault="00A4572B"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Основными прямыми механизмами реализации приоритета № 3 по образованию являются государственные и муниципальные программы. </w:t>
      </w:r>
    </w:p>
    <w:p w14:paraId="286A1B0E" w14:textId="56348CD0" w:rsidR="00A4572B" w:rsidRPr="0004433E" w:rsidRDefault="00A4572B" w:rsidP="006D7138">
      <w:pPr>
        <w:spacing w:after="0" w:line="240" w:lineRule="auto"/>
        <w:ind w:firstLine="709"/>
        <w:jc w:val="both"/>
      </w:pPr>
      <w:r w:rsidRPr="0004433E">
        <w:rPr>
          <w:rFonts w:ascii="Times New Roman" w:hAnsi="Times New Roman" w:cs="Times New Roman"/>
          <w:sz w:val="24"/>
          <w:szCs w:val="24"/>
        </w:rPr>
        <w:t>Ключевым элементом механизмов реализации на период 2019 – 2024 гг. является реализация федеральных проектов в рамках национального проекта «Образование», утвержденного Указом Президента России от 07.05.2018 № 204 «О национальных целях и стратегических задачах развития РФ на период до 2024 г.».</w:t>
      </w:r>
    </w:p>
    <w:bookmarkEnd w:id="182"/>
    <w:bookmarkEnd w:id="183"/>
    <w:p w14:paraId="7CEE6503" w14:textId="60A61E7C" w:rsidR="00DD7317" w:rsidRPr="0004433E" w:rsidRDefault="00DD7317" w:rsidP="006D7138">
      <w:pPr>
        <w:spacing w:after="0" w:line="240" w:lineRule="auto"/>
        <w:ind w:firstLine="709"/>
        <w:jc w:val="both"/>
        <w:rPr>
          <w:rFonts w:ascii="Times New Roman" w:hAnsi="Times New Roman" w:cs="Times New Roman"/>
          <w:sz w:val="24"/>
          <w:szCs w:val="24"/>
        </w:rPr>
      </w:pPr>
    </w:p>
    <w:p w14:paraId="79D9C166" w14:textId="0D66EC7D" w:rsidR="00962FBB" w:rsidRPr="0004433E" w:rsidRDefault="00962FBB" w:rsidP="006D7138">
      <w:pPr>
        <w:pStyle w:val="3"/>
        <w:tabs>
          <w:tab w:val="left" w:pos="1418"/>
        </w:tabs>
        <w:spacing w:before="0"/>
        <w:ind w:firstLine="709"/>
        <w:jc w:val="both"/>
        <w:rPr>
          <w:rFonts w:ascii="Times New Roman" w:hAnsi="Times New Roman" w:cs="Times New Roman"/>
          <w:b/>
          <w:bCs/>
          <w:color w:val="auto"/>
        </w:rPr>
      </w:pPr>
      <w:bookmarkStart w:id="184" w:name="_Toc20397756"/>
      <w:bookmarkStart w:id="185" w:name="_Hlk12781889"/>
      <w:r w:rsidRPr="0004433E">
        <w:rPr>
          <w:rFonts w:ascii="Times New Roman" w:hAnsi="Times New Roman" w:cs="Times New Roman"/>
          <w:b/>
          <w:bCs/>
          <w:color w:val="auto"/>
        </w:rPr>
        <w:t>3.</w:t>
      </w:r>
      <w:r w:rsidR="0044321B" w:rsidRPr="0004433E">
        <w:rPr>
          <w:rFonts w:ascii="Times New Roman" w:hAnsi="Times New Roman" w:cs="Times New Roman"/>
          <w:b/>
          <w:bCs/>
          <w:color w:val="auto"/>
        </w:rPr>
        <w:t>3</w:t>
      </w:r>
      <w:r w:rsidRPr="0004433E">
        <w:rPr>
          <w:rFonts w:ascii="Times New Roman" w:hAnsi="Times New Roman" w:cs="Times New Roman"/>
          <w:b/>
          <w:bCs/>
          <w:color w:val="auto"/>
        </w:rPr>
        <w:t>.</w:t>
      </w:r>
      <w:r w:rsidR="00DD7317" w:rsidRPr="0004433E">
        <w:rPr>
          <w:rFonts w:ascii="Times New Roman" w:hAnsi="Times New Roman" w:cs="Times New Roman"/>
          <w:b/>
          <w:bCs/>
          <w:color w:val="auto"/>
        </w:rPr>
        <w:t>4</w:t>
      </w:r>
      <w:r w:rsidRPr="0004433E">
        <w:rPr>
          <w:rFonts w:ascii="Times New Roman" w:hAnsi="Times New Roman" w:cs="Times New Roman"/>
          <w:b/>
          <w:bCs/>
          <w:color w:val="auto"/>
        </w:rPr>
        <w:t xml:space="preserve"> Приоритет </w:t>
      </w:r>
      <w:r w:rsidR="00DD7317" w:rsidRPr="0004433E">
        <w:rPr>
          <w:rFonts w:ascii="Times New Roman" w:hAnsi="Times New Roman" w:cs="Times New Roman"/>
          <w:b/>
          <w:bCs/>
          <w:color w:val="auto"/>
        </w:rPr>
        <w:t>4</w:t>
      </w:r>
      <w:r w:rsidRPr="0004433E">
        <w:rPr>
          <w:rFonts w:ascii="Times New Roman" w:hAnsi="Times New Roman" w:cs="Times New Roman"/>
          <w:b/>
          <w:bCs/>
          <w:color w:val="auto"/>
        </w:rPr>
        <w:t>. Туризм как двигатель развития малого и среднего бизнеса, основа формирования значительного сектора городской экономики</w:t>
      </w:r>
      <w:bookmarkEnd w:id="184"/>
    </w:p>
    <w:bookmarkEnd w:id="185"/>
    <w:p w14:paraId="31DD71DF" w14:textId="5C67F54F" w:rsidR="00962FBB" w:rsidRPr="0004433E" w:rsidRDefault="00962FBB" w:rsidP="006D7138">
      <w:pPr>
        <w:spacing w:after="0" w:line="240" w:lineRule="auto"/>
        <w:rPr>
          <w:rFonts w:ascii="Times New Roman" w:hAnsi="Times New Roman" w:cs="Times New Roman"/>
          <w:sz w:val="24"/>
          <w:szCs w:val="24"/>
        </w:rPr>
      </w:pPr>
    </w:p>
    <w:p w14:paraId="4842CBFF" w14:textId="77777777" w:rsidR="002B2438" w:rsidRPr="0004433E" w:rsidRDefault="00AF6189"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Туризм является долгосрочным драйвером социально-экономического развития территории. </w:t>
      </w:r>
    </w:p>
    <w:p w14:paraId="7BDF92AF" w14:textId="77777777" w:rsidR="00AF6189" w:rsidRPr="0004433E" w:rsidRDefault="00AF6189"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туризма обеспечивает:</w:t>
      </w:r>
      <w:r w:rsidRPr="0004433E">
        <w:rPr>
          <w:rStyle w:val="ad"/>
          <w:rFonts w:ascii="Times New Roman" w:hAnsi="Times New Roman" w:cs="Times New Roman"/>
          <w:sz w:val="24"/>
          <w:szCs w:val="24"/>
        </w:rPr>
        <w:footnoteReference w:id="74"/>
      </w:r>
    </w:p>
    <w:p w14:paraId="4B0B4041" w14:textId="3158EF09" w:rsidR="00AF6189" w:rsidRPr="0004433E" w:rsidRDefault="00AF6189" w:rsidP="006D7138">
      <w:pPr>
        <w:pStyle w:val="ab"/>
        <w:numPr>
          <w:ilvl w:val="0"/>
          <w:numId w:val="45"/>
        </w:numPr>
        <w:tabs>
          <w:tab w:val="left" w:pos="993"/>
        </w:tabs>
        <w:ind w:left="0" w:firstLine="709"/>
        <w:jc w:val="both"/>
        <w:rPr>
          <w:sz w:val="24"/>
          <w:szCs w:val="24"/>
        </w:rPr>
      </w:pPr>
      <w:r w:rsidRPr="0004433E">
        <w:rPr>
          <w:sz w:val="24"/>
          <w:szCs w:val="24"/>
        </w:rPr>
        <w:t>устойчивое социально-экономическое развитие и социальную стабильность (туризм формирует до 3</w:t>
      </w:r>
      <w:r w:rsidR="00614F03" w:rsidRPr="0004433E">
        <w:rPr>
          <w:sz w:val="24"/>
          <w:szCs w:val="24"/>
        </w:rPr>
        <w:t>-</w:t>
      </w:r>
      <w:r w:rsidRPr="0004433E">
        <w:rPr>
          <w:sz w:val="24"/>
          <w:szCs w:val="24"/>
        </w:rPr>
        <w:t>4 % ВВ</w:t>
      </w:r>
      <w:r w:rsidR="00614F03" w:rsidRPr="0004433E">
        <w:rPr>
          <w:sz w:val="24"/>
          <w:szCs w:val="24"/>
        </w:rPr>
        <w:t>П</w:t>
      </w:r>
      <w:r w:rsidRPr="0004433E">
        <w:rPr>
          <w:sz w:val="24"/>
          <w:szCs w:val="24"/>
        </w:rPr>
        <w:t>);</w:t>
      </w:r>
    </w:p>
    <w:p w14:paraId="09ACE10C" w14:textId="77777777" w:rsidR="00AF6189" w:rsidRPr="0004433E" w:rsidRDefault="00AF6189" w:rsidP="006D7138">
      <w:pPr>
        <w:pStyle w:val="ab"/>
        <w:numPr>
          <w:ilvl w:val="0"/>
          <w:numId w:val="45"/>
        </w:numPr>
        <w:tabs>
          <w:tab w:val="left" w:pos="993"/>
        </w:tabs>
        <w:ind w:left="0" w:firstLine="709"/>
        <w:jc w:val="both"/>
        <w:rPr>
          <w:sz w:val="24"/>
          <w:szCs w:val="24"/>
        </w:rPr>
      </w:pPr>
      <w:r w:rsidRPr="0004433E">
        <w:rPr>
          <w:sz w:val="24"/>
          <w:szCs w:val="24"/>
        </w:rPr>
        <w:t>развитие малого предпринимательства (малых форм бизнеса и микропредприятий);</w:t>
      </w:r>
    </w:p>
    <w:p w14:paraId="48423E42" w14:textId="77777777" w:rsidR="00AF6189" w:rsidRPr="0004433E" w:rsidRDefault="00AF6189" w:rsidP="006D7138">
      <w:pPr>
        <w:pStyle w:val="ab"/>
        <w:numPr>
          <w:ilvl w:val="0"/>
          <w:numId w:val="45"/>
        </w:numPr>
        <w:tabs>
          <w:tab w:val="left" w:pos="993"/>
        </w:tabs>
        <w:ind w:left="0" w:firstLine="709"/>
        <w:jc w:val="both"/>
        <w:rPr>
          <w:sz w:val="24"/>
          <w:szCs w:val="24"/>
        </w:rPr>
      </w:pPr>
      <w:r w:rsidRPr="0004433E">
        <w:rPr>
          <w:sz w:val="24"/>
          <w:szCs w:val="24"/>
        </w:rPr>
        <w:t>создание новых рабочих мест (одно рабочее место в сфере туризма генерирует до пяти рабочих мест в смежных отраслях, туризм влияет на 53 смежные отрасли);</w:t>
      </w:r>
    </w:p>
    <w:p w14:paraId="305B4CF5" w14:textId="77777777" w:rsidR="00AF6189" w:rsidRPr="0004433E" w:rsidRDefault="00AF6189" w:rsidP="006D7138">
      <w:pPr>
        <w:pStyle w:val="ab"/>
        <w:numPr>
          <w:ilvl w:val="0"/>
          <w:numId w:val="45"/>
        </w:numPr>
        <w:tabs>
          <w:tab w:val="left" w:pos="993"/>
        </w:tabs>
        <w:ind w:left="0" w:firstLine="709"/>
        <w:jc w:val="both"/>
        <w:rPr>
          <w:sz w:val="24"/>
          <w:szCs w:val="24"/>
        </w:rPr>
      </w:pPr>
      <w:r w:rsidRPr="0004433E">
        <w:rPr>
          <w:sz w:val="24"/>
          <w:szCs w:val="24"/>
        </w:rPr>
        <w:t>формирование и развитие самозанятости населения;</w:t>
      </w:r>
    </w:p>
    <w:p w14:paraId="39A42AD2" w14:textId="6F2D9B7F" w:rsidR="00AF6189" w:rsidRPr="0004433E" w:rsidRDefault="00AF6189" w:rsidP="006D7138">
      <w:pPr>
        <w:pStyle w:val="ab"/>
        <w:numPr>
          <w:ilvl w:val="0"/>
          <w:numId w:val="45"/>
        </w:numPr>
        <w:tabs>
          <w:tab w:val="left" w:pos="993"/>
        </w:tabs>
        <w:ind w:left="0" w:firstLine="709"/>
        <w:jc w:val="both"/>
        <w:rPr>
          <w:sz w:val="24"/>
          <w:szCs w:val="24"/>
        </w:rPr>
      </w:pPr>
      <w:r w:rsidRPr="0004433E">
        <w:rPr>
          <w:sz w:val="24"/>
          <w:szCs w:val="24"/>
        </w:rPr>
        <w:t xml:space="preserve">условия («питательную среду») для </w:t>
      </w:r>
      <w:r w:rsidR="00614F03" w:rsidRPr="0004433E">
        <w:rPr>
          <w:sz w:val="24"/>
          <w:szCs w:val="24"/>
        </w:rPr>
        <w:t>формирования значительного сектора городской экономики</w:t>
      </w:r>
      <w:r w:rsidRPr="0004433E">
        <w:rPr>
          <w:sz w:val="24"/>
          <w:szCs w:val="24"/>
        </w:rPr>
        <w:t>.</w:t>
      </w:r>
    </w:p>
    <w:p w14:paraId="49377B04" w14:textId="09AE4FF7" w:rsidR="008A7D2E" w:rsidRPr="0004433E" w:rsidRDefault="008A7D2E"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Ежегодно город Тобольск посещают </w:t>
      </w:r>
      <w:r w:rsidR="003E74BA" w:rsidRPr="0004433E">
        <w:rPr>
          <w:rFonts w:ascii="Times New Roman" w:hAnsi="Times New Roman" w:cs="Times New Roman"/>
          <w:sz w:val="24"/>
          <w:szCs w:val="24"/>
        </w:rPr>
        <w:t>230</w:t>
      </w:r>
      <w:r w:rsidRPr="0004433E">
        <w:rPr>
          <w:rFonts w:ascii="Times New Roman" w:hAnsi="Times New Roman" w:cs="Times New Roman"/>
          <w:sz w:val="24"/>
          <w:szCs w:val="24"/>
        </w:rPr>
        <w:t xml:space="preserve"> тыс. туристов, что генерирует значительный спрос на услуги гостиничного бизнеса, общественного питания, транспорта, экскурсионного обслуживания.</w:t>
      </w:r>
    </w:p>
    <w:p w14:paraId="699D0071" w14:textId="4F30E016" w:rsidR="00327E1F" w:rsidRPr="0004433E" w:rsidRDefault="00327E1F" w:rsidP="006D7138">
      <w:pPr>
        <w:spacing w:after="0" w:line="240" w:lineRule="auto"/>
        <w:ind w:firstLine="709"/>
        <w:jc w:val="both"/>
        <w:rPr>
          <w:rFonts w:ascii="Times New Roman" w:hAnsi="Times New Roman" w:cs="Times New Roman"/>
          <w:b/>
          <w:bCs/>
          <w:sz w:val="24"/>
          <w:szCs w:val="24"/>
        </w:rPr>
      </w:pPr>
      <w:r w:rsidRPr="0004433E">
        <w:rPr>
          <w:rFonts w:ascii="Times New Roman" w:hAnsi="Times New Roman" w:cs="Times New Roman"/>
          <w:b/>
          <w:bCs/>
          <w:sz w:val="24"/>
          <w:szCs w:val="24"/>
        </w:rPr>
        <w:t xml:space="preserve">Развитие туризма в городе Тобольске запланировано в рамках реализации Стратегии развития туризма города Тобольска до 2030 г. </w:t>
      </w:r>
      <w:r w:rsidR="00873EBF" w:rsidRPr="0004433E">
        <w:rPr>
          <w:rFonts w:ascii="Times New Roman" w:hAnsi="Times New Roman" w:cs="Times New Roman"/>
          <w:b/>
          <w:bCs/>
          <w:sz w:val="24"/>
          <w:szCs w:val="24"/>
        </w:rPr>
        <w:t xml:space="preserve">В Стратегии развития туризма города Тобольска до 2030 г. представлен развернутый анализ и перспективы развития сферы туризма </w:t>
      </w:r>
      <w:r w:rsidRPr="0004433E">
        <w:rPr>
          <w:rFonts w:ascii="Times New Roman" w:hAnsi="Times New Roman" w:cs="Times New Roman"/>
          <w:b/>
          <w:bCs/>
          <w:sz w:val="24"/>
          <w:szCs w:val="24"/>
        </w:rPr>
        <w:t>(детализация направлений развити</w:t>
      </w:r>
      <w:r w:rsidR="00A545E1" w:rsidRPr="0004433E">
        <w:rPr>
          <w:rFonts w:ascii="Times New Roman" w:hAnsi="Times New Roman" w:cs="Times New Roman"/>
          <w:b/>
          <w:bCs/>
          <w:sz w:val="24"/>
          <w:szCs w:val="24"/>
        </w:rPr>
        <w:t>я</w:t>
      </w:r>
      <w:r w:rsidRPr="0004433E">
        <w:rPr>
          <w:rFonts w:ascii="Times New Roman" w:hAnsi="Times New Roman" w:cs="Times New Roman"/>
          <w:b/>
          <w:bCs/>
          <w:sz w:val="24"/>
          <w:szCs w:val="24"/>
        </w:rPr>
        <w:t>, мероприятий и др.).</w:t>
      </w:r>
    </w:p>
    <w:p w14:paraId="1C9A5D1B" w14:textId="37CBDA24" w:rsidR="000424FB" w:rsidRPr="0004433E" w:rsidRDefault="000424FB" w:rsidP="006D7138">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Развитие культурно-познавательного туризма</w:t>
      </w:r>
    </w:p>
    <w:p w14:paraId="6F66A1B2" w14:textId="77777777" w:rsidR="008A7D2E" w:rsidRPr="0004433E" w:rsidRDefault="008A7D2E"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 настоящее время город Тобольск уже является крупным центром культурно-познавательного туризма. </w:t>
      </w:r>
    </w:p>
    <w:p w14:paraId="4D7CA247" w14:textId="3219F8CD" w:rsidR="008A7D2E" w:rsidRPr="0004433E" w:rsidRDefault="000424FB"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Турист</w:t>
      </w:r>
      <w:r w:rsidR="008A7D2E" w:rsidRPr="0004433E">
        <w:rPr>
          <w:rFonts w:ascii="Times New Roman" w:hAnsi="Times New Roman" w:cs="Times New Roman"/>
          <w:sz w:val="24"/>
          <w:szCs w:val="24"/>
        </w:rPr>
        <w:t xml:space="preserve">ская инфраструктура города Тобольска представлена объектами показа: уникальный архитектурный ансамбль Тобольского белокаменного Кремля (Дворец Наместника, Губернский музей, Тюремный замок, Гостиный двор, Рентерея, Губернская судебная управа, Архиерейский дом и др.). Тобольский историко-архитектурный музей-заповедник включает 11 действующих музейных комплексов, более 100 тыс. экспонатов. </w:t>
      </w:r>
      <w:r w:rsidR="008A7D2E" w:rsidRPr="0004433E">
        <w:rPr>
          <w:rFonts w:ascii="Times New Roman" w:hAnsi="Times New Roman" w:cs="Times New Roman"/>
          <w:sz w:val="24"/>
          <w:szCs w:val="24"/>
          <w:lang w:bidi="ru-RU"/>
        </w:rPr>
        <w:t xml:space="preserve">В 2018 г. открыт уникальный </w:t>
      </w:r>
      <w:r w:rsidR="005903FE" w:rsidRPr="0004433E">
        <w:rPr>
          <w:rFonts w:ascii="Times New Roman" w:hAnsi="Times New Roman" w:cs="Times New Roman"/>
          <w:sz w:val="24"/>
          <w:szCs w:val="24"/>
          <w:lang w:bidi="ru-RU"/>
        </w:rPr>
        <w:t>Т</w:t>
      </w:r>
      <w:r w:rsidR="008A7D2E" w:rsidRPr="0004433E">
        <w:rPr>
          <w:rFonts w:ascii="Times New Roman" w:hAnsi="Times New Roman" w:cs="Times New Roman"/>
          <w:sz w:val="24"/>
          <w:szCs w:val="24"/>
          <w:lang w:bidi="ru-RU"/>
        </w:rPr>
        <w:t xml:space="preserve">обольский музей Императорской семьи Николая II, вошедший в национальный </w:t>
      </w:r>
      <w:r w:rsidRPr="0004433E">
        <w:rPr>
          <w:rFonts w:ascii="Times New Roman" w:hAnsi="Times New Roman" w:cs="Times New Roman"/>
          <w:sz w:val="24"/>
          <w:szCs w:val="24"/>
          <w:lang w:bidi="ru-RU"/>
        </w:rPr>
        <w:t>турист</w:t>
      </w:r>
      <w:r w:rsidR="008A7D2E" w:rsidRPr="0004433E">
        <w:rPr>
          <w:rFonts w:ascii="Times New Roman" w:hAnsi="Times New Roman" w:cs="Times New Roman"/>
          <w:sz w:val="24"/>
          <w:szCs w:val="24"/>
          <w:lang w:bidi="ru-RU"/>
        </w:rPr>
        <w:t xml:space="preserve">ский проект «Императорский маршрут». Проект по созданию культурно-туристского кластера «Тобольск - духовная сила России» вошел в десятку лауреатов премии Правительства Российской Федерации в сфере туризма по итогам 2018 г. </w:t>
      </w:r>
      <w:r w:rsidR="008A7D2E" w:rsidRPr="0004433E">
        <w:rPr>
          <w:rFonts w:ascii="Times New Roman" w:hAnsi="Times New Roman" w:cs="Times New Roman"/>
          <w:sz w:val="24"/>
          <w:szCs w:val="24"/>
        </w:rPr>
        <w:t xml:space="preserve">Подавляющая часть действующих объектов культурно-познавательного туризма, в т.ч. ансамбль </w:t>
      </w:r>
      <w:r w:rsidR="005903FE" w:rsidRPr="0004433E">
        <w:rPr>
          <w:rFonts w:ascii="Times New Roman" w:hAnsi="Times New Roman" w:cs="Times New Roman"/>
          <w:sz w:val="24"/>
          <w:szCs w:val="24"/>
        </w:rPr>
        <w:t>К</w:t>
      </w:r>
      <w:r w:rsidR="008A7D2E" w:rsidRPr="0004433E">
        <w:rPr>
          <w:rFonts w:ascii="Times New Roman" w:hAnsi="Times New Roman" w:cs="Times New Roman"/>
          <w:sz w:val="24"/>
          <w:szCs w:val="24"/>
        </w:rPr>
        <w:t>ремля, расположена в Нагорной части города.</w:t>
      </w:r>
    </w:p>
    <w:p w14:paraId="7CCC8874" w14:textId="77777777" w:rsidR="004D1EA7" w:rsidRPr="0004433E" w:rsidRDefault="004D1EA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К проблемам, связанным с использованием объектов культурного наследия и вовлечения их в гражданский оборот в городе Тобольске, следует отнести:</w:t>
      </w:r>
    </w:p>
    <w:p w14:paraId="4D9BCEB0" w14:textId="77777777" w:rsidR="004D1EA7" w:rsidRPr="0004433E" w:rsidRDefault="004D1EA7" w:rsidP="006D7138">
      <w:pPr>
        <w:pStyle w:val="ab"/>
        <w:numPr>
          <w:ilvl w:val="0"/>
          <w:numId w:val="45"/>
        </w:numPr>
        <w:tabs>
          <w:tab w:val="left" w:pos="993"/>
        </w:tabs>
        <w:ind w:left="0" w:firstLine="709"/>
        <w:jc w:val="both"/>
        <w:rPr>
          <w:sz w:val="24"/>
          <w:szCs w:val="24"/>
        </w:rPr>
      </w:pPr>
      <w:r w:rsidRPr="0004433E">
        <w:rPr>
          <w:sz w:val="24"/>
          <w:szCs w:val="24"/>
        </w:rPr>
        <w:t>общее депрессивное состояние территорий исторической застройки, особенно в подгорной части города Тобольска, обусловленное неразвитостью социальной, инженерной инфраструктуры, недостатком рабочих мест, сложными геологическими условиями, большой степенью амортизации жилого фонда, недостатками администрирования градостроительной деятельности;</w:t>
      </w:r>
    </w:p>
    <w:p w14:paraId="6D551C36" w14:textId="77777777" w:rsidR="004D1EA7" w:rsidRPr="0004433E" w:rsidRDefault="004D1EA7" w:rsidP="006D7138">
      <w:pPr>
        <w:pStyle w:val="ab"/>
        <w:numPr>
          <w:ilvl w:val="0"/>
          <w:numId w:val="45"/>
        </w:numPr>
        <w:tabs>
          <w:tab w:val="left" w:pos="993"/>
        </w:tabs>
        <w:ind w:left="0" w:firstLine="709"/>
        <w:jc w:val="both"/>
        <w:rPr>
          <w:sz w:val="24"/>
          <w:szCs w:val="24"/>
        </w:rPr>
      </w:pPr>
      <w:r w:rsidRPr="0004433E">
        <w:rPr>
          <w:sz w:val="24"/>
          <w:szCs w:val="24"/>
        </w:rPr>
        <w:t>неудовлетворительное и аварийное технической состояние существенной части объектов культурного наследия, в т.ч. находящихся в собственности муниципального образования городской округ город Тобольск, а также в собственности Российской Федерации;</w:t>
      </w:r>
    </w:p>
    <w:p w14:paraId="7528417E" w14:textId="77777777" w:rsidR="004D1EA7" w:rsidRPr="0004433E" w:rsidRDefault="004D1EA7" w:rsidP="006D7138">
      <w:pPr>
        <w:pStyle w:val="ab"/>
        <w:numPr>
          <w:ilvl w:val="0"/>
          <w:numId w:val="45"/>
        </w:numPr>
        <w:tabs>
          <w:tab w:val="left" w:pos="993"/>
        </w:tabs>
        <w:ind w:left="0" w:firstLine="709"/>
        <w:jc w:val="both"/>
        <w:rPr>
          <w:sz w:val="24"/>
          <w:szCs w:val="24"/>
        </w:rPr>
      </w:pPr>
      <w:r w:rsidRPr="0004433E">
        <w:rPr>
          <w:sz w:val="24"/>
          <w:szCs w:val="24"/>
        </w:rPr>
        <w:t>наличие многоквартирных жилых домов, имеющих статус объекта культурного наследия, признанных находящимися в неудовлетворительном состоянии и отселенных в рамках мероприятий государственной программы переселения граждан из ветхого и аварийного жилищного фонда (15 объектов культурного наследия в городе Тобольске отселены и не используются);</w:t>
      </w:r>
    </w:p>
    <w:p w14:paraId="246584F9" w14:textId="77777777" w:rsidR="004D1EA7" w:rsidRPr="0004433E" w:rsidRDefault="004D1EA7" w:rsidP="006D7138">
      <w:pPr>
        <w:pStyle w:val="ab"/>
        <w:numPr>
          <w:ilvl w:val="0"/>
          <w:numId w:val="45"/>
        </w:numPr>
        <w:tabs>
          <w:tab w:val="left" w:pos="993"/>
        </w:tabs>
        <w:ind w:left="0" w:firstLine="709"/>
        <w:jc w:val="both"/>
        <w:rPr>
          <w:sz w:val="24"/>
          <w:szCs w:val="24"/>
        </w:rPr>
      </w:pPr>
      <w:r w:rsidRPr="0004433E">
        <w:rPr>
          <w:sz w:val="24"/>
          <w:szCs w:val="24"/>
        </w:rPr>
        <w:t>невостребованность объектов культурного наследия для современного использования, низкая инвестиционная привлекательность объектов культурного наследия в связи с отсутствием реальных экономических механизмов поддержки владельцев объектов и высокой стоимостью работ по сохранению объектов культурного наследия;</w:t>
      </w:r>
    </w:p>
    <w:p w14:paraId="65AB0438" w14:textId="77777777" w:rsidR="004D1EA7" w:rsidRPr="0004433E" w:rsidRDefault="004D1EA7" w:rsidP="006D7138">
      <w:pPr>
        <w:pStyle w:val="ab"/>
        <w:numPr>
          <w:ilvl w:val="0"/>
          <w:numId w:val="45"/>
        </w:numPr>
        <w:tabs>
          <w:tab w:val="left" w:pos="993"/>
        </w:tabs>
        <w:ind w:left="0" w:firstLine="709"/>
        <w:jc w:val="both"/>
        <w:rPr>
          <w:sz w:val="24"/>
          <w:szCs w:val="24"/>
        </w:rPr>
      </w:pPr>
      <w:r w:rsidRPr="0004433E">
        <w:rPr>
          <w:sz w:val="24"/>
          <w:szCs w:val="24"/>
        </w:rPr>
        <w:t>отсутствие действенных механизмов вовлечения в гражданский оборот объектов культурного населения;</w:t>
      </w:r>
    </w:p>
    <w:p w14:paraId="6CCDC849" w14:textId="77777777" w:rsidR="004D1EA7" w:rsidRPr="0004433E" w:rsidRDefault="004D1EA7" w:rsidP="006D7138">
      <w:pPr>
        <w:pStyle w:val="ab"/>
        <w:numPr>
          <w:ilvl w:val="0"/>
          <w:numId w:val="45"/>
        </w:numPr>
        <w:tabs>
          <w:tab w:val="left" w:pos="993"/>
        </w:tabs>
        <w:ind w:left="0" w:firstLine="709"/>
        <w:jc w:val="both"/>
        <w:rPr>
          <w:sz w:val="24"/>
          <w:szCs w:val="24"/>
        </w:rPr>
      </w:pPr>
      <w:r w:rsidRPr="0004433E">
        <w:rPr>
          <w:sz w:val="24"/>
          <w:szCs w:val="24"/>
        </w:rPr>
        <w:t>утрата объектов культурного наследия (утрачено 62 объекта культурного наследия). Ограничение использования земельных участков утраченных объектов культурного наследия до момента исключения их из Единого государственного реестра объектов культурного наследия (памятников истории и культуры) народов РФ;</w:t>
      </w:r>
    </w:p>
    <w:p w14:paraId="2D898099" w14:textId="77777777" w:rsidR="004D1EA7" w:rsidRPr="0004433E" w:rsidRDefault="004D1EA7" w:rsidP="006D7138">
      <w:pPr>
        <w:pStyle w:val="ab"/>
        <w:numPr>
          <w:ilvl w:val="0"/>
          <w:numId w:val="45"/>
        </w:numPr>
        <w:tabs>
          <w:tab w:val="left" w:pos="993"/>
        </w:tabs>
        <w:ind w:left="0" w:firstLine="709"/>
        <w:jc w:val="both"/>
        <w:rPr>
          <w:sz w:val="24"/>
          <w:szCs w:val="24"/>
        </w:rPr>
      </w:pPr>
      <w:r w:rsidRPr="0004433E">
        <w:rPr>
          <w:sz w:val="24"/>
          <w:szCs w:val="24"/>
        </w:rPr>
        <w:t>при осуществлении хозяйственной деятельности не всегда выполняются требования по обеспечению сохранности объектов культурного наследия и проведении   археологических исследований в границах культурного слоя города Тобольска;</w:t>
      </w:r>
    </w:p>
    <w:p w14:paraId="0F172C9A" w14:textId="77777777" w:rsidR="004D1EA7" w:rsidRPr="0004433E" w:rsidRDefault="004D1EA7" w:rsidP="006D7138">
      <w:pPr>
        <w:pStyle w:val="ab"/>
        <w:numPr>
          <w:ilvl w:val="0"/>
          <w:numId w:val="45"/>
        </w:numPr>
        <w:tabs>
          <w:tab w:val="left" w:pos="993"/>
        </w:tabs>
        <w:ind w:left="0" w:firstLine="709"/>
        <w:jc w:val="both"/>
        <w:rPr>
          <w:sz w:val="24"/>
          <w:szCs w:val="24"/>
        </w:rPr>
      </w:pPr>
      <w:r w:rsidRPr="0004433E">
        <w:rPr>
          <w:sz w:val="24"/>
          <w:szCs w:val="24"/>
        </w:rPr>
        <w:t>недостаточное правовое регулирование градостроительной деятельности в границах зон с особыми условиями использования территории – зон охраны объектов культурного наследия в части регенерации (реновации) историко-градостроительной среды.</w:t>
      </w:r>
    </w:p>
    <w:p w14:paraId="0716BA35" w14:textId="77777777" w:rsidR="004D1EA7" w:rsidRPr="0004433E" w:rsidRDefault="004D1EA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Развитие культурно-познавательного туризма является одним из инструментов сохранения и популяризации объектов культурного наследия, их вовлечения в активный хозяйственный оборот, регенерации (реновации) историко-градостроительной среды города Тобольска в целом.</w:t>
      </w:r>
    </w:p>
    <w:p w14:paraId="0DF247D1" w14:textId="77777777" w:rsidR="004D1EA7" w:rsidRPr="0004433E" w:rsidRDefault="004D1EA7" w:rsidP="006D7138">
      <w:pPr>
        <w:spacing w:after="0" w:line="240" w:lineRule="auto"/>
        <w:ind w:firstLine="708"/>
        <w:jc w:val="both"/>
        <w:rPr>
          <w:rFonts w:ascii="Times New Roman" w:hAnsi="Times New Roman" w:cs="Times New Roman"/>
          <w:b/>
          <w:bCs/>
          <w:sz w:val="24"/>
          <w:szCs w:val="24"/>
        </w:rPr>
      </w:pPr>
      <w:r w:rsidRPr="0004433E">
        <w:rPr>
          <w:rFonts w:ascii="Times New Roman" w:hAnsi="Times New Roman" w:cs="Times New Roman"/>
          <w:b/>
          <w:bCs/>
          <w:sz w:val="24"/>
          <w:szCs w:val="24"/>
        </w:rPr>
        <w:t xml:space="preserve">Концентрация усилий по сохранению, реновации, вовлечению в гражданский оборот как отдельных объектов культурного наследия, так и исторической среды в целом необходимо рассматривать в качестве подготовительного этапа к постановке следующей стратегической задачи – номинирование в список Всемирного наследия </w:t>
      </w:r>
      <w:r w:rsidRPr="0004433E">
        <w:rPr>
          <w:rFonts w:ascii="Times New Roman" w:hAnsi="Times New Roman" w:cs="Times New Roman"/>
          <w:b/>
          <w:bCs/>
          <w:sz w:val="24"/>
          <w:szCs w:val="24"/>
        </w:rPr>
        <w:lastRenderedPageBreak/>
        <w:t>ЮНЕСКО, высокого статуса которого несомненно достоин город Тобольск. В данном контексте возможно рассматривать в качестве номинанта как ансамбль Тобольского кремля, так и отдельные объекты культурного наследия или культурные ландшафты.</w:t>
      </w:r>
    </w:p>
    <w:p w14:paraId="4E1DAF18" w14:textId="22088C6B" w:rsidR="008E4839" w:rsidRPr="0004433E" w:rsidRDefault="008E4839" w:rsidP="006D7138">
      <w:pPr>
        <w:pStyle w:val="24"/>
        <w:shd w:val="clear" w:color="auto" w:fill="auto"/>
        <w:spacing w:before="0" w:line="240" w:lineRule="auto"/>
        <w:ind w:firstLine="709"/>
        <w:rPr>
          <w:sz w:val="24"/>
          <w:szCs w:val="24"/>
          <w:lang w:eastAsia="ru-RU" w:bidi="ru-RU"/>
        </w:rPr>
      </w:pPr>
      <w:r w:rsidRPr="0004433E">
        <w:rPr>
          <w:sz w:val="24"/>
          <w:szCs w:val="24"/>
          <w:lang w:eastAsia="ru-RU" w:bidi="ru-RU"/>
        </w:rPr>
        <w:t>Основными факторами, обуславливающими дальнейшее активное развитие культурно-познавательного туризма как наиболее перспективного в городе Тобольске, являются:</w:t>
      </w:r>
    </w:p>
    <w:p w14:paraId="63D31B5C" w14:textId="53795BB9" w:rsidR="008E4839" w:rsidRPr="0004433E" w:rsidRDefault="008E4839" w:rsidP="006D7138">
      <w:pPr>
        <w:pStyle w:val="ab"/>
        <w:numPr>
          <w:ilvl w:val="0"/>
          <w:numId w:val="45"/>
        </w:numPr>
        <w:tabs>
          <w:tab w:val="left" w:pos="993"/>
        </w:tabs>
        <w:ind w:left="0" w:firstLine="709"/>
        <w:jc w:val="both"/>
        <w:rPr>
          <w:sz w:val="24"/>
          <w:szCs w:val="24"/>
        </w:rPr>
      </w:pPr>
      <w:r w:rsidRPr="0004433E">
        <w:rPr>
          <w:sz w:val="24"/>
          <w:szCs w:val="24"/>
        </w:rPr>
        <w:t>наличие богатого, уникального культурно-исторического наследия</w:t>
      </w:r>
      <w:r w:rsidR="00614F03" w:rsidRPr="0004433E">
        <w:rPr>
          <w:sz w:val="24"/>
          <w:szCs w:val="24"/>
        </w:rPr>
        <w:t xml:space="preserve"> России</w:t>
      </w:r>
      <w:r w:rsidRPr="0004433E">
        <w:rPr>
          <w:sz w:val="24"/>
          <w:szCs w:val="24"/>
        </w:rPr>
        <w:t>;</w:t>
      </w:r>
    </w:p>
    <w:p w14:paraId="34CD8AFD" w14:textId="49CA665A" w:rsidR="008E4839" w:rsidRPr="0004433E" w:rsidRDefault="008E4839" w:rsidP="006D7138">
      <w:pPr>
        <w:pStyle w:val="ab"/>
        <w:numPr>
          <w:ilvl w:val="0"/>
          <w:numId w:val="45"/>
        </w:numPr>
        <w:tabs>
          <w:tab w:val="left" w:pos="993"/>
        </w:tabs>
        <w:ind w:left="0" w:firstLine="709"/>
        <w:jc w:val="both"/>
        <w:rPr>
          <w:sz w:val="24"/>
          <w:szCs w:val="24"/>
        </w:rPr>
      </w:pPr>
      <w:r w:rsidRPr="0004433E">
        <w:rPr>
          <w:sz w:val="24"/>
          <w:szCs w:val="24"/>
        </w:rPr>
        <w:t>наличие опыта продвижения туристского потенциала, организации фестивального движения и формирования стабильного туристского потока;</w:t>
      </w:r>
    </w:p>
    <w:p w14:paraId="53E82ADB" w14:textId="7BADBBEA" w:rsidR="007F3BD4" w:rsidRPr="0004433E" w:rsidRDefault="007F3BD4" w:rsidP="006D7138">
      <w:pPr>
        <w:pStyle w:val="ab"/>
        <w:numPr>
          <w:ilvl w:val="0"/>
          <w:numId w:val="45"/>
        </w:numPr>
        <w:tabs>
          <w:tab w:val="left" w:pos="993"/>
        </w:tabs>
        <w:ind w:left="0" w:firstLine="709"/>
        <w:jc w:val="both"/>
        <w:rPr>
          <w:sz w:val="24"/>
          <w:szCs w:val="24"/>
        </w:rPr>
      </w:pPr>
      <w:r w:rsidRPr="0004433E">
        <w:rPr>
          <w:sz w:val="24"/>
          <w:szCs w:val="24"/>
        </w:rPr>
        <w:t>наличие квалифицированных кадров;</w:t>
      </w:r>
    </w:p>
    <w:p w14:paraId="05AAD983" w14:textId="77777777" w:rsidR="008C5182" w:rsidRPr="0004433E" w:rsidRDefault="008C5182" w:rsidP="006D7138">
      <w:pPr>
        <w:pStyle w:val="ab"/>
        <w:numPr>
          <w:ilvl w:val="0"/>
          <w:numId w:val="45"/>
        </w:numPr>
        <w:tabs>
          <w:tab w:val="left" w:pos="993"/>
        </w:tabs>
        <w:ind w:left="0" w:firstLine="709"/>
        <w:jc w:val="both"/>
        <w:rPr>
          <w:sz w:val="24"/>
          <w:szCs w:val="24"/>
        </w:rPr>
      </w:pPr>
      <w:r w:rsidRPr="0004433E">
        <w:rPr>
          <w:sz w:val="24"/>
          <w:szCs w:val="24"/>
        </w:rPr>
        <w:t>наличие в Тюменской области развитой системы подготовки кадров в сфере туризма и гостеприимства, в т.ч. уровня высшего и среднего профессионального образования по направлениям подготовки (специальностям) туризм, гостиничное дело, музеология и охрана объектов культурного и природного наследия, технология продукции и организация общественного питания;</w:t>
      </w:r>
    </w:p>
    <w:p w14:paraId="066731B6" w14:textId="77777777" w:rsidR="008C5182" w:rsidRPr="0004433E" w:rsidRDefault="008C5182" w:rsidP="006D7138">
      <w:pPr>
        <w:pStyle w:val="ab"/>
        <w:numPr>
          <w:ilvl w:val="0"/>
          <w:numId w:val="45"/>
        </w:numPr>
        <w:tabs>
          <w:tab w:val="left" w:pos="993"/>
        </w:tabs>
        <w:ind w:left="0" w:firstLine="709"/>
        <w:jc w:val="both"/>
        <w:rPr>
          <w:sz w:val="24"/>
          <w:szCs w:val="24"/>
        </w:rPr>
      </w:pPr>
      <w:r w:rsidRPr="0004433E">
        <w:rPr>
          <w:sz w:val="24"/>
          <w:szCs w:val="24"/>
        </w:rPr>
        <w:t xml:space="preserve">высокий качественный уровень подготовки кадров индустрии сервиса и услуг, с 2015 г. на базе ГАПОУ «Тюменский техникум индустрии питания, коммерции и сервиса» функционирует Межрегиональный центр компетенций (МЦК) </w:t>
      </w:r>
      <w:r w:rsidRPr="0004433E">
        <w:rPr>
          <w:sz w:val="24"/>
          <w:szCs w:val="24"/>
          <w:lang w:val="en-US"/>
        </w:rPr>
        <w:t>W</w:t>
      </w:r>
      <w:r w:rsidRPr="0004433E">
        <w:rPr>
          <w:sz w:val="24"/>
          <w:szCs w:val="24"/>
        </w:rPr>
        <w:t>orld</w:t>
      </w:r>
      <w:r w:rsidRPr="0004433E">
        <w:rPr>
          <w:sz w:val="24"/>
          <w:szCs w:val="24"/>
          <w:lang w:val="en-US"/>
        </w:rPr>
        <w:t>S</w:t>
      </w:r>
      <w:r w:rsidRPr="0004433E">
        <w:rPr>
          <w:sz w:val="24"/>
          <w:szCs w:val="24"/>
        </w:rPr>
        <w:t xml:space="preserve">kills по направлению «Искусство, дизайн и сфера услуг» - единственный в РФ, который также является Специализированным центром компетенций (СЦК), аккредитованным по стандартам </w:t>
      </w:r>
      <w:r w:rsidRPr="0004433E">
        <w:rPr>
          <w:sz w:val="24"/>
          <w:szCs w:val="24"/>
          <w:lang w:val="en-US"/>
        </w:rPr>
        <w:t>W</w:t>
      </w:r>
      <w:r w:rsidRPr="0004433E">
        <w:rPr>
          <w:sz w:val="24"/>
          <w:szCs w:val="24"/>
        </w:rPr>
        <w:t>orld</w:t>
      </w:r>
      <w:r w:rsidRPr="0004433E">
        <w:rPr>
          <w:sz w:val="24"/>
          <w:szCs w:val="24"/>
          <w:lang w:val="en-US"/>
        </w:rPr>
        <w:t>S</w:t>
      </w:r>
      <w:r w:rsidRPr="0004433E">
        <w:rPr>
          <w:sz w:val="24"/>
          <w:szCs w:val="24"/>
        </w:rPr>
        <w:t>kills по направлениям ресторанный сервис (региональный статус) и администрирование отеля (региональный статус);</w:t>
      </w:r>
      <w:r w:rsidRPr="0004433E">
        <w:rPr>
          <w:rStyle w:val="ad"/>
          <w:sz w:val="24"/>
          <w:szCs w:val="24"/>
        </w:rPr>
        <w:t xml:space="preserve"> </w:t>
      </w:r>
      <w:r w:rsidRPr="0004433E">
        <w:rPr>
          <w:rStyle w:val="ad"/>
          <w:sz w:val="24"/>
          <w:szCs w:val="24"/>
        </w:rPr>
        <w:footnoteReference w:id="75"/>
      </w:r>
      <w:r w:rsidRPr="0004433E">
        <w:rPr>
          <w:sz w:val="24"/>
          <w:szCs w:val="24"/>
        </w:rPr>
        <w:t>»</w:t>
      </w:r>
    </w:p>
    <w:p w14:paraId="4C59DB55" w14:textId="4F0F0B33" w:rsidR="008E4839" w:rsidRPr="0004433E" w:rsidRDefault="008E4839" w:rsidP="006D7138">
      <w:pPr>
        <w:pStyle w:val="ab"/>
        <w:numPr>
          <w:ilvl w:val="0"/>
          <w:numId w:val="45"/>
        </w:numPr>
        <w:tabs>
          <w:tab w:val="left" w:pos="993"/>
        </w:tabs>
        <w:ind w:left="0" w:firstLine="709"/>
        <w:jc w:val="both"/>
        <w:rPr>
          <w:sz w:val="24"/>
          <w:szCs w:val="24"/>
        </w:rPr>
      </w:pPr>
      <w:r w:rsidRPr="0004433E">
        <w:rPr>
          <w:sz w:val="24"/>
          <w:szCs w:val="24"/>
        </w:rPr>
        <w:t>наличие потенциала неиспользованных городских территорий для создания новых и восстановления имеющихся туристских зон</w:t>
      </w:r>
      <w:r w:rsidR="008C5182" w:rsidRPr="0004433E">
        <w:rPr>
          <w:sz w:val="24"/>
          <w:szCs w:val="24"/>
        </w:rPr>
        <w:t>.</w:t>
      </w:r>
    </w:p>
    <w:p w14:paraId="67B415E5" w14:textId="3CF0F4A7" w:rsidR="00AF6189" w:rsidRPr="0004433E" w:rsidRDefault="008A7D2E" w:rsidP="006D7138">
      <w:pPr>
        <w:pStyle w:val="24"/>
        <w:shd w:val="clear" w:color="auto" w:fill="auto"/>
        <w:spacing w:before="0" w:line="240" w:lineRule="auto"/>
        <w:ind w:firstLine="709"/>
        <w:rPr>
          <w:b/>
          <w:sz w:val="24"/>
          <w:szCs w:val="24"/>
          <w:lang w:eastAsia="ru-RU" w:bidi="ru-RU"/>
        </w:rPr>
      </w:pPr>
      <w:r w:rsidRPr="0004433E">
        <w:rPr>
          <w:b/>
          <w:sz w:val="24"/>
          <w:szCs w:val="24"/>
          <w:lang w:eastAsia="ru-RU" w:bidi="ru-RU"/>
        </w:rPr>
        <w:t xml:space="preserve">В настоящее время </w:t>
      </w:r>
      <w:r w:rsidR="000424FB" w:rsidRPr="0004433E">
        <w:rPr>
          <w:b/>
          <w:sz w:val="24"/>
          <w:szCs w:val="24"/>
          <w:lang w:eastAsia="ru-RU" w:bidi="ru-RU"/>
        </w:rPr>
        <w:t>туристская</w:t>
      </w:r>
      <w:r w:rsidRPr="0004433E">
        <w:rPr>
          <w:b/>
          <w:sz w:val="24"/>
          <w:szCs w:val="24"/>
          <w:lang w:eastAsia="ru-RU" w:bidi="ru-RU"/>
        </w:rPr>
        <w:t xml:space="preserve"> инфраструктура и индустрия города Тобольска недостаточно развита и требует значительных инвестиций в модернизацию материально-технической базы. </w:t>
      </w:r>
      <w:r w:rsidR="00AF6189" w:rsidRPr="0004433E">
        <w:rPr>
          <w:b/>
          <w:sz w:val="24"/>
          <w:szCs w:val="24"/>
          <w:lang w:eastAsia="ru-RU" w:bidi="ru-RU"/>
        </w:rPr>
        <w:t>Перспективные виды туризма нуждаются в проведении дополнительных мероприятий, направленных на развитие инфраструктуры, формирование и продвижение турпродукта.</w:t>
      </w:r>
    </w:p>
    <w:p w14:paraId="4C6039BD" w14:textId="65AC776B" w:rsidR="00AF6189" w:rsidRPr="0004433E" w:rsidRDefault="00AF6189"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Перспективной турист</w:t>
      </w:r>
      <w:r w:rsidR="000424FB" w:rsidRPr="0004433E">
        <w:rPr>
          <w:rFonts w:ascii="Times New Roman" w:hAnsi="Times New Roman" w:cs="Times New Roman"/>
          <w:sz w:val="24"/>
          <w:szCs w:val="24"/>
        </w:rPr>
        <w:t>с</w:t>
      </w:r>
      <w:r w:rsidRPr="0004433E">
        <w:rPr>
          <w:rFonts w:ascii="Times New Roman" w:hAnsi="Times New Roman" w:cs="Times New Roman"/>
          <w:sz w:val="24"/>
          <w:szCs w:val="24"/>
        </w:rPr>
        <w:t>кой зоной в городе Тобольске является историческая территория первоначального становления города – Подгорная часть города (</w:t>
      </w:r>
      <w:r w:rsidR="00CD0E25" w:rsidRPr="0004433E">
        <w:rPr>
          <w:rFonts w:ascii="Times New Roman" w:hAnsi="Times New Roman" w:cs="Times New Roman"/>
          <w:sz w:val="24"/>
          <w:szCs w:val="24"/>
        </w:rPr>
        <w:t>Н</w:t>
      </w:r>
      <w:r w:rsidRPr="0004433E">
        <w:rPr>
          <w:rFonts w:ascii="Times New Roman" w:hAnsi="Times New Roman" w:cs="Times New Roman"/>
          <w:sz w:val="24"/>
          <w:szCs w:val="24"/>
        </w:rPr>
        <w:t>ижний Посад).</w:t>
      </w:r>
    </w:p>
    <w:p w14:paraId="213E3AA5" w14:textId="5E2BD283" w:rsidR="00AF6189" w:rsidRPr="0004433E" w:rsidRDefault="000424FB" w:rsidP="006D7138">
      <w:pPr>
        <w:widowControl w:val="0"/>
        <w:tabs>
          <w:tab w:val="left" w:pos="709"/>
        </w:tabs>
        <w:spacing w:after="0" w:line="240" w:lineRule="auto"/>
        <w:ind w:firstLine="709"/>
        <w:jc w:val="both"/>
        <w:rPr>
          <w:rFonts w:ascii="Times New Roman" w:hAnsi="Times New Roman" w:cs="Times New Roman"/>
          <w:b/>
          <w:sz w:val="24"/>
          <w:szCs w:val="24"/>
        </w:rPr>
      </w:pPr>
      <w:bookmarkStart w:id="186" w:name="_Hlk12781849"/>
      <w:r w:rsidRPr="0004433E">
        <w:rPr>
          <w:rFonts w:ascii="Times New Roman" w:hAnsi="Times New Roman" w:cs="Times New Roman"/>
          <w:b/>
          <w:sz w:val="24"/>
          <w:szCs w:val="24"/>
        </w:rPr>
        <w:t>С целью увеличения туристских потоков, развития малого и среднего бизнеса как значительного сектора городской экономики необходимо ф</w:t>
      </w:r>
      <w:r w:rsidR="00AF6189" w:rsidRPr="0004433E">
        <w:rPr>
          <w:rFonts w:ascii="Times New Roman" w:hAnsi="Times New Roman" w:cs="Times New Roman"/>
          <w:b/>
          <w:sz w:val="24"/>
          <w:szCs w:val="24"/>
        </w:rPr>
        <w:t>ормирование турист</w:t>
      </w:r>
      <w:r w:rsidRPr="0004433E">
        <w:rPr>
          <w:rFonts w:ascii="Times New Roman" w:hAnsi="Times New Roman" w:cs="Times New Roman"/>
          <w:b/>
          <w:sz w:val="24"/>
          <w:szCs w:val="24"/>
        </w:rPr>
        <w:t>с</w:t>
      </w:r>
      <w:r w:rsidR="00AF6189" w:rsidRPr="0004433E">
        <w:rPr>
          <w:rFonts w:ascii="Times New Roman" w:hAnsi="Times New Roman" w:cs="Times New Roman"/>
          <w:b/>
          <w:sz w:val="24"/>
          <w:szCs w:val="24"/>
        </w:rPr>
        <w:t xml:space="preserve">кой инфраструктуры в </w:t>
      </w:r>
      <w:r w:rsidR="00CD0E25" w:rsidRPr="0004433E">
        <w:rPr>
          <w:rFonts w:ascii="Times New Roman" w:hAnsi="Times New Roman" w:cs="Times New Roman"/>
          <w:b/>
          <w:sz w:val="24"/>
          <w:szCs w:val="24"/>
        </w:rPr>
        <w:t>П</w:t>
      </w:r>
      <w:r w:rsidR="00AF6189" w:rsidRPr="0004433E">
        <w:rPr>
          <w:rFonts w:ascii="Times New Roman" w:hAnsi="Times New Roman" w:cs="Times New Roman"/>
          <w:b/>
          <w:sz w:val="24"/>
          <w:szCs w:val="24"/>
        </w:rPr>
        <w:t xml:space="preserve">одгорной части города – </w:t>
      </w:r>
      <w:r w:rsidR="00CD0E25" w:rsidRPr="0004433E">
        <w:rPr>
          <w:rFonts w:ascii="Times New Roman" w:hAnsi="Times New Roman" w:cs="Times New Roman"/>
          <w:b/>
          <w:sz w:val="24"/>
          <w:szCs w:val="24"/>
        </w:rPr>
        <w:t>Н</w:t>
      </w:r>
      <w:r w:rsidR="00AF6189" w:rsidRPr="0004433E">
        <w:rPr>
          <w:rFonts w:ascii="Times New Roman" w:hAnsi="Times New Roman" w:cs="Times New Roman"/>
          <w:b/>
          <w:sz w:val="24"/>
          <w:szCs w:val="24"/>
        </w:rPr>
        <w:t xml:space="preserve">ижнем </w:t>
      </w:r>
      <w:r w:rsidR="00CD0E25" w:rsidRPr="0004433E">
        <w:rPr>
          <w:rFonts w:ascii="Times New Roman" w:hAnsi="Times New Roman" w:cs="Times New Roman"/>
          <w:b/>
          <w:sz w:val="24"/>
          <w:szCs w:val="24"/>
        </w:rPr>
        <w:t>П</w:t>
      </w:r>
      <w:r w:rsidR="00AF6189" w:rsidRPr="0004433E">
        <w:rPr>
          <w:rFonts w:ascii="Times New Roman" w:hAnsi="Times New Roman" w:cs="Times New Roman"/>
          <w:b/>
          <w:sz w:val="24"/>
          <w:szCs w:val="24"/>
        </w:rPr>
        <w:t xml:space="preserve">осаде путем создания </w:t>
      </w:r>
      <w:r w:rsidRPr="0004433E">
        <w:rPr>
          <w:rFonts w:ascii="Times New Roman" w:hAnsi="Times New Roman" w:cs="Times New Roman"/>
          <w:b/>
          <w:sz w:val="24"/>
          <w:szCs w:val="24"/>
        </w:rPr>
        <w:t xml:space="preserve">туристского кластера </w:t>
      </w:r>
      <w:r w:rsidR="00D82C4D" w:rsidRPr="0004433E">
        <w:rPr>
          <w:rFonts w:ascii="Times New Roman" w:hAnsi="Times New Roman" w:cs="Times New Roman"/>
          <w:b/>
          <w:sz w:val="24"/>
          <w:szCs w:val="24"/>
        </w:rPr>
        <w:t>из</w:t>
      </w:r>
      <w:r w:rsidR="00AF6189" w:rsidRPr="0004433E">
        <w:rPr>
          <w:rFonts w:ascii="Times New Roman" w:hAnsi="Times New Roman" w:cs="Times New Roman"/>
          <w:b/>
          <w:sz w:val="24"/>
          <w:szCs w:val="24"/>
        </w:rPr>
        <w:t xml:space="preserve"> </w:t>
      </w:r>
      <w:r w:rsidR="00D82C4D" w:rsidRPr="0004433E">
        <w:rPr>
          <w:rFonts w:ascii="Times New Roman" w:hAnsi="Times New Roman" w:cs="Times New Roman"/>
          <w:b/>
          <w:sz w:val="24"/>
          <w:szCs w:val="24"/>
        </w:rPr>
        <w:t xml:space="preserve">пяти </w:t>
      </w:r>
      <w:r w:rsidR="00AF6189" w:rsidRPr="0004433E">
        <w:rPr>
          <w:rFonts w:ascii="Times New Roman" w:hAnsi="Times New Roman" w:cs="Times New Roman"/>
          <w:b/>
          <w:sz w:val="24"/>
          <w:szCs w:val="24"/>
        </w:rPr>
        <w:t>основных зон притяжения туристских потоков, связанных общей тематикой, пешеходными и иными маршрутами</w:t>
      </w:r>
      <w:r w:rsidR="00177470" w:rsidRPr="0004433E">
        <w:rPr>
          <w:rFonts w:ascii="Times New Roman" w:hAnsi="Times New Roman" w:cs="Times New Roman"/>
          <w:b/>
          <w:sz w:val="24"/>
          <w:szCs w:val="24"/>
        </w:rPr>
        <w:t xml:space="preserve"> (рис. </w:t>
      </w:r>
      <w:r w:rsidR="00A545E1" w:rsidRPr="0004433E">
        <w:rPr>
          <w:rFonts w:ascii="Times New Roman" w:hAnsi="Times New Roman" w:cs="Times New Roman"/>
          <w:b/>
          <w:sz w:val="24"/>
          <w:szCs w:val="24"/>
        </w:rPr>
        <w:t>53</w:t>
      </w:r>
      <w:r w:rsidR="00177470" w:rsidRPr="0004433E">
        <w:rPr>
          <w:rFonts w:ascii="Times New Roman" w:hAnsi="Times New Roman" w:cs="Times New Roman"/>
          <w:b/>
          <w:sz w:val="24"/>
          <w:szCs w:val="24"/>
        </w:rPr>
        <w:t>)</w:t>
      </w:r>
      <w:r w:rsidR="00AF6189" w:rsidRPr="0004433E">
        <w:rPr>
          <w:rFonts w:ascii="Times New Roman" w:hAnsi="Times New Roman" w:cs="Times New Roman"/>
          <w:b/>
          <w:sz w:val="24"/>
          <w:szCs w:val="24"/>
        </w:rPr>
        <w:t>:</w:t>
      </w:r>
    </w:p>
    <w:bookmarkEnd w:id="186"/>
    <w:p w14:paraId="672AB2E7" w14:textId="0ABFA2C0" w:rsidR="003E1312" w:rsidRPr="0004433E" w:rsidRDefault="00AF6189" w:rsidP="006D7138">
      <w:pPr>
        <w:widowControl w:val="0"/>
        <w:tabs>
          <w:tab w:val="left" w:pos="709"/>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Зона 1 – Базарная площадь с формированием торговых рядов</w:t>
      </w:r>
      <w:r w:rsidR="00CD0E25" w:rsidRPr="0004433E">
        <w:rPr>
          <w:rFonts w:ascii="Times New Roman" w:hAnsi="Times New Roman" w:cs="Times New Roman"/>
          <w:sz w:val="24"/>
          <w:szCs w:val="24"/>
        </w:rPr>
        <w:t xml:space="preserve"> (по пример</w:t>
      </w:r>
      <w:r w:rsidR="00D82C4D" w:rsidRPr="0004433E">
        <w:rPr>
          <w:rFonts w:ascii="Times New Roman" w:hAnsi="Times New Roman" w:cs="Times New Roman"/>
          <w:sz w:val="24"/>
          <w:szCs w:val="24"/>
        </w:rPr>
        <w:t>у</w:t>
      </w:r>
      <w:r w:rsidR="00CD0E25" w:rsidRPr="0004433E">
        <w:rPr>
          <w:rFonts w:ascii="Times New Roman" w:hAnsi="Times New Roman" w:cs="Times New Roman"/>
          <w:sz w:val="24"/>
          <w:szCs w:val="24"/>
        </w:rPr>
        <w:t xml:space="preserve"> турист</w:t>
      </w:r>
      <w:r w:rsidR="000424FB" w:rsidRPr="0004433E">
        <w:rPr>
          <w:rFonts w:ascii="Times New Roman" w:hAnsi="Times New Roman" w:cs="Times New Roman"/>
          <w:sz w:val="24"/>
          <w:szCs w:val="24"/>
        </w:rPr>
        <w:t>с</w:t>
      </w:r>
      <w:r w:rsidR="00CD0E25" w:rsidRPr="0004433E">
        <w:rPr>
          <w:rFonts w:ascii="Times New Roman" w:hAnsi="Times New Roman" w:cs="Times New Roman"/>
          <w:sz w:val="24"/>
          <w:szCs w:val="24"/>
        </w:rPr>
        <w:t>кой зоны «130 квартал» в городе Иркутске)</w:t>
      </w:r>
      <w:r w:rsidRPr="0004433E">
        <w:rPr>
          <w:rFonts w:ascii="Times New Roman" w:hAnsi="Times New Roman" w:cs="Times New Roman"/>
          <w:sz w:val="24"/>
          <w:szCs w:val="24"/>
        </w:rPr>
        <w:t xml:space="preserve">, центра ремесленного мастерства, зеленой парковки для </w:t>
      </w:r>
      <w:r w:rsidR="000424FB" w:rsidRPr="0004433E">
        <w:rPr>
          <w:rFonts w:ascii="Times New Roman" w:hAnsi="Times New Roman" w:cs="Times New Roman"/>
          <w:sz w:val="24"/>
          <w:szCs w:val="24"/>
        </w:rPr>
        <w:t>турист</w:t>
      </w:r>
      <w:r w:rsidRPr="0004433E">
        <w:rPr>
          <w:rFonts w:ascii="Times New Roman" w:hAnsi="Times New Roman" w:cs="Times New Roman"/>
          <w:sz w:val="24"/>
          <w:szCs w:val="24"/>
        </w:rPr>
        <w:t>ских автобусов и личного автотранспорта</w:t>
      </w:r>
      <w:r w:rsidR="003E1312" w:rsidRPr="0004433E">
        <w:rPr>
          <w:rFonts w:ascii="Times New Roman" w:hAnsi="Times New Roman" w:cs="Times New Roman"/>
          <w:sz w:val="24"/>
          <w:szCs w:val="24"/>
        </w:rPr>
        <w:t>.</w:t>
      </w:r>
      <w:r w:rsidR="00D82C4D" w:rsidRPr="0004433E">
        <w:rPr>
          <w:rFonts w:ascii="Times New Roman" w:hAnsi="Times New Roman" w:cs="Times New Roman"/>
          <w:sz w:val="24"/>
          <w:szCs w:val="24"/>
        </w:rPr>
        <w:t xml:space="preserve"> Н</w:t>
      </w:r>
      <w:r w:rsidR="003E1312" w:rsidRPr="0004433E">
        <w:rPr>
          <w:rFonts w:ascii="Times New Roman" w:hAnsi="Times New Roman" w:cs="Times New Roman"/>
          <w:sz w:val="24"/>
          <w:szCs w:val="24"/>
        </w:rPr>
        <w:t>еобходимо предусмотреть строительство бутик-отелей с оригинальным или тематическим дизайном и высоким уровнем сервиса, рассчитанных на небольшое количество постояльцев.</w:t>
      </w:r>
    </w:p>
    <w:p w14:paraId="5854493D" w14:textId="2D2DB474" w:rsidR="00AF6189" w:rsidRPr="0004433E" w:rsidRDefault="00AF6189" w:rsidP="006D7138">
      <w:pPr>
        <w:widowControl w:val="0"/>
        <w:tabs>
          <w:tab w:val="left" w:pos="709"/>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Зона 2 – создание пешеходной улицы ул. Мира (участок от ул. Базарная площадь до ул. Ершова) с восстановлением </w:t>
      </w:r>
      <w:r w:rsidR="00E13013" w:rsidRPr="0004433E">
        <w:rPr>
          <w:rFonts w:ascii="Times New Roman" w:hAnsi="Times New Roman" w:cs="Times New Roman"/>
          <w:sz w:val="24"/>
          <w:szCs w:val="24"/>
        </w:rPr>
        <w:t>объектов</w:t>
      </w:r>
      <w:r w:rsidRPr="0004433E">
        <w:rPr>
          <w:rFonts w:ascii="Times New Roman" w:hAnsi="Times New Roman" w:cs="Times New Roman"/>
          <w:sz w:val="24"/>
          <w:szCs w:val="24"/>
        </w:rPr>
        <w:t xml:space="preserve"> культурного наследия, благоустройством территории и созданием новых городских пространств, благоустройством Александровского сада</w:t>
      </w:r>
      <w:r w:rsidR="003E1312" w:rsidRPr="0004433E">
        <w:rPr>
          <w:rFonts w:ascii="Times New Roman" w:hAnsi="Times New Roman" w:cs="Times New Roman"/>
          <w:sz w:val="24"/>
          <w:szCs w:val="24"/>
        </w:rPr>
        <w:t>.</w:t>
      </w:r>
    </w:p>
    <w:p w14:paraId="79E48BD6" w14:textId="5E0C1760" w:rsidR="009C5251" w:rsidRPr="0004433E" w:rsidRDefault="00AF6189" w:rsidP="006D7138">
      <w:pPr>
        <w:widowControl w:val="0"/>
        <w:tabs>
          <w:tab w:val="left" w:pos="709"/>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Зона 3 – создание </w:t>
      </w:r>
      <w:r w:rsidR="00614F03" w:rsidRPr="0004433E">
        <w:rPr>
          <w:rFonts w:ascii="Times New Roman" w:hAnsi="Times New Roman" w:cs="Times New Roman"/>
          <w:sz w:val="24"/>
          <w:szCs w:val="24"/>
        </w:rPr>
        <w:t xml:space="preserve">креативного кластера, </w:t>
      </w:r>
      <w:r w:rsidRPr="0004433E">
        <w:rPr>
          <w:rFonts w:ascii="Times New Roman" w:hAnsi="Times New Roman" w:cs="Times New Roman"/>
          <w:sz w:val="24"/>
          <w:szCs w:val="24"/>
        </w:rPr>
        <w:t>новой территории общегородского значения, центра спорта и отдыха вдоль ул. Пристанская</w:t>
      </w:r>
      <w:r w:rsidR="009C5251" w:rsidRPr="0004433E">
        <w:rPr>
          <w:rFonts w:ascii="Times New Roman" w:hAnsi="Times New Roman" w:cs="Times New Roman"/>
          <w:sz w:val="24"/>
          <w:szCs w:val="24"/>
        </w:rPr>
        <w:t>, которая включает:</w:t>
      </w:r>
    </w:p>
    <w:p w14:paraId="4FD57C30" w14:textId="32BD3302" w:rsidR="009C5251" w:rsidRPr="0004433E" w:rsidRDefault="009C5251" w:rsidP="006D7138">
      <w:pPr>
        <w:pStyle w:val="ab"/>
        <w:numPr>
          <w:ilvl w:val="0"/>
          <w:numId w:val="45"/>
        </w:numPr>
        <w:tabs>
          <w:tab w:val="left" w:pos="993"/>
        </w:tabs>
        <w:ind w:left="0" w:firstLine="709"/>
        <w:jc w:val="both"/>
        <w:rPr>
          <w:sz w:val="24"/>
          <w:szCs w:val="24"/>
        </w:rPr>
      </w:pPr>
      <w:r w:rsidRPr="0004433E">
        <w:rPr>
          <w:sz w:val="24"/>
          <w:szCs w:val="24"/>
        </w:rPr>
        <w:t xml:space="preserve">спортивное ядро (скейт-парк, веревочный парк, открытая площадка для игровых видов спорта, корт/каток, уличные тренажеры, велосипедные дорожки, пешеходные </w:t>
      </w:r>
      <w:r w:rsidRPr="0004433E">
        <w:rPr>
          <w:sz w:val="24"/>
          <w:szCs w:val="24"/>
        </w:rPr>
        <w:lastRenderedPageBreak/>
        <w:t>дорожки, пункт проката инвентаря</w:t>
      </w:r>
      <w:r w:rsidR="00614F03" w:rsidRPr="0004433E">
        <w:rPr>
          <w:sz w:val="24"/>
          <w:szCs w:val="24"/>
        </w:rPr>
        <w:t>, экопарк по примеру проекта ЭКОпарк «Затюменский» (г. Тюмень)</w:t>
      </w:r>
      <w:r w:rsidRPr="0004433E">
        <w:rPr>
          <w:sz w:val="24"/>
          <w:szCs w:val="24"/>
        </w:rPr>
        <w:t>);</w:t>
      </w:r>
    </w:p>
    <w:p w14:paraId="1F5A9537" w14:textId="25DD44BB" w:rsidR="00614F03" w:rsidRPr="0004433E" w:rsidRDefault="00614F03" w:rsidP="006D7138">
      <w:pPr>
        <w:pStyle w:val="ab"/>
        <w:numPr>
          <w:ilvl w:val="0"/>
          <w:numId w:val="45"/>
        </w:numPr>
        <w:tabs>
          <w:tab w:val="left" w:pos="993"/>
        </w:tabs>
        <w:ind w:left="0" w:firstLine="709"/>
        <w:jc w:val="both"/>
        <w:rPr>
          <w:sz w:val="24"/>
          <w:szCs w:val="24"/>
        </w:rPr>
      </w:pPr>
      <w:r w:rsidRPr="0004433E">
        <w:rPr>
          <w:sz w:val="24"/>
          <w:szCs w:val="24"/>
        </w:rPr>
        <w:t>якорный общепит класса Макдоналдс (</w:t>
      </w:r>
      <w:r w:rsidR="007A6033" w:rsidRPr="0004433E">
        <w:rPr>
          <w:sz w:val="24"/>
          <w:szCs w:val="24"/>
        </w:rPr>
        <w:t>McDonald's)</w:t>
      </w:r>
      <w:r w:rsidRPr="0004433E">
        <w:rPr>
          <w:sz w:val="24"/>
          <w:szCs w:val="24"/>
        </w:rPr>
        <w:t xml:space="preserve">, </w:t>
      </w:r>
      <w:r w:rsidR="007A6033" w:rsidRPr="0004433E">
        <w:rPr>
          <w:sz w:val="24"/>
          <w:szCs w:val="24"/>
        </w:rPr>
        <w:t>Бургер Кинг (Burger King) или KFC</w:t>
      </w:r>
      <w:r w:rsidR="003E74BA" w:rsidRPr="0004433E">
        <w:rPr>
          <w:sz w:val="24"/>
          <w:szCs w:val="24"/>
        </w:rPr>
        <w:t xml:space="preserve"> (с учетом соблюдения режимов охраны памятников, сохранения идентичности исторического пространства старой части Тобольска)</w:t>
      </w:r>
      <w:r w:rsidR="007A6033" w:rsidRPr="0004433E">
        <w:rPr>
          <w:sz w:val="24"/>
          <w:szCs w:val="24"/>
        </w:rPr>
        <w:t>;</w:t>
      </w:r>
    </w:p>
    <w:p w14:paraId="4C0A298F" w14:textId="1F3B26BB" w:rsidR="009C5251" w:rsidRPr="0004433E" w:rsidRDefault="009C5251" w:rsidP="006D7138">
      <w:pPr>
        <w:pStyle w:val="ab"/>
        <w:numPr>
          <w:ilvl w:val="0"/>
          <w:numId w:val="45"/>
        </w:numPr>
        <w:tabs>
          <w:tab w:val="left" w:pos="993"/>
        </w:tabs>
        <w:ind w:left="0" w:firstLine="709"/>
        <w:jc w:val="both"/>
        <w:rPr>
          <w:sz w:val="24"/>
          <w:szCs w:val="24"/>
        </w:rPr>
      </w:pPr>
      <w:r w:rsidRPr="0004433E">
        <w:rPr>
          <w:sz w:val="24"/>
          <w:szCs w:val="24"/>
        </w:rPr>
        <w:t>детская игровая зона (детская игровая площадка в спортивной зоне (тематика - спорт), детская игровая площадка в зоне культурных мероприятий (тематика - музыка);</w:t>
      </w:r>
    </w:p>
    <w:p w14:paraId="3CE930E9" w14:textId="12A26D5E" w:rsidR="009C5251" w:rsidRPr="0004433E" w:rsidRDefault="009C5251" w:rsidP="006D7138">
      <w:pPr>
        <w:pStyle w:val="ab"/>
        <w:numPr>
          <w:ilvl w:val="0"/>
          <w:numId w:val="45"/>
        </w:numPr>
        <w:tabs>
          <w:tab w:val="left" w:pos="993"/>
        </w:tabs>
        <w:ind w:left="0" w:firstLine="709"/>
        <w:jc w:val="both"/>
        <w:rPr>
          <w:sz w:val="24"/>
          <w:szCs w:val="24"/>
        </w:rPr>
      </w:pPr>
      <w:r w:rsidRPr="0004433E">
        <w:rPr>
          <w:sz w:val="24"/>
          <w:szCs w:val="24"/>
        </w:rPr>
        <w:t>создание игровой зоны-лабиринта «Тобольский мини-кремль»;</w:t>
      </w:r>
    </w:p>
    <w:p w14:paraId="38C5E176" w14:textId="21695B79" w:rsidR="00177470" w:rsidRPr="0004433E" w:rsidRDefault="009C5251" w:rsidP="00535E40">
      <w:pPr>
        <w:pStyle w:val="ab"/>
        <w:widowControl w:val="0"/>
        <w:numPr>
          <w:ilvl w:val="0"/>
          <w:numId w:val="45"/>
        </w:numPr>
        <w:tabs>
          <w:tab w:val="left" w:pos="709"/>
          <w:tab w:val="left" w:pos="993"/>
        </w:tabs>
        <w:ind w:left="0" w:firstLine="709"/>
        <w:jc w:val="both"/>
        <w:rPr>
          <w:sz w:val="24"/>
          <w:szCs w:val="24"/>
        </w:rPr>
      </w:pPr>
      <w:r w:rsidRPr="0004433E">
        <w:rPr>
          <w:sz w:val="24"/>
          <w:szCs w:val="24"/>
        </w:rPr>
        <w:t>зона массовых мероприятий (амфитеатр с танцплощадкой, малые архитектурные формы с тематикой «Музыка»)</w:t>
      </w:r>
      <w:r w:rsidR="007A6033" w:rsidRPr="0004433E">
        <w:rPr>
          <w:sz w:val="24"/>
          <w:szCs w:val="24"/>
        </w:rPr>
        <w:t>.</w:t>
      </w:r>
    </w:p>
    <w:p w14:paraId="78BAD9B6" w14:textId="4E4E9C10" w:rsidR="00C223F8" w:rsidRPr="0004433E" w:rsidRDefault="00C223F8" w:rsidP="006D7138">
      <w:pPr>
        <w:widowControl w:val="0"/>
        <w:tabs>
          <w:tab w:val="left" w:pos="709"/>
        </w:tabs>
        <w:spacing w:after="0" w:line="240" w:lineRule="auto"/>
        <w:jc w:val="both"/>
        <w:rPr>
          <w:rFonts w:ascii="Times New Roman" w:hAnsi="Times New Roman" w:cs="Times New Roman"/>
          <w:sz w:val="24"/>
          <w:szCs w:val="24"/>
        </w:rPr>
        <w:sectPr w:rsidR="00C223F8" w:rsidRPr="0004433E" w:rsidSect="005A3170">
          <w:pgSz w:w="11906" w:h="16838"/>
          <w:pgMar w:top="1134" w:right="850" w:bottom="1134" w:left="1701" w:header="708" w:footer="708" w:gutter="0"/>
          <w:cols w:space="708"/>
          <w:titlePg/>
          <w:docGrid w:linePitch="360"/>
        </w:sectPr>
      </w:pPr>
    </w:p>
    <w:p w14:paraId="60C51F2D" w14:textId="5E36D5F4" w:rsidR="00177470" w:rsidRPr="0004433E" w:rsidRDefault="00177470" w:rsidP="006D7138">
      <w:pPr>
        <w:widowControl w:val="0"/>
        <w:tabs>
          <w:tab w:val="left" w:pos="709"/>
        </w:tabs>
        <w:spacing w:after="0" w:line="240" w:lineRule="auto"/>
        <w:jc w:val="center"/>
        <w:rPr>
          <w:rFonts w:ascii="Times New Roman" w:hAnsi="Times New Roman" w:cs="Times New Roman"/>
          <w:sz w:val="24"/>
          <w:szCs w:val="24"/>
        </w:rPr>
      </w:pPr>
      <w:r w:rsidRPr="0004433E">
        <w:rPr>
          <w:rFonts w:ascii="Times New Roman" w:hAnsi="Times New Roman" w:cs="Times New Roman"/>
          <w:noProof/>
          <w:sz w:val="24"/>
          <w:szCs w:val="24"/>
          <w:lang w:eastAsia="ru-RU"/>
        </w:rPr>
        <w:lastRenderedPageBreak/>
        <w:drawing>
          <wp:inline distT="0" distB="0" distL="0" distR="0" wp14:anchorId="5E28B1D9" wp14:editId="3068932A">
            <wp:extent cx="7705165" cy="5550519"/>
            <wp:effectExtent l="0" t="0" r="0" b="0"/>
            <wp:docPr id="11" name="Рисунок 6">
              <a:extLst xmlns:a="http://schemas.openxmlformats.org/drawingml/2006/main">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121D93-3817-48A9-857A-ADBF5194FF8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6">
                      <a:extLst>
                        <a:ext uri="{FF2B5EF4-FFF2-40B4-BE49-F238E27FC236}">
                          <a16:creationId xmlns:a16="http://schemas.microsoft.com/office/drawing/2014/main" xmlns:w16se="http://schemas.microsoft.com/office/word/2015/wordml/symex"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CB121D93-3817-48A9-857A-ADBF5194FF80}"/>
                        </a:ext>
                      </a:extLst>
                    </pic:cNvPr>
                    <pic:cNvPicPr>
                      <a:picLocks noChangeAspect="1"/>
                    </pic:cNvPicPr>
                  </pic:nvPicPr>
                  <pic:blipFill>
                    <a:blip r:embed="rId78" cstate="print">
                      <a:extLst>
                        <a:ext uri="{28A0092B-C50C-407E-A947-70E740481C1C}">
                          <a14:useLocalDpi xmlns:a14="http://schemas.microsoft.com/office/drawing/2010/main" val="0"/>
                        </a:ext>
                      </a:extLst>
                    </a:blip>
                    <a:stretch>
                      <a:fillRect/>
                    </a:stretch>
                  </pic:blipFill>
                  <pic:spPr>
                    <a:xfrm>
                      <a:off x="0" y="0"/>
                      <a:ext cx="7716494" cy="5558680"/>
                    </a:xfrm>
                    <a:prstGeom prst="rect">
                      <a:avLst/>
                    </a:prstGeom>
                  </pic:spPr>
                </pic:pic>
              </a:graphicData>
            </a:graphic>
          </wp:inline>
        </w:drawing>
      </w:r>
    </w:p>
    <w:p w14:paraId="5FA7E0BF" w14:textId="5E8B067A" w:rsidR="00177470" w:rsidRPr="0004433E" w:rsidRDefault="00177470" w:rsidP="006D7138">
      <w:pPr>
        <w:pStyle w:val="af2"/>
        <w:jc w:val="center"/>
        <w:rPr>
          <w:sz w:val="24"/>
          <w:szCs w:val="24"/>
          <w:lang w:val="ru-RU" w:bidi="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53</w:t>
      </w:r>
      <w:r w:rsidRPr="0004433E">
        <w:rPr>
          <w:sz w:val="24"/>
          <w:szCs w:val="24"/>
        </w:rPr>
        <w:fldChar w:fldCharType="end"/>
      </w:r>
      <w:r w:rsidRPr="0004433E">
        <w:rPr>
          <w:sz w:val="24"/>
          <w:szCs w:val="24"/>
          <w:lang w:val="ru-RU"/>
        </w:rPr>
        <w:t xml:space="preserve"> – Карта-схема расположения перспективных зон инвестиционного проекта</w:t>
      </w:r>
    </w:p>
    <w:p w14:paraId="18BFB6AD" w14:textId="77777777" w:rsidR="00177470" w:rsidRPr="0004433E" w:rsidRDefault="00177470" w:rsidP="006D7138">
      <w:pPr>
        <w:widowControl w:val="0"/>
        <w:tabs>
          <w:tab w:val="left" w:pos="709"/>
        </w:tabs>
        <w:spacing w:after="0" w:line="240" w:lineRule="auto"/>
        <w:ind w:firstLine="709"/>
        <w:jc w:val="both"/>
        <w:rPr>
          <w:rFonts w:ascii="Times New Roman" w:hAnsi="Times New Roman" w:cs="Times New Roman"/>
          <w:sz w:val="24"/>
          <w:szCs w:val="24"/>
        </w:rPr>
        <w:sectPr w:rsidR="00177470" w:rsidRPr="0004433E" w:rsidSect="00177470">
          <w:pgSz w:w="16838" w:h="11906" w:orient="landscape"/>
          <w:pgMar w:top="1701" w:right="1134" w:bottom="851" w:left="1134" w:header="709" w:footer="709" w:gutter="0"/>
          <w:cols w:space="708"/>
          <w:titlePg/>
          <w:docGrid w:linePitch="360"/>
        </w:sectPr>
      </w:pPr>
    </w:p>
    <w:p w14:paraId="5D70B7BB" w14:textId="72A33160" w:rsidR="0027036A" w:rsidRPr="0004433E" w:rsidRDefault="0027036A" w:rsidP="0027036A">
      <w:pPr>
        <w:widowControl w:val="0"/>
        <w:tabs>
          <w:tab w:val="left" w:pos="709"/>
        </w:tabs>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lastRenderedPageBreak/>
        <w:t>Также необходимо строительство подъемника для туристов с подножия наверх с целью формирования маршрутной связи зон № 1 и 3 с ансамблем Тобольского кремля (проведение инженерных изысканий для выбора места и способа подъема туристов из Нижнего посада в Верхний посад (из пешеходной подгорной части в Тобольский кремль, ПИР для дальнейшего строительства подъемного транспортного механизма</w:t>
      </w:r>
      <w:r w:rsidR="00EB5A06" w:rsidRPr="0004433E">
        <w:rPr>
          <w:rFonts w:ascii="Times New Roman" w:hAnsi="Times New Roman" w:cs="Times New Roman"/>
          <w:b/>
          <w:sz w:val="24"/>
          <w:szCs w:val="24"/>
        </w:rPr>
        <w:t>, в т.ч. с учетом соблюдения утвержденных режимов использования земель, исключения негативного влияния на устойчивость склонов, сохранения охраняемого природного ландшафта, выполнения стратегической задачи по включению Тобольского кремля в список Всемирного наследия ЮНЕСКО).</w:t>
      </w:r>
    </w:p>
    <w:p w14:paraId="53674038" w14:textId="77777777" w:rsidR="0027271C" w:rsidRPr="0004433E" w:rsidRDefault="0027271C" w:rsidP="006D7138">
      <w:pPr>
        <w:widowControl w:val="0"/>
        <w:tabs>
          <w:tab w:val="left" w:pos="709"/>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Зоны 4 – развитие музейно-туристского комплекса под открытым небом «Посад сибирских старожилов» (место съемок кинофильма «Тобол») в качестве интерактивного мультифункционального музейно-этнографического комплекса и создание нового развлекательного компонента – интерактивного, круглогодичного парка «Ершов парк», как дополнения к историко-культурным туристским зонам № 1 и 2, на основе применения в туристских экскурсиях технологий дополненной и виртуальной реальности для лучшего усвоения исторического материала, создания wow-эффекта и повышения виральности</w:t>
      </w:r>
      <w:r w:rsidRPr="0004433E">
        <w:rPr>
          <w:rStyle w:val="ad"/>
          <w:rFonts w:ascii="Times New Roman" w:hAnsi="Times New Roman" w:cs="Times New Roman"/>
          <w:sz w:val="24"/>
          <w:szCs w:val="24"/>
        </w:rPr>
        <w:footnoteReference w:id="76"/>
      </w:r>
      <w:r w:rsidRPr="0004433E">
        <w:rPr>
          <w:rFonts w:ascii="Times New Roman" w:hAnsi="Times New Roman" w:cs="Times New Roman"/>
          <w:sz w:val="24"/>
          <w:szCs w:val="24"/>
        </w:rPr>
        <w:t xml:space="preserve"> продукта.</w:t>
      </w:r>
    </w:p>
    <w:p w14:paraId="3B178A2C" w14:textId="77777777" w:rsidR="0027271C" w:rsidRPr="0004433E" w:rsidRDefault="0027271C" w:rsidP="006D7138">
      <w:pPr>
        <w:pStyle w:val="24"/>
        <w:shd w:val="clear" w:color="auto" w:fill="auto"/>
        <w:spacing w:before="0" w:line="240" w:lineRule="auto"/>
        <w:ind w:firstLine="709"/>
        <w:rPr>
          <w:sz w:val="24"/>
          <w:szCs w:val="24"/>
          <w:lang w:eastAsia="ru-RU" w:bidi="ru-RU"/>
        </w:rPr>
      </w:pPr>
      <w:r w:rsidRPr="0004433E">
        <w:rPr>
          <w:sz w:val="24"/>
          <w:szCs w:val="24"/>
          <w:lang w:eastAsia="ru-RU" w:bidi="ru-RU"/>
        </w:rPr>
        <w:t xml:space="preserve">На волне нового интереса к туристскому потенциалу города Тобольска после съемок и проката художественного фильма «Тобол» (выход в прокат – в 2019 г.) необходимо дальнейшее развитие в виде интерактивного развлекательного парка. Посетители смогут побывать на экскурсии в воссозданной среде жилого посада среди съемочных декораций, павильонов, примерить костюмы, приобщиться к традициям сибирского гостеприимства и т.п. </w:t>
      </w:r>
    </w:p>
    <w:p w14:paraId="766D47CF" w14:textId="77777777" w:rsidR="00C223F8" w:rsidRPr="0004433E" w:rsidRDefault="00C223F8" w:rsidP="006D7138">
      <w:pPr>
        <w:widowControl w:val="0"/>
        <w:tabs>
          <w:tab w:val="left" w:pos="709"/>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Зоны 5 – формирование Оружейной слободы (в </w:t>
      </w:r>
      <w:r w:rsidRPr="0004433E">
        <w:rPr>
          <w:rFonts w:ascii="Times New Roman" w:hAnsi="Times New Roman" w:cs="Times New Roman"/>
          <w:sz w:val="24"/>
          <w:szCs w:val="24"/>
          <w:lang w:val="en-US"/>
        </w:rPr>
        <w:t>XVIII</w:t>
      </w:r>
      <w:r w:rsidRPr="0004433E">
        <w:rPr>
          <w:rFonts w:ascii="Times New Roman" w:hAnsi="Times New Roman" w:cs="Times New Roman"/>
          <w:sz w:val="24"/>
          <w:szCs w:val="24"/>
        </w:rPr>
        <w:t xml:space="preserve"> в. был построен оружейный завод, о котором напоминают старые названия улиц Нижнего Посада, на которых жили и трудились оружейных дел мастера: Туляцкая (мастера из Тулы, ныне ул. Кирова), Пиляцкая (мастера из Москвы – опиловка оружейных стволов, ныне ул. Пушкина)).</w:t>
      </w:r>
    </w:p>
    <w:p w14:paraId="3286A1C5" w14:textId="69B02903" w:rsidR="00CF221D" w:rsidRPr="0004433E" w:rsidRDefault="00CF221D" w:rsidP="006D7138">
      <w:pPr>
        <w:widowControl w:val="0"/>
        <w:tabs>
          <w:tab w:val="left" w:pos="709"/>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Создание туристского кластера из Нагорной части (Верхний Посад) и 5 зон Подгорной части (Нижний Посад) позволит сформировать значимую туристскую аутентичную атмосферу исторического сибирского города как первой столицы Сибири в составе России, обеспечить значительный туристский поток российских и международных туристов как из Европы, так и из Азии.</w:t>
      </w:r>
    </w:p>
    <w:p w14:paraId="262241D1" w14:textId="6F122858" w:rsidR="004D1EA7" w:rsidRPr="0004433E" w:rsidRDefault="004D1EA7" w:rsidP="006D7138">
      <w:pPr>
        <w:widowControl w:val="0"/>
        <w:tabs>
          <w:tab w:val="left" w:pos="709"/>
        </w:tabs>
        <w:spacing w:after="0" w:line="240" w:lineRule="auto"/>
        <w:ind w:firstLine="709"/>
        <w:jc w:val="both"/>
        <w:rPr>
          <w:rFonts w:ascii="Times New Roman" w:hAnsi="Times New Roman" w:cs="Times New Roman"/>
          <w:b/>
          <w:bCs/>
          <w:sz w:val="24"/>
          <w:szCs w:val="24"/>
        </w:rPr>
      </w:pPr>
      <w:bookmarkStart w:id="187" w:name="_Hlk12864753"/>
      <w:r w:rsidRPr="0004433E">
        <w:rPr>
          <w:rFonts w:ascii="Times New Roman" w:hAnsi="Times New Roman" w:cs="Times New Roman"/>
          <w:b/>
          <w:bCs/>
          <w:sz w:val="24"/>
          <w:szCs w:val="24"/>
        </w:rPr>
        <w:t>Детский туризм</w:t>
      </w:r>
    </w:p>
    <w:p w14:paraId="19BECBBA" w14:textId="0B04898D" w:rsidR="00B44A79" w:rsidRPr="0004433E" w:rsidRDefault="00B44A79"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Развитие направления </w:t>
      </w:r>
      <w:r w:rsidRPr="0004433E">
        <w:rPr>
          <w:rFonts w:ascii="Times New Roman" w:hAnsi="Times New Roman" w:cs="Times New Roman"/>
          <w:b/>
          <w:bCs/>
          <w:sz w:val="24"/>
          <w:szCs w:val="24"/>
        </w:rPr>
        <w:t>детского образовательного туризма</w:t>
      </w:r>
      <w:r w:rsidRPr="0004433E">
        <w:rPr>
          <w:rFonts w:ascii="Times New Roman" w:hAnsi="Times New Roman" w:cs="Times New Roman"/>
          <w:sz w:val="24"/>
          <w:szCs w:val="24"/>
        </w:rPr>
        <w:t xml:space="preserve"> на базе средних образовательных учреждений – один из механизмов расширения охвата аудитории за счет развития новых тематик. Организация туров педагогической направленности и/или туров с национальной тематикой, интересной для широкого круга лиц, – организация посещения передовых школ города Тобольска. В этом направлении целесообразно отразить роль и место школы в истории страны и города, в биографии значимых выпускников, в поддержании национальной культуры, сохранении истории, ее связи с другими достопримечательными местами города, уникальные методики, опыт и т.д. Так, общеобразовательная школа № 15 города Тобольска – одна из старейших в городе, образована в 1918 г. на базе медресе, обеспечивает поддержание в удовлетворительном состоянии здания школы – объекта культурного наследия, находится на ул. Пушкина, насыщенной памятниками истории и </w:t>
      </w:r>
      <w:r w:rsidR="00B403E9" w:rsidRPr="0004433E">
        <w:rPr>
          <w:rFonts w:ascii="Times New Roman" w:hAnsi="Times New Roman" w:cs="Times New Roman"/>
          <w:sz w:val="24"/>
          <w:szCs w:val="24"/>
        </w:rPr>
        <w:t>культуры</w:t>
      </w:r>
      <w:r w:rsidRPr="0004433E">
        <w:rPr>
          <w:rFonts w:ascii="Times New Roman" w:hAnsi="Times New Roman" w:cs="Times New Roman"/>
          <w:sz w:val="24"/>
          <w:szCs w:val="24"/>
        </w:rPr>
        <w:t>, является частью истории тобольских татар.</w:t>
      </w:r>
    </w:p>
    <w:p w14:paraId="5E02DD0B" w14:textId="77777777" w:rsidR="004D1EA7" w:rsidRPr="0004433E" w:rsidRDefault="004D1EA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В Тюменской области в 2019 г. разрабатывается проект «Путешествие в сказку Петра Ершова «Конек-Горбунок» и туристский маршрут «Добро пожаловать на родину Конька-Горбунка!», которые призваны привлечь внимание к Тюменской области, как к </w:t>
      </w:r>
      <w:r w:rsidRPr="0004433E">
        <w:rPr>
          <w:rFonts w:ascii="Times New Roman" w:hAnsi="Times New Roman" w:cs="Times New Roman"/>
          <w:sz w:val="24"/>
          <w:szCs w:val="24"/>
        </w:rPr>
        <w:lastRenderedPageBreak/>
        <w:t xml:space="preserve">родине известного сказочника, туристов из других регионов РФ и иностранных туристов. Приурочен туристский проект к 185-летию сказки «Конек-Горбунок», в его реализации запанировано участие муниципальных образований Тюменской области: Ишимский район (д. Безруково), города Ишим, Тобольск, Тюмень и Ялуторовск. </w:t>
      </w:r>
    </w:p>
    <w:p w14:paraId="481D9B0C" w14:textId="2EE6DCC4" w:rsidR="004D1EA7" w:rsidRPr="0004433E" w:rsidRDefault="004D1EA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Задачами реализации проекта являются дальнейшее развитие семейного и детского туризма, детского дополнительного образования, народных промыслов, ожидаемыми результатами должны стать создание дополнительных стимулов к развитию малого и среднего бизнеса, поддержка театров, организаций в сфере культуры. Город Тобольск должен стать одним из основных центров реализации проекта, поскольку является местом, где учился, трудился и жил П.П. Ершов, о чем имеются сохранившиеся исторические свидетельства. Для реализации проекта «Путешествие в сказку Петра Ершова «Конек-Горбунок» необходимо наполнить событийный туристский календарь Тобольска новыми мероприятиями.</w:t>
      </w:r>
    </w:p>
    <w:bookmarkEnd w:id="187"/>
    <w:p w14:paraId="678FB3CD" w14:textId="6C76844F" w:rsidR="009C5251" w:rsidRPr="0004433E" w:rsidRDefault="009C5251" w:rsidP="006D7138">
      <w:pPr>
        <w:widowControl w:val="0"/>
        <w:tabs>
          <w:tab w:val="left" w:pos="709"/>
        </w:tabs>
        <w:spacing w:after="0" w:line="240" w:lineRule="auto"/>
        <w:ind w:firstLine="709"/>
        <w:jc w:val="both"/>
        <w:rPr>
          <w:rFonts w:ascii="Times New Roman" w:hAnsi="Times New Roman" w:cs="Times New Roman"/>
          <w:b/>
          <w:sz w:val="24"/>
          <w:szCs w:val="24"/>
          <w:shd w:val="clear" w:color="auto" w:fill="FFFFFF"/>
        </w:rPr>
      </w:pPr>
      <w:r w:rsidRPr="0004433E">
        <w:rPr>
          <w:rFonts w:ascii="Times New Roman" w:hAnsi="Times New Roman" w:cs="Times New Roman"/>
          <w:b/>
          <w:sz w:val="24"/>
          <w:szCs w:val="24"/>
          <w:shd w:val="clear" w:color="auto" w:fill="FFFFFF"/>
        </w:rPr>
        <w:t>Развитие промышленного туризма на базе ПАО «СИБУР Холдинг»</w:t>
      </w:r>
    </w:p>
    <w:p w14:paraId="4895362B" w14:textId="77777777" w:rsidR="00CF221D" w:rsidRPr="0004433E" w:rsidRDefault="009C5251"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Промышленный туризм в городе Тобольске имеет потенциал развития на базе объектов нефтеперерабатывающего и нефтехимического комплекса промышленного гиганта – Тобольского филиала ПАО «СИБУР Холдинг». В настоящее время мало крупных промышленных предприятий базовых отраслей, которые проводят открытую политику по представлению достижений выдающихся промышленных гигантов, а также по освещению базовых технологических процессов нефтеперерабатывающей и нефтехимической отрасли. </w:t>
      </w:r>
    </w:p>
    <w:p w14:paraId="0EF1A24E" w14:textId="1F4BE258" w:rsidR="009C5251" w:rsidRPr="0004433E" w:rsidRDefault="009C5251" w:rsidP="006D7138">
      <w:pPr>
        <w:spacing w:after="0" w:line="240" w:lineRule="auto"/>
        <w:ind w:firstLine="709"/>
        <w:jc w:val="both"/>
        <w:rPr>
          <w:rFonts w:ascii="Times New Roman" w:hAnsi="Times New Roman" w:cs="Times New Roman"/>
          <w:b/>
          <w:sz w:val="24"/>
          <w:szCs w:val="24"/>
          <w:shd w:val="clear" w:color="auto" w:fill="FFFFFF"/>
        </w:rPr>
      </w:pPr>
      <w:r w:rsidRPr="0004433E">
        <w:rPr>
          <w:rFonts w:ascii="Times New Roman" w:hAnsi="Times New Roman" w:cs="Times New Roman"/>
          <w:b/>
          <w:sz w:val="24"/>
          <w:szCs w:val="24"/>
          <w:shd w:val="clear" w:color="auto" w:fill="FFFFFF"/>
        </w:rPr>
        <w:t>Возможность посетить действующий промышленный гигант</w:t>
      </w:r>
      <w:r w:rsidR="00CF221D" w:rsidRPr="0004433E">
        <w:rPr>
          <w:rFonts w:ascii="Times New Roman" w:hAnsi="Times New Roman" w:cs="Times New Roman"/>
          <w:b/>
          <w:sz w:val="24"/>
          <w:szCs w:val="24"/>
          <w:shd w:val="clear" w:color="auto" w:fill="FFFFFF"/>
        </w:rPr>
        <w:t xml:space="preserve"> ПАО «СИБУР Холдинг»</w:t>
      </w:r>
      <w:r w:rsidRPr="0004433E">
        <w:rPr>
          <w:rFonts w:ascii="Times New Roman" w:hAnsi="Times New Roman" w:cs="Times New Roman"/>
          <w:b/>
          <w:sz w:val="24"/>
          <w:szCs w:val="24"/>
          <w:shd w:val="clear" w:color="auto" w:fill="FFFFFF"/>
        </w:rPr>
        <w:t xml:space="preserve">, использующий уникальные инновационные технологии, является редкой для России и представляет значительный туристский интерес. </w:t>
      </w:r>
    </w:p>
    <w:p w14:paraId="66EC5437" w14:textId="77777777" w:rsidR="009C5251" w:rsidRPr="0004433E" w:rsidRDefault="009C5251"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С целью развития промышленного туризма на базе </w:t>
      </w:r>
      <w:r w:rsidRPr="0004433E">
        <w:rPr>
          <w:rFonts w:ascii="Times New Roman" w:hAnsi="Times New Roman" w:cs="Times New Roman"/>
          <w:sz w:val="24"/>
          <w:szCs w:val="24"/>
          <w:lang w:bidi="ru-RU"/>
        </w:rPr>
        <w:t>Тобольского филиала ПАО «СИБУР Холдинг»</w:t>
      </w:r>
      <w:r w:rsidRPr="0004433E">
        <w:rPr>
          <w:rFonts w:ascii="Times New Roman" w:hAnsi="Times New Roman" w:cs="Times New Roman"/>
          <w:sz w:val="24"/>
          <w:szCs w:val="24"/>
          <w:shd w:val="clear" w:color="auto" w:fill="FFFFFF"/>
        </w:rPr>
        <w:t xml:space="preserve"> рекомендуется:</w:t>
      </w:r>
    </w:p>
    <w:p w14:paraId="13679F92" w14:textId="77777777" w:rsidR="009C5251" w:rsidRPr="0004433E" w:rsidRDefault="009C5251"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а) выстроить экскурсию в соответствии с логикой технологии нефтеперерабатывающей и нефтехимической отрасли;</w:t>
      </w:r>
    </w:p>
    <w:p w14:paraId="09615280" w14:textId="70C581E2" w:rsidR="009C5251" w:rsidRPr="0004433E" w:rsidRDefault="009C5251"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б) если какие-то этапы процесса показать невозможно по соображениям техники безопасности, начинать экскурсию с фильма, где будет показан этот процесс – применить технологии виртуальной и дополненной реальности </w:t>
      </w:r>
      <w:r w:rsidR="00775D31" w:rsidRPr="0004433E">
        <w:rPr>
          <w:rFonts w:ascii="Times New Roman" w:hAnsi="Times New Roman" w:cs="Times New Roman"/>
          <w:sz w:val="24"/>
          <w:szCs w:val="24"/>
          <w:shd w:val="clear" w:color="auto" w:fill="FFFFFF"/>
        </w:rPr>
        <w:t xml:space="preserve">Arvizio </w:t>
      </w:r>
      <w:r w:rsidRPr="0004433E">
        <w:rPr>
          <w:rFonts w:ascii="Times New Roman" w:hAnsi="Times New Roman" w:cs="Times New Roman"/>
          <w:sz w:val="24"/>
          <w:szCs w:val="24"/>
          <w:shd w:val="clear" w:color="auto" w:fill="FFFFFF"/>
        </w:rPr>
        <w:t>для лучшей визуализации, создания wow-эффекта и повышения виральности продукта;</w:t>
      </w:r>
    </w:p>
    <w:p w14:paraId="75A69D49" w14:textId="77777777" w:rsidR="009C5251" w:rsidRPr="0004433E" w:rsidRDefault="009C5251"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в) включить в экскурсию обед в столовой </w:t>
      </w:r>
      <w:r w:rsidRPr="0004433E">
        <w:rPr>
          <w:rFonts w:ascii="Times New Roman" w:hAnsi="Times New Roman" w:cs="Times New Roman"/>
          <w:sz w:val="24"/>
          <w:szCs w:val="24"/>
          <w:lang w:bidi="ru-RU"/>
        </w:rPr>
        <w:t xml:space="preserve">ПАО «СИБУР Холдинг» </w:t>
      </w:r>
      <w:r w:rsidRPr="0004433E">
        <w:rPr>
          <w:rFonts w:ascii="Times New Roman" w:hAnsi="Times New Roman" w:cs="Times New Roman"/>
          <w:sz w:val="24"/>
          <w:szCs w:val="24"/>
          <w:shd w:val="clear" w:color="auto" w:fill="FFFFFF"/>
        </w:rPr>
        <w:t>как экономически рентабельный способ обеспечения питания, который в то же время станет необычным опытом для туриста;</w:t>
      </w:r>
    </w:p>
    <w:p w14:paraId="13ED00D8" w14:textId="77777777" w:rsidR="009C5251" w:rsidRPr="0004433E" w:rsidRDefault="009C5251"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shd w:val="clear" w:color="auto" w:fill="FFFFFF"/>
        </w:rPr>
        <w:t xml:space="preserve">г) рассмотреть возможность в перспективе создать на базе одного из административных зданий </w:t>
      </w:r>
      <w:r w:rsidRPr="0004433E">
        <w:rPr>
          <w:rFonts w:ascii="Times New Roman" w:hAnsi="Times New Roman" w:cs="Times New Roman"/>
          <w:sz w:val="24"/>
          <w:szCs w:val="24"/>
          <w:lang w:bidi="ru-RU"/>
        </w:rPr>
        <w:t>ПАО «СИБУР Холдинг»</w:t>
      </w:r>
      <w:r w:rsidRPr="0004433E">
        <w:rPr>
          <w:rFonts w:ascii="Times New Roman" w:hAnsi="Times New Roman" w:cs="Times New Roman"/>
          <w:sz w:val="24"/>
          <w:szCs w:val="24"/>
          <w:shd w:val="clear" w:color="auto" w:fill="FFFFFF"/>
        </w:rPr>
        <w:t xml:space="preserve"> Туристский центр, который может включать: </w:t>
      </w:r>
      <w:r w:rsidRPr="0004433E">
        <w:rPr>
          <w:rFonts w:ascii="Times New Roman" w:hAnsi="Times New Roman" w:cs="Times New Roman"/>
          <w:sz w:val="24"/>
          <w:szCs w:val="24"/>
        </w:rPr>
        <w:t>кинозал для просмотра фильма, предваряющего экскурсию (история создания и развития нефтеперерабатывающей и нефтехимической отрасли, видеосъемка этапов производственного процесса, инструктаж по технике безопасности), раздевалки, сувенирную и книжную лавку, кафетерий, музейную экспозицию.</w:t>
      </w:r>
    </w:p>
    <w:p w14:paraId="064613BF" w14:textId="616246A6" w:rsidR="009C5251" w:rsidRPr="0004433E" w:rsidRDefault="009C5251"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Создание такого рода качественного туристского продукта на базе </w:t>
      </w:r>
      <w:r w:rsidRPr="0004433E">
        <w:rPr>
          <w:rFonts w:ascii="Times New Roman" w:hAnsi="Times New Roman" w:cs="Times New Roman"/>
          <w:sz w:val="24"/>
          <w:szCs w:val="24"/>
          <w:lang w:bidi="ru-RU"/>
        </w:rPr>
        <w:t xml:space="preserve">Тобольского филиала ПАО «СИБУР Холдинг» </w:t>
      </w:r>
      <w:r w:rsidRPr="0004433E">
        <w:rPr>
          <w:rFonts w:ascii="Times New Roman" w:hAnsi="Times New Roman" w:cs="Times New Roman"/>
          <w:sz w:val="24"/>
          <w:szCs w:val="24"/>
          <w:shd w:val="clear" w:color="auto" w:fill="FFFFFF"/>
        </w:rPr>
        <w:t>создаст прецедент всероссийского масштаба, который можно широко осветить в СМИ, провести эффективную репутационную к</w:t>
      </w:r>
      <w:r w:rsidR="005903FE" w:rsidRPr="0004433E">
        <w:rPr>
          <w:rFonts w:ascii="Times New Roman" w:hAnsi="Times New Roman" w:cs="Times New Roman"/>
          <w:sz w:val="24"/>
          <w:szCs w:val="24"/>
          <w:shd w:val="clear" w:color="auto" w:fill="FFFFFF"/>
        </w:rPr>
        <w:t>а</w:t>
      </w:r>
      <w:r w:rsidRPr="0004433E">
        <w:rPr>
          <w:rFonts w:ascii="Times New Roman" w:hAnsi="Times New Roman" w:cs="Times New Roman"/>
          <w:sz w:val="24"/>
          <w:szCs w:val="24"/>
          <w:shd w:val="clear" w:color="auto" w:fill="FFFFFF"/>
        </w:rPr>
        <w:t>мпанию. </w:t>
      </w:r>
    </w:p>
    <w:p w14:paraId="49703F7B" w14:textId="77777777" w:rsidR="009C5251" w:rsidRPr="0004433E" w:rsidRDefault="009C5251"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Потенциал по развитию промышленного туризма в городе Тобольске оценивается как значительный и обладающий большой перспективой для дальнейшего развития.</w:t>
      </w:r>
    </w:p>
    <w:p w14:paraId="4552B195" w14:textId="2A47A723" w:rsidR="00AF6189" w:rsidRPr="0004433E" w:rsidRDefault="00AF6189" w:rsidP="006D7138">
      <w:pPr>
        <w:spacing w:after="0" w:line="240" w:lineRule="auto"/>
        <w:ind w:firstLine="709"/>
        <w:jc w:val="both"/>
        <w:rPr>
          <w:rFonts w:ascii="Times New Roman" w:hAnsi="Times New Roman" w:cs="Times New Roman"/>
          <w:b/>
          <w:sz w:val="24"/>
          <w:szCs w:val="24"/>
          <w:shd w:val="clear" w:color="auto" w:fill="FFFFFF"/>
        </w:rPr>
      </w:pPr>
      <w:r w:rsidRPr="0004433E">
        <w:rPr>
          <w:rFonts w:ascii="Times New Roman" w:hAnsi="Times New Roman" w:cs="Times New Roman"/>
          <w:b/>
          <w:sz w:val="24"/>
          <w:szCs w:val="24"/>
          <w:shd w:val="clear" w:color="auto" w:fill="FFFFFF"/>
        </w:rPr>
        <w:t>Развитие активного туризма</w:t>
      </w:r>
    </w:p>
    <w:p w14:paraId="107385FC" w14:textId="729BE297" w:rsidR="00AF6189" w:rsidRPr="0004433E" w:rsidRDefault="00AF6189"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Активный туризм </w:t>
      </w:r>
      <w:r w:rsidR="00CE3B0E" w:rsidRPr="0004433E">
        <w:rPr>
          <w:rFonts w:ascii="Times New Roman" w:hAnsi="Times New Roman" w:cs="Times New Roman"/>
          <w:sz w:val="24"/>
          <w:szCs w:val="24"/>
        </w:rPr>
        <w:t>включает</w:t>
      </w:r>
      <w:r w:rsidRPr="0004433E">
        <w:rPr>
          <w:rFonts w:ascii="Times New Roman" w:hAnsi="Times New Roman" w:cs="Times New Roman"/>
          <w:sz w:val="24"/>
          <w:szCs w:val="24"/>
        </w:rPr>
        <w:t xml:space="preserve"> </w:t>
      </w:r>
      <w:r w:rsidRPr="0004433E">
        <w:rPr>
          <w:rFonts w:ascii="Times New Roman" w:hAnsi="Times New Roman" w:cs="Times New Roman"/>
          <w:b/>
          <w:sz w:val="24"/>
          <w:szCs w:val="24"/>
        </w:rPr>
        <w:t>экстремальный, спортивный туризм</w:t>
      </w:r>
      <w:r w:rsidRPr="0004433E">
        <w:rPr>
          <w:rFonts w:ascii="Times New Roman" w:hAnsi="Times New Roman" w:cs="Times New Roman"/>
          <w:sz w:val="24"/>
          <w:szCs w:val="24"/>
        </w:rPr>
        <w:t xml:space="preserve"> (снегоходы, терренкур, сплавы, походы пешие, лыжные и т.п.). </w:t>
      </w:r>
    </w:p>
    <w:p w14:paraId="3AE7DAC1" w14:textId="1B5CE729" w:rsidR="00AF6189" w:rsidRPr="0004433E" w:rsidRDefault="00AF6189"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На территории города Тобольска в урочище Сузгунки среди склонов, покрытых хвойным лесом, расположен курорт </w:t>
      </w:r>
      <w:r w:rsidR="005903FE" w:rsidRPr="0004433E">
        <w:rPr>
          <w:rFonts w:ascii="Times New Roman" w:hAnsi="Times New Roman" w:cs="Times New Roman"/>
          <w:sz w:val="24"/>
          <w:szCs w:val="24"/>
        </w:rPr>
        <w:t>«</w:t>
      </w:r>
      <w:r w:rsidRPr="0004433E">
        <w:rPr>
          <w:rFonts w:ascii="Times New Roman" w:hAnsi="Times New Roman" w:cs="Times New Roman"/>
          <w:sz w:val="24"/>
          <w:szCs w:val="24"/>
        </w:rPr>
        <w:t>Алемасова</w:t>
      </w:r>
      <w:r w:rsidR="005903FE" w:rsidRPr="0004433E">
        <w:rPr>
          <w:rFonts w:ascii="Times New Roman" w:hAnsi="Times New Roman" w:cs="Times New Roman"/>
          <w:sz w:val="24"/>
          <w:szCs w:val="24"/>
        </w:rPr>
        <w:t>»</w:t>
      </w:r>
      <w:r w:rsidRPr="0004433E">
        <w:rPr>
          <w:rFonts w:ascii="Times New Roman" w:hAnsi="Times New Roman" w:cs="Times New Roman"/>
          <w:sz w:val="24"/>
          <w:szCs w:val="24"/>
        </w:rPr>
        <w:t xml:space="preserve">. К услугам гостей предоставляется круглогодичный активный отдых, включая тюбинг (малый и экстрим), спортивный пейнтбол, тактический пейнтбол, лазертаг, веревочный парк, горные лыжи, сноуборд, тир. </w:t>
      </w:r>
      <w:r w:rsidRPr="0004433E">
        <w:rPr>
          <w:rFonts w:ascii="Times New Roman" w:hAnsi="Times New Roman" w:cs="Times New Roman"/>
          <w:sz w:val="24"/>
          <w:szCs w:val="24"/>
        </w:rPr>
        <w:lastRenderedPageBreak/>
        <w:t>На территории оборудована спортивная площадка, подъемники для экстрим тюбинга, спортивный склон, трамплин, учебный склон, подъемник (лыжи, сноуборд), пруд, мангальные зоны, фан-зона, мангальный домик, кострище. Проведена дополнительная отсыпка горы и реконструкция канатной дороги, максимальный перепад высот составляет 61 м, длина канатной дороги – 320 п. м, что является самой высокой горой на юге Тюменской области. В вечернее время трассы освещены.</w:t>
      </w:r>
    </w:p>
    <w:p w14:paraId="6BBFFF85" w14:textId="77777777" w:rsidR="00AF6189" w:rsidRPr="0004433E" w:rsidRDefault="00AF6189"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С целью развития активного туризма рекомендуется:</w:t>
      </w:r>
    </w:p>
    <w:p w14:paraId="3FBA7040" w14:textId="1E366462" w:rsidR="00AF6189" w:rsidRPr="0004433E" w:rsidRDefault="00AF6189"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а) дальнейшее развитие </w:t>
      </w:r>
      <w:r w:rsidRPr="0004433E">
        <w:rPr>
          <w:rFonts w:ascii="Times New Roman" w:hAnsi="Times New Roman" w:cs="Times New Roman"/>
          <w:sz w:val="24"/>
          <w:szCs w:val="24"/>
        </w:rPr>
        <w:t>курорт</w:t>
      </w:r>
      <w:r w:rsidR="005903FE" w:rsidRPr="0004433E">
        <w:rPr>
          <w:rFonts w:ascii="Times New Roman" w:hAnsi="Times New Roman" w:cs="Times New Roman"/>
          <w:sz w:val="24"/>
          <w:szCs w:val="24"/>
        </w:rPr>
        <w:t>а</w:t>
      </w:r>
      <w:r w:rsidRPr="0004433E">
        <w:rPr>
          <w:rFonts w:ascii="Times New Roman" w:hAnsi="Times New Roman" w:cs="Times New Roman"/>
          <w:sz w:val="24"/>
          <w:szCs w:val="24"/>
        </w:rPr>
        <w:t xml:space="preserve"> </w:t>
      </w:r>
      <w:r w:rsidR="005903FE" w:rsidRPr="0004433E">
        <w:rPr>
          <w:rFonts w:ascii="Times New Roman" w:hAnsi="Times New Roman" w:cs="Times New Roman"/>
          <w:sz w:val="24"/>
          <w:szCs w:val="24"/>
        </w:rPr>
        <w:t>«</w:t>
      </w:r>
      <w:r w:rsidRPr="0004433E">
        <w:rPr>
          <w:rFonts w:ascii="Times New Roman" w:hAnsi="Times New Roman" w:cs="Times New Roman"/>
          <w:sz w:val="24"/>
          <w:szCs w:val="24"/>
        </w:rPr>
        <w:t>Алемасова</w:t>
      </w:r>
      <w:r w:rsidR="005903FE" w:rsidRPr="0004433E">
        <w:rPr>
          <w:rFonts w:ascii="Times New Roman" w:hAnsi="Times New Roman" w:cs="Times New Roman"/>
          <w:sz w:val="24"/>
          <w:szCs w:val="24"/>
        </w:rPr>
        <w:t>»</w:t>
      </w:r>
      <w:r w:rsidRPr="0004433E">
        <w:rPr>
          <w:rFonts w:ascii="Times New Roman" w:hAnsi="Times New Roman" w:cs="Times New Roman"/>
          <w:sz w:val="24"/>
          <w:szCs w:val="24"/>
          <w:shd w:val="clear" w:color="auto" w:fill="FFFFFF"/>
        </w:rPr>
        <w:t xml:space="preserve"> путем создания дополнительной инфраструктуры (горнолыжные склоны, трамплины, трассы и др.);</w:t>
      </w:r>
    </w:p>
    <w:p w14:paraId="6E71267B" w14:textId="5CBD47F1" w:rsidR="00AF6189" w:rsidRPr="0004433E" w:rsidRDefault="00AF6189"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б) формирование высокого уровня благоустройства и комфортности пребывания на территории горнолыжного курорта путем создания современного благоустроенного комплекса спортивного семейного отдыха (места для отдыха, гостиница и др.).</w:t>
      </w:r>
    </w:p>
    <w:p w14:paraId="322BE616" w14:textId="77777777" w:rsidR="00775D31" w:rsidRPr="0004433E" w:rsidRDefault="00775D31" w:rsidP="006D7138">
      <w:pPr>
        <w:spacing w:after="0" w:line="240" w:lineRule="auto"/>
        <w:ind w:firstLine="709"/>
        <w:jc w:val="both"/>
        <w:rPr>
          <w:rFonts w:ascii="Times New Roman" w:hAnsi="Times New Roman" w:cs="Times New Roman"/>
          <w:sz w:val="24"/>
          <w:szCs w:val="24"/>
          <w:lang w:bidi="ru-RU"/>
        </w:rPr>
      </w:pPr>
      <w:r w:rsidRPr="0004433E">
        <w:rPr>
          <w:rFonts w:ascii="Times New Roman" w:hAnsi="Times New Roman" w:cs="Times New Roman"/>
          <w:sz w:val="24"/>
          <w:szCs w:val="24"/>
          <w:shd w:val="clear" w:color="auto" w:fill="FFFFFF"/>
        </w:rPr>
        <w:t xml:space="preserve">Также в городе Тобольске необходимо развитие </w:t>
      </w:r>
      <w:r w:rsidRPr="0004433E">
        <w:rPr>
          <w:rFonts w:ascii="Times New Roman" w:hAnsi="Times New Roman" w:cs="Times New Roman"/>
          <w:b/>
          <w:sz w:val="24"/>
          <w:szCs w:val="24"/>
          <w:shd w:val="clear" w:color="auto" w:fill="FFFFFF"/>
        </w:rPr>
        <w:t>оздоровительного туризма</w:t>
      </w:r>
      <w:r w:rsidRPr="0004433E">
        <w:rPr>
          <w:rFonts w:ascii="Times New Roman" w:hAnsi="Times New Roman" w:cs="Times New Roman"/>
          <w:sz w:val="24"/>
          <w:szCs w:val="24"/>
          <w:shd w:val="clear" w:color="auto" w:fill="FFFFFF"/>
        </w:rPr>
        <w:t xml:space="preserve"> – с</w:t>
      </w:r>
      <w:r w:rsidRPr="0004433E">
        <w:rPr>
          <w:rFonts w:ascii="Times New Roman" w:hAnsi="Times New Roman" w:cs="Times New Roman"/>
          <w:sz w:val="24"/>
          <w:szCs w:val="24"/>
          <w:lang w:bidi="ru-RU"/>
        </w:rPr>
        <w:t>оздание крупного лечебно-оздоровительного комплекса на базе горячих источников.</w:t>
      </w:r>
    </w:p>
    <w:p w14:paraId="5926AC43" w14:textId="05EC6FA6" w:rsidR="00775D31" w:rsidRPr="0004433E" w:rsidRDefault="00775D31" w:rsidP="006D7138">
      <w:pPr>
        <w:pStyle w:val="24"/>
        <w:shd w:val="clear" w:color="auto" w:fill="auto"/>
        <w:spacing w:before="0" w:line="240" w:lineRule="auto"/>
        <w:ind w:firstLine="709"/>
        <w:rPr>
          <w:sz w:val="24"/>
          <w:szCs w:val="24"/>
          <w:lang w:eastAsia="ru-RU" w:bidi="ru-RU"/>
        </w:rPr>
      </w:pPr>
      <w:r w:rsidRPr="0004433E">
        <w:rPr>
          <w:sz w:val="24"/>
          <w:szCs w:val="24"/>
          <w:lang w:eastAsia="ru-RU" w:bidi="ru-RU"/>
        </w:rPr>
        <w:t>В настоящее время в районе города Тобольска эксплуатируется горячий источник «Винокуровский» - самый горячий источник (температура воды на выходе 70 ºС). На территории имеются два открытых бассейна с теплой и охлажденный водой, закрытый бассейн, лавочки для отдыха, раздевалки, а также кафе, гостиница, баня. Однако без существенных капитальных вложений в создание более развитой современной инфраструктуры база отдыха горячий источник «Винокуровский» значимого вклада в развитие туристского потенциала города Тобольска и Тобольского района внести не сможет, а в перспективе столкнется со снижением спроса на свои услуги.</w:t>
      </w:r>
    </w:p>
    <w:p w14:paraId="3BAB711D" w14:textId="5513FFD3" w:rsidR="00775D31" w:rsidRPr="0004433E" w:rsidRDefault="00775D31"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С целью развития оздоровительного туризма путем с</w:t>
      </w:r>
      <w:r w:rsidRPr="0004433E">
        <w:rPr>
          <w:rFonts w:ascii="Times New Roman" w:hAnsi="Times New Roman" w:cs="Times New Roman"/>
          <w:sz w:val="24"/>
          <w:szCs w:val="24"/>
          <w:lang w:bidi="ru-RU"/>
        </w:rPr>
        <w:t>оздания крупного лечебно-оздоровительного комплекса на базе горячих источников</w:t>
      </w:r>
      <w:r w:rsidRPr="0004433E">
        <w:rPr>
          <w:rFonts w:ascii="Times New Roman" w:hAnsi="Times New Roman" w:cs="Times New Roman"/>
          <w:sz w:val="24"/>
          <w:szCs w:val="24"/>
          <w:shd w:val="clear" w:color="auto" w:fill="FFFFFF"/>
        </w:rPr>
        <w:t xml:space="preserve"> необходимо:</w:t>
      </w:r>
    </w:p>
    <w:p w14:paraId="3B1F3928" w14:textId="7B4A2C92" w:rsidR="00775D31" w:rsidRPr="0004433E" w:rsidRDefault="00775D31"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а) создание современного благоустроенного комплекса отдыха в районе месторождения Родниковое, Винокуровское, что максимально близко к транспортной инфраструктуре и туристским объектам города Тобольска;</w:t>
      </w:r>
    </w:p>
    <w:p w14:paraId="37E08248" w14:textId="331449F2" w:rsidR="00775D31" w:rsidRPr="0004433E" w:rsidRDefault="00775D31" w:rsidP="006D7138">
      <w:pPr>
        <w:pStyle w:val="24"/>
        <w:shd w:val="clear" w:color="auto" w:fill="auto"/>
        <w:spacing w:before="0" w:line="240" w:lineRule="auto"/>
        <w:ind w:firstLine="709"/>
        <w:rPr>
          <w:sz w:val="24"/>
          <w:szCs w:val="24"/>
          <w:lang w:eastAsia="ru-RU" w:bidi="ru-RU"/>
        </w:rPr>
      </w:pPr>
      <w:r w:rsidRPr="0004433E">
        <w:rPr>
          <w:sz w:val="24"/>
          <w:szCs w:val="24"/>
          <w:lang w:eastAsia="ru-RU" w:bidi="ru-RU"/>
        </w:rPr>
        <w:t xml:space="preserve">б) </w:t>
      </w:r>
      <w:r w:rsidR="00481615" w:rsidRPr="0004433E">
        <w:rPr>
          <w:sz w:val="24"/>
          <w:szCs w:val="24"/>
          <w:lang w:eastAsia="ru-RU" w:bidi="ru-RU"/>
        </w:rPr>
        <w:t>обеспечение</w:t>
      </w:r>
      <w:r w:rsidRPr="0004433E">
        <w:rPr>
          <w:sz w:val="24"/>
          <w:szCs w:val="24"/>
          <w:lang w:eastAsia="ru-RU" w:bidi="ru-RU"/>
        </w:rPr>
        <w:t xml:space="preserve"> высокого уровня </w:t>
      </w:r>
      <w:r w:rsidR="00481615" w:rsidRPr="0004433E">
        <w:rPr>
          <w:sz w:val="24"/>
          <w:szCs w:val="24"/>
          <w:lang w:eastAsia="ru-RU" w:bidi="ru-RU"/>
        </w:rPr>
        <w:t>услуг</w:t>
      </w:r>
      <w:r w:rsidRPr="0004433E">
        <w:rPr>
          <w:sz w:val="24"/>
          <w:szCs w:val="24"/>
          <w:lang w:eastAsia="ru-RU" w:bidi="ru-RU"/>
        </w:rPr>
        <w:t xml:space="preserve"> и комфортности пребывания на территории лечебно-оздоровительного комплекса, что </w:t>
      </w:r>
      <w:r w:rsidR="00481615" w:rsidRPr="0004433E">
        <w:rPr>
          <w:sz w:val="24"/>
          <w:szCs w:val="24"/>
          <w:lang w:eastAsia="ru-RU" w:bidi="ru-RU"/>
        </w:rPr>
        <w:t>создаст</w:t>
      </w:r>
      <w:r w:rsidRPr="0004433E">
        <w:rPr>
          <w:sz w:val="24"/>
          <w:szCs w:val="24"/>
          <w:lang w:eastAsia="ru-RU" w:bidi="ru-RU"/>
        </w:rPr>
        <w:t xml:space="preserve"> устойчивы</w:t>
      </w:r>
      <w:r w:rsidR="00481615" w:rsidRPr="0004433E">
        <w:rPr>
          <w:sz w:val="24"/>
          <w:szCs w:val="24"/>
          <w:lang w:eastAsia="ru-RU" w:bidi="ru-RU"/>
        </w:rPr>
        <w:t>й</w:t>
      </w:r>
      <w:r w:rsidRPr="0004433E">
        <w:rPr>
          <w:sz w:val="24"/>
          <w:szCs w:val="24"/>
          <w:lang w:eastAsia="ru-RU" w:bidi="ru-RU"/>
        </w:rPr>
        <w:t xml:space="preserve"> платежеспособны</w:t>
      </w:r>
      <w:r w:rsidR="00481615" w:rsidRPr="0004433E">
        <w:rPr>
          <w:sz w:val="24"/>
          <w:szCs w:val="24"/>
          <w:lang w:eastAsia="ru-RU" w:bidi="ru-RU"/>
        </w:rPr>
        <w:t>й</w:t>
      </w:r>
      <w:r w:rsidRPr="0004433E">
        <w:rPr>
          <w:sz w:val="24"/>
          <w:szCs w:val="24"/>
          <w:lang w:eastAsia="ru-RU" w:bidi="ru-RU"/>
        </w:rPr>
        <w:t xml:space="preserve"> спрос населения на качественные рекреационные услуги при наблюдаемом дефиците предложения в данном сегменте;</w:t>
      </w:r>
    </w:p>
    <w:p w14:paraId="3AF2DA53" w14:textId="77777777" w:rsidR="00775D31" w:rsidRPr="0004433E" w:rsidRDefault="00775D31"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в) рассмотреть возможность в перспективе провести дополнительные специализированные изыскания для выявления новых продуктивных скважин выявленных месторождений термальных минеральных вод.</w:t>
      </w:r>
    </w:p>
    <w:p w14:paraId="74AA20C0" w14:textId="7C1A8FB5" w:rsidR="003E1312" w:rsidRPr="0004433E" w:rsidRDefault="00775D31" w:rsidP="006D7138">
      <w:pPr>
        <w:pStyle w:val="af0"/>
        <w:spacing w:after="0"/>
        <w:ind w:firstLine="709"/>
        <w:jc w:val="both"/>
        <w:rPr>
          <w:b/>
        </w:rPr>
      </w:pPr>
      <w:r w:rsidRPr="0004433E">
        <w:rPr>
          <w:b/>
          <w:bCs/>
        </w:rPr>
        <w:t xml:space="preserve">Развитие туризма оказывает влияние на экономический рост сопутствующих отраслей экономики (торговли, гостиничного бизнеса и пр.), влияет на имидж города. Сопутствующие отрасли экономики, на которые оказывает влияние развитие туризма, – это сферы деятельности малого и среднего предпринимательства: потребительский рынок, сфера услуг, сфера гостеприимства. </w:t>
      </w:r>
      <w:r w:rsidR="00AF6189" w:rsidRPr="0004433E">
        <w:rPr>
          <w:b/>
        </w:rPr>
        <w:t xml:space="preserve">Малое и среднее предпринимательство – необходимый элемент развития современной экономики, обеспечивающий конкурентную среду, создание дополнительных рабочих мест, увеличение объемов выпускаемой продукции и налоговых поступлений. </w:t>
      </w:r>
    </w:p>
    <w:p w14:paraId="204E126E" w14:textId="11EEDFCD" w:rsidR="003E1312" w:rsidRPr="0004433E" w:rsidRDefault="00AF6189"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 связи с </w:t>
      </w:r>
      <w:r w:rsidR="003E1312" w:rsidRPr="0004433E">
        <w:rPr>
          <w:rFonts w:ascii="Times New Roman" w:hAnsi="Times New Roman" w:cs="Times New Roman"/>
          <w:sz w:val="24"/>
          <w:szCs w:val="24"/>
        </w:rPr>
        <w:t>прогнозируемым</w:t>
      </w:r>
      <w:r w:rsidRPr="0004433E">
        <w:rPr>
          <w:rFonts w:ascii="Times New Roman" w:hAnsi="Times New Roman" w:cs="Times New Roman"/>
          <w:sz w:val="24"/>
          <w:szCs w:val="24"/>
        </w:rPr>
        <w:t xml:space="preserve"> увеличением </w:t>
      </w:r>
      <w:r w:rsidR="000424FB" w:rsidRPr="0004433E">
        <w:rPr>
          <w:rFonts w:ascii="Times New Roman" w:hAnsi="Times New Roman" w:cs="Times New Roman"/>
          <w:sz w:val="24"/>
          <w:szCs w:val="24"/>
        </w:rPr>
        <w:t>турист</w:t>
      </w:r>
      <w:r w:rsidRPr="0004433E">
        <w:rPr>
          <w:rFonts w:ascii="Times New Roman" w:hAnsi="Times New Roman" w:cs="Times New Roman"/>
          <w:sz w:val="24"/>
          <w:szCs w:val="24"/>
        </w:rPr>
        <w:t xml:space="preserve">ских потоков на территории города Тобольска необходимо предусмотреть расширение гостиничного бизнеса и развитие отельной базы, </w:t>
      </w:r>
      <w:r w:rsidR="00481615" w:rsidRPr="0004433E">
        <w:rPr>
          <w:rFonts w:ascii="Times New Roman" w:hAnsi="Times New Roman" w:cs="Times New Roman"/>
          <w:sz w:val="24"/>
          <w:szCs w:val="24"/>
        </w:rPr>
        <w:t>улучшения</w:t>
      </w:r>
      <w:r w:rsidRPr="0004433E">
        <w:rPr>
          <w:rFonts w:ascii="Times New Roman" w:hAnsi="Times New Roman" w:cs="Times New Roman"/>
          <w:sz w:val="24"/>
          <w:szCs w:val="24"/>
        </w:rPr>
        <w:t xml:space="preserve"> качеств</w:t>
      </w:r>
      <w:r w:rsidR="00481615" w:rsidRPr="0004433E">
        <w:rPr>
          <w:rFonts w:ascii="Times New Roman" w:hAnsi="Times New Roman" w:cs="Times New Roman"/>
          <w:sz w:val="24"/>
          <w:szCs w:val="24"/>
        </w:rPr>
        <w:t>а</w:t>
      </w:r>
      <w:r w:rsidRPr="0004433E">
        <w:rPr>
          <w:rFonts w:ascii="Times New Roman" w:hAnsi="Times New Roman" w:cs="Times New Roman"/>
          <w:sz w:val="24"/>
          <w:szCs w:val="24"/>
        </w:rPr>
        <w:t xml:space="preserve"> обслуживания туристов</w:t>
      </w:r>
      <w:r w:rsidR="00481615" w:rsidRPr="0004433E">
        <w:rPr>
          <w:rFonts w:ascii="Times New Roman" w:hAnsi="Times New Roman" w:cs="Times New Roman"/>
          <w:sz w:val="24"/>
          <w:szCs w:val="24"/>
        </w:rPr>
        <w:t xml:space="preserve">. Также </w:t>
      </w:r>
      <w:r w:rsidRPr="0004433E">
        <w:rPr>
          <w:rFonts w:ascii="Times New Roman" w:hAnsi="Times New Roman" w:cs="Times New Roman"/>
          <w:sz w:val="24"/>
          <w:szCs w:val="24"/>
        </w:rPr>
        <w:t>необходимо строительств</w:t>
      </w:r>
      <w:r w:rsidR="003E1312" w:rsidRPr="0004433E">
        <w:rPr>
          <w:rFonts w:ascii="Times New Roman" w:hAnsi="Times New Roman" w:cs="Times New Roman"/>
          <w:sz w:val="24"/>
          <w:szCs w:val="24"/>
        </w:rPr>
        <w:t>о</w:t>
      </w:r>
      <w:r w:rsidRPr="0004433E">
        <w:rPr>
          <w:rFonts w:ascii="Times New Roman" w:hAnsi="Times New Roman" w:cs="Times New Roman"/>
          <w:sz w:val="24"/>
          <w:szCs w:val="24"/>
        </w:rPr>
        <w:t xml:space="preserve"> сетевого отеля международного уровня</w:t>
      </w:r>
      <w:r w:rsidR="003E1312" w:rsidRPr="0004433E">
        <w:rPr>
          <w:rFonts w:ascii="Times New Roman" w:hAnsi="Times New Roman" w:cs="Times New Roman"/>
          <w:sz w:val="24"/>
          <w:szCs w:val="24"/>
        </w:rPr>
        <w:t xml:space="preserve"> с целью обеспечения </w:t>
      </w:r>
      <w:r w:rsidRPr="0004433E">
        <w:rPr>
          <w:rFonts w:ascii="Times New Roman" w:hAnsi="Times New Roman" w:cs="Times New Roman"/>
          <w:sz w:val="24"/>
          <w:szCs w:val="24"/>
        </w:rPr>
        <w:t>качественной инфраструктурой для комфортного пребывания гостей города, включая высокий уровень обслуживания и сервиса</w:t>
      </w:r>
      <w:r w:rsidR="003E1312" w:rsidRPr="0004433E">
        <w:rPr>
          <w:rFonts w:ascii="Times New Roman" w:hAnsi="Times New Roman" w:cs="Times New Roman"/>
          <w:sz w:val="24"/>
          <w:szCs w:val="24"/>
        </w:rPr>
        <w:t>.</w:t>
      </w:r>
    </w:p>
    <w:p w14:paraId="0ED5692E" w14:textId="3D4E0356" w:rsidR="0028611E" w:rsidRPr="0004433E" w:rsidRDefault="007E7C23"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Общественное питание относится к основным видам услуг, предоставляемых туристам наряду с проживанием, транспортом, экскурсионным обслуживанием и является неотъемлемой частью индустрии туризма. Помимо удовлетворения естественных потребностей любого человека в еде, питание в туризме должно рассматриваться </w:t>
      </w:r>
      <w:r w:rsidR="0028611E" w:rsidRPr="0004433E">
        <w:rPr>
          <w:rFonts w:ascii="Times New Roman" w:hAnsi="Times New Roman" w:cs="Times New Roman"/>
          <w:sz w:val="24"/>
          <w:szCs w:val="24"/>
        </w:rPr>
        <w:t xml:space="preserve">как </w:t>
      </w:r>
      <w:r w:rsidR="0028611E" w:rsidRPr="0004433E">
        <w:rPr>
          <w:rFonts w:ascii="Times New Roman" w:hAnsi="Times New Roman" w:cs="Times New Roman"/>
          <w:sz w:val="24"/>
          <w:szCs w:val="24"/>
        </w:rPr>
        <w:lastRenderedPageBreak/>
        <w:t>важный элемент развлечения и познания местной культуры, в частности гастрономии</w:t>
      </w:r>
      <w:r w:rsidRPr="0004433E">
        <w:rPr>
          <w:rFonts w:ascii="Times New Roman" w:hAnsi="Times New Roman" w:cs="Times New Roman"/>
          <w:sz w:val="24"/>
          <w:szCs w:val="24"/>
        </w:rPr>
        <w:t xml:space="preserve"> («гастрономический» туризм).</w:t>
      </w:r>
      <w:r w:rsidR="0028611E" w:rsidRPr="0004433E">
        <w:rPr>
          <w:rFonts w:ascii="Times New Roman" w:hAnsi="Times New Roman" w:cs="Times New Roman"/>
          <w:sz w:val="24"/>
          <w:szCs w:val="24"/>
        </w:rPr>
        <w:t xml:space="preserve"> Для многих туристов национальная кухня является интересным элементом программы тура.</w:t>
      </w:r>
      <w:r w:rsidRPr="0004433E">
        <w:rPr>
          <w:rFonts w:ascii="Times New Roman" w:hAnsi="Times New Roman" w:cs="Times New Roman"/>
          <w:sz w:val="24"/>
          <w:szCs w:val="24"/>
        </w:rPr>
        <w:t xml:space="preserve"> </w:t>
      </w:r>
      <w:r w:rsidR="0028611E" w:rsidRPr="0004433E">
        <w:rPr>
          <w:rFonts w:ascii="Times New Roman" w:hAnsi="Times New Roman" w:cs="Times New Roman"/>
          <w:sz w:val="24"/>
          <w:szCs w:val="24"/>
        </w:rPr>
        <w:t>Услуги общественного питания</w:t>
      </w:r>
      <w:r w:rsidRPr="0004433E">
        <w:rPr>
          <w:rFonts w:ascii="Times New Roman" w:hAnsi="Times New Roman" w:cs="Times New Roman"/>
          <w:sz w:val="24"/>
          <w:szCs w:val="24"/>
        </w:rPr>
        <w:t xml:space="preserve"> </w:t>
      </w:r>
      <w:r w:rsidR="0028611E" w:rsidRPr="0004433E">
        <w:rPr>
          <w:rFonts w:ascii="Times New Roman" w:hAnsi="Times New Roman" w:cs="Times New Roman"/>
          <w:sz w:val="24"/>
          <w:szCs w:val="24"/>
        </w:rPr>
        <w:t xml:space="preserve">должны соответствовать </w:t>
      </w:r>
      <w:r w:rsidRPr="0004433E">
        <w:rPr>
          <w:rFonts w:ascii="Times New Roman" w:hAnsi="Times New Roman" w:cs="Times New Roman"/>
          <w:sz w:val="24"/>
          <w:szCs w:val="24"/>
        </w:rPr>
        <w:t xml:space="preserve">высоким </w:t>
      </w:r>
      <w:r w:rsidR="0028611E" w:rsidRPr="0004433E">
        <w:rPr>
          <w:rFonts w:ascii="Times New Roman" w:hAnsi="Times New Roman" w:cs="Times New Roman"/>
          <w:sz w:val="24"/>
          <w:szCs w:val="24"/>
        </w:rPr>
        <w:t>требованиям:</w:t>
      </w:r>
      <w:r w:rsidRPr="0004433E">
        <w:rPr>
          <w:rFonts w:ascii="Times New Roman" w:hAnsi="Times New Roman" w:cs="Times New Roman"/>
          <w:sz w:val="24"/>
          <w:szCs w:val="24"/>
        </w:rPr>
        <w:t xml:space="preserve"> </w:t>
      </w:r>
      <w:r w:rsidR="0028611E" w:rsidRPr="0004433E">
        <w:rPr>
          <w:rFonts w:ascii="Times New Roman" w:hAnsi="Times New Roman" w:cs="Times New Roman"/>
          <w:sz w:val="24"/>
          <w:szCs w:val="24"/>
        </w:rPr>
        <w:t>соответствия целевому назначению</w:t>
      </w:r>
      <w:r w:rsidRPr="0004433E">
        <w:rPr>
          <w:rFonts w:ascii="Times New Roman" w:hAnsi="Times New Roman" w:cs="Times New Roman"/>
          <w:sz w:val="24"/>
          <w:szCs w:val="24"/>
        </w:rPr>
        <w:t xml:space="preserve">, </w:t>
      </w:r>
      <w:r w:rsidR="0028611E" w:rsidRPr="0004433E">
        <w:rPr>
          <w:rFonts w:ascii="Times New Roman" w:hAnsi="Times New Roman" w:cs="Times New Roman"/>
          <w:sz w:val="24"/>
          <w:szCs w:val="24"/>
        </w:rPr>
        <w:t>точности и своевременности предоставления</w:t>
      </w:r>
      <w:r w:rsidRPr="0004433E">
        <w:rPr>
          <w:rFonts w:ascii="Times New Roman" w:hAnsi="Times New Roman" w:cs="Times New Roman"/>
          <w:sz w:val="24"/>
          <w:szCs w:val="24"/>
        </w:rPr>
        <w:t xml:space="preserve">, </w:t>
      </w:r>
      <w:r w:rsidR="0028611E" w:rsidRPr="0004433E">
        <w:rPr>
          <w:rFonts w:ascii="Times New Roman" w:hAnsi="Times New Roman" w:cs="Times New Roman"/>
          <w:sz w:val="24"/>
          <w:szCs w:val="24"/>
        </w:rPr>
        <w:t>безопасности и экологичности</w:t>
      </w:r>
      <w:r w:rsidRPr="0004433E">
        <w:rPr>
          <w:rFonts w:ascii="Times New Roman" w:hAnsi="Times New Roman" w:cs="Times New Roman"/>
          <w:sz w:val="24"/>
          <w:szCs w:val="24"/>
        </w:rPr>
        <w:t xml:space="preserve">, </w:t>
      </w:r>
      <w:r w:rsidR="0028611E" w:rsidRPr="0004433E">
        <w:rPr>
          <w:rFonts w:ascii="Times New Roman" w:hAnsi="Times New Roman" w:cs="Times New Roman"/>
          <w:sz w:val="24"/>
          <w:szCs w:val="24"/>
        </w:rPr>
        <w:t>эстетичности</w:t>
      </w:r>
      <w:r w:rsidRPr="0004433E">
        <w:rPr>
          <w:rFonts w:ascii="Times New Roman" w:hAnsi="Times New Roman" w:cs="Times New Roman"/>
          <w:sz w:val="24"/>
          <w:szCs w:val="24"/>
        </w:rPr>
        <w:t xml:space="preserve">, </w:t>
      </w:r>
      <w:r w:rsidR="0028611E" w:rsidRPr="0004433E">
        <w:rPr>
          <w:rFonts w:ascii="Times New Roman" w:hAnsi="Times New Roman" w:cs="Times New Roman"/>
          <w:sz w:val="24"/>
          <w:szCs w:val="24"/>
        </w:rPr>
        <w:t>культуры обслуживания</w:t>
      </w:r>
      <w:r w:rsidRPr="0004433E">
        <w:rPr>
          <w:rFonts w:ascii="Times New Roman" w:hAnsi="Times New Roman" w:cs="Times New Roman"/>
          <w:sz w:val="24"/>
          <w:szCs w:val="24"/>
        </w:rPr>
        <w:t xml:space="preserve">, </w:t>
      </w:r>
      <w:r w:rsidR="0028611E" w:rsidRPr="0004433E">
        <w:rPr>
          <w:rFonts w:ascii="Times New Roman" w:hAnsi="Times New Roman" w:cs="Times New Roman"/>
          <w:sz w:val="24"/>
          <w:szCs w:val="24"/>
        </w:rPr>
        <w:t>социальной адресности</w:t>
      </w:r>
      <w:r w:rsidRPr="0004433E">
        <w:rPr>
          <w:rFonts w:ascii="Times New Roman" w:hAnsi="Times New Roman" w:cs="Times New Roman"/>
          <w:sz w:val="24"/>
          <w:szCs w:val="24"/>
        </w:rPr>
        <w:t xml:space="preserve">, </w:t>
      </w:r>
      <w:r w:rsidR="0028611E" w:rsidRPr="0004433E">
        <w:rPr>
          <w:rFonts w:ascii="Times New Roman" w:hAnsi="Times New Roman" w:cs="Times New Roman"/>
          <w:sz w:val="24"/>
          <w:szCs w:val="24"/>
        </w:rPr>
        <w:t>информативности.</w:t>
      </w:r>
    </w:p>
    <w:p w14:paraId="7F55C8DE" w14:textId="5F75B18C" w:rsidR="00D41650" w:rsidRPr="0004433E" w:rsidRDefault="00D41650"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Такси</w:t>
      </w:r>
      <w:r w:rsidR="00481615" w:rsidRPr="0004433E">
        <w:rPr>
          <w:rFonts w:ascii="Times New Roman" w:hAnsi="Times New Roman" w:cs="Times New Roman"/>
          <w:sz w:val="24"/>
          <w:szCs w:val="24"/>
        </w:rPr>
        <w:t xml:space="preserve"> является визитной карточкой города. П</w:t>
      </w:r>
      <w:r w:rsidRPr="0004433E">
        <w:rPr>
          <w:rFonts w:ascii="Times New Roman" w:hAnsi="Times New Roman" w:cs="Times New Roman"/>
          <w:sz w:val="24"/>
          <w:szCs w:val="24"/>
        </w:rPr>
        <w:t xml:space="preserve">омимо своей прямой функции по транспортному обслуживанию туристов, </w:t>
      </w:r>
      <w:r w:rsidR="00074297" w:rsidRPr="0004433E">
        <w:rPr>
          <w:rFonts w:ascii="Times New Roman" w:hAnsi="Times New Roman" w:cs="Times New Roman"/>
          <w:sz w:val="24"/>
          <w:szCs w:val="24"/>
        </w:rPr>
        <w:t>такси</w:t>
      </w:r>
      <w:r w:rsidRPr="0004433E">
        <w:rPr>
          <w:rFonts w:ascii="Times New Roman" w:hAnsi="Times New Roman" w:cs="Times New Roman"/>
          <w:sz w:val="24"/>
          <w:szCs w:val="24"/>
        </w:rPr>
        <w:t xml:space="preserve"> могут оказывать услуги с функцией гида. В задачи водителя входит еще и презентация своего города приезжим и отдыхающим (бесплатно). Для этого необходима организация специальных курсов подготовки для водителей такси, на которых научат рассказывать о местных достопримечательностях, правильно говорить и красиво презентовать город.</w:t>
      </w:r>
    </w:p>
    <w:p w14:paraId="41293914" w14:textId="1CE4918D" w:rsidR="00074297" w:rsidRPr="0004433E" w:rsidRDefault="00074297"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Стратегической задачей является улучшение качества услуг такси, обновление парка машин (не старше трех лет), обеспечение безопасности вождения. В процессе лицензирования должны быть повышенные требования к качеству услуг такси.</w:t>
      </w:r>
    </w:p>
    <w:p w14:paraId="7D6B955F" w14:textId="216FFE35" w:rsidR="0078666E" w:rsidRPr="0004433E" w:rsidRDefault="009C6CD8"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Развитию туристского потенциала города Тобольска будет способствовать </w:t>
      </w:r>
      <w:r w:rsidR="0078666E" w:rsidRPr="0004433E">
        <w:rPr>
          <w:rFonts w:ascii="Times New Roman" w:hAnsi="Times New Roman" w:cs="Times New Roman"/>
          <w:sz w:val="24"/>
          <w:szCs w:val="24"/>
        </w:rPr>
        <w:t>сотрудничество с туроператорами городов-миллионников.</w:t>
      </w:r>
    </w:p>
    <w:p w14:paraId="23DFE841" w14:textId="6943D420" w:rsidR="00074297" w:rsidRPr="0004433E" w:rsidRDefault="00AF6189"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С целью дальнейшего продвижения туристского продукта необходима разработка туристского бренда города Тобольска</w:t>
      </w:r>
      <w:r w:rsidR="00074297" w:rsidRPr="0004433E">
        <w:rPr>
          <w:rFonts w:ascii="Times New Roman" w:hAnsi="Times New Roman" w:cs="Times New Roman"/>
          <w:sz w:val="24"/>
          <w:szCs w:val="24"/>
          <w:shd w:val="clear" w:color="auto" w:fill="FFFFFF"/>
        </w:rPr>
        <w:t xml:space="preserve"> по следующим составляющим</w:t>
      </w:r>
      <w:r w:rsidR="00302757" w:rsidRPr="0004433E">
        <w:rPr>
          <w:rFonts w:ascii="Times New Roman" w:hAnsi="Times New Roman" w:cs="Times New Roman"/>
          <w:sz w:val="24"/>
          <w:szCs w:val="24"/>
          <w:shd w:val="clear" w:color="auto" w:fill="FFFFFF"/>
        </w:rPr>
        <w:t xml:space="preserve"> (рис. </w:t>
      </w:r>
      <w:r w:rsidR="00A545E1" w:rsidRPr="0004433E">
        <w:rPr>
          <w:rFonts w:ascii="Times New Roman" w:hAnsi="Times New Roman" w:cs="Times New Roman"/>
          <w:sz w:val="24"/>
          <w:szCs w:val="24"/>
          <w:shd w:val="clear" w:color="auto" w:fill="FFFFFF"/>
        </w:rPr>
        <w:t>54</w:t>
      </w:r>
      <w:r w:rsidR="00302757" w:rsidRPr="0004433E">
        <w:rPr>
          <w:rFonts w:ascii="Times New Roman" w:hAnsi="Times New Roman" w:cs="Times New Roman"/>
          <w:sz w:val="24"/>
          <w:szCs w:val="24"/>
          <w:shd w:val="clear" w:color="auto" w:fill="FFFFFF"/>
        </w:rPr>
        <w:t>)</w:t>
      </w:r>
      <w:r w:rsidR="00074297" w:rsidRPr="0004433E">
        <w:rPr>
          <w:rFonts w:ascii="Times New Roman" w:hAnsi="Times New Roman" w:cs="Times New Roman"/>
          <w:sz w:val="24"/>
          <w:szCs w:val="24"/>
          <w:shd w:val="clear" w:color="auto" w:fill="FFFFFF"/>
        </w:rPr>
        <w:t>:</w:t>
      </w:r>
    </w:p>
    <w:p w14:paraId="1D4EC6F6" w14:textId="0A8C378B" w:rsidR="00074297" w:rsidRPr="0004433E" w:rsidRDefault="00074297" w:rsidP="006D7138">
      <w:pPr>
        <w:pStyle w:val="ab"/>
        <w:numPr>
          <w:ilvl w:val="0"/>
          <w:numId w:val="164"/>
        </w:numPr>
        <w:tabs>
          <w:tab w:val="left" w:pos="993"/>
        </w:tabs>
        <w:ind w:left="0" w:firstLine="709"/>
        <w:jc w:val="both"/>
        <w:rPr>
          <w:sz w:val="24"/>
          <w:szCs w:val="24"/>
        </w:rPr>
      </w:pPr>
      <w:r w:rsidRPr="0004433E">
        <w:rPr>
          <w:sz w:val="24"/>
          <w:szCs w:val="24"/>
        </w:rPr>
        <w:t xml:space="preserve">Здесь </w:t>
      </w:r>
      <w:r w:rsidR="00B5097B" w:rsidRPr="0004433E">
        <w:rPr>
          <w:sz w:val="24"/>
          <w:szCs w:val="24"/>
        </w:rPr>
        <w:t>началась</w:t>
      </w:r>
      <w:r w:rsidRPr="0004433E">
        <w:rPr>
          <w:sz w:val="24"/>
          <w:szCs w:val="24"/>
        </w:rPr>
        <w:t xml:space="preserve"> Сибирь;</w:t>
      </w:r>
    </w:p>
    <w:p w14:paraId="286CABD7" w14:textId="77777777" w:rsidR="00F13985" w:rsidRPr="0004433E" w:rsidRDefault="00F13985" w:rsidP="006D7138">
      <w:pPr>
        <w:pStyle w:val="ab"/>
        <w:numPr>
          <w:ilvl w:val="0"/>
          <w:numId w:val="76"/>
        </w:numPr>
        <w:tabs>
          <w:tab w:val="left" w:pos="993"/>
        </w:tabs>
        <w:ind w:left="0" w:firstLine="709"/>
        <w:jc w:val="both"/>
        <w:rPr>
          <w:sz w:val="24"/>
          <w:szCs w:val="24"/>
          <w:shd w:val="clear" w:color="auto" w:fill="FFFFFF"/>
        </w:rPr>
      </w:pPr>
      <w:r w:rsidRPr="0004433E">
        <w:rPr>
          <w:sz w:val="24"/>
          <w:szCs w:val="24"/>
          <w:shd w:val="clear" w:color="auto" w:fill="FFFFFF"/>
        </w:rPr>
        <w:t>Тобольск – первая столица Сибири в составе России;</w:t>
      </w:r>
    </w:p>
    <w:p w14:paraId="6C092481" w14:textId="77777777" w:rsidR="00F13985" w:rsidRPr="0004433E" w:rsidRDefault="00F13985" w:rsidP="006D7138">
      <w:pPr>
        <w:pStyle w:val="ab"/>
        <w:numPr>
          <w:ilvl w:val="0"/>
          <w:numId w:val="76"/>
        </w:numPr>
        <w:tabs>
          <w:tab w:val="left" w:pos="993"/>
        </w:tabs>
        <w:ind w:left="0" w:firstLine="709"/>
        <w:jc w:val="both"/>
        <w:rPr>
          <w:sz w:val="24"/>
          <w:szCs w:val="24"/>
          <w:shd w:val="clear" w:color="auto" w:fill="FFFFFF"/>
        </w:rPr>
      </w:pPr>
      <w:r w:rsidRPr="0004433E">
        <w:rPr>
          <w:sz w:val="24"/>
          <w:szCs w:val="24"/>
          <w:shd w:val="clear" w:color="auto" w:fill="FFFFFF"/>
        </w:rPr>
        <w:t>Здесь русские казаки стали сибиряками;</w:t>
      </w:r>
    </w:p>
    <w:p w14:paraId="35CA5B0E" w14:textId="77777777" w:rsidR="00F13985" w:rsidRPr="0004433E" w:rsidRDefault="00F13985" w:rsidP="006D7138">
      <w:pPr>
        <w:pStyle w:val="ab"/>
        <w:numPr>
          <w:ilvl w:val="0"/>
          <w:numId w:val="76"/>
        </w:numPr>
        <w:tabs>
          <w:tab w:val="left" w:pos="993"/>
        </w:tabs>
        <w:ind w:left="0" w:firstLine="709"/>
        <w:jc w:val="both"/>
      </w:pPr>
      <w:r w:rsidRPr="0004433E">
        <w:rPr>
          <w:sz w:val="24"/>
          <w:szCs w:val="24"/>
          <w:shd w:val="clear" w:color="auto" w:fill="FFFFFF"/>
        </w:rPr>
        <w:t xml:space="preserve">Бренды, связанные с талантливыми тоболяками  </w:t>
      </w:r>
      <w:r w:rsidRPr="0004433E">
        <w:rPr>
          <w:rFonts w:ascii="MS Mincho" w:eastAsia="MS Mincho" w:hAnsi="MS Mincho" w:cs="MS Mincho" w:hint="eastAsia"/>
          <w:sz w:val="24"/>
          <w:szCs w:val="24"/>
          <w:shd w:val="clear" w:color="auto" w:fill="FFFFFF"/>
        </w:rPr>
        <w:t> </w:t>
      </w:r>
      <w:r w:rsidRPr="0004433E">
        <w:rPr>
          <w:sz w:val="24"/>
          <w:szCs w:val="24"/>
          <w:shd w:val="clear" w:color="auto" w:fill="FFFFFF"/>
        </w:rPr>
        <w:t xml:space="preserve">(С.У. Ремезов, </w:t>
      </w:r>
      <w:r w:rsidRPr="0004433E">
        <w:rPr>
          <w:rFonts w:ascii="MS Mincho" w:eastAsia="MS Mincho" w:hAnsi="MS Mincho" w:cs="MS Mincho" w:hint="eastAsia"/>
          <w:sz w:val="24"/>
          <w:szCs w:val="24"/>
          <w:shd w:val="clear" w:color="auto" w:fill="FFFFFF"/>
        </w:rPr>
        <w:t> </w:t>
      </w:r>
      <w:r w:rsidRPr="0004433E">
        <w:rPr>
          <w:sz w:val="24"/>
          <w:szCs w:val="24"/>
          <w:shd w:val="clear" w:color="auto" w:fill="FFFFFF"/>
        </w:rPr>
        <w:t xml:space="preserve">Д.И. Менделеев, П.П. Ершов, </w:t>
      </w:r>
      <w:r w:rsidRPr="0004433E">
        <w:rPr>
          <w:rFonts w:ascii="MS Mincho" w:eastAsia="MS Mincho" w:hAnsi="MS Mincho" w:cs="MS Mincho" w:hint="eastAsia"/>
          <w:sz w:val="24"/>
          <w:szCs w:val="24"/>
          <w:shd w:val="clear" w:color="auto" w:fill="FFFFFF"/>
        </w:rPr>
        <w:t> </w:t>
      </w:r>
      <w:r w:rsidRPr="0004433E">
        <w:rPr>
          <w:sz w:val="24"/>
          <w:szCs w:val="24"/>
          <w:shd w:val="clear" w:color="auto" w:fill="FFFFFF"/>
        </w:rPr>
        <w:t>А.А. Алябьев и др.);</w:t>
      </w:r>
    </w:p>
    <w:p w14:paraId="2F13FB08" w14:textId="77777777" w:rsidR="00F13985" w:rsidRPr="0004433E" w:rsidRDefault="00F13985" w:rsidP="006D7138">
      <w:pPr>
        <w:pStyle w:val="ab"/>
        <w:numPr>
          <w:ilvl w:val="0"/>
          <w:numId w:val="76"/>
        </w:numPr>
        <w:tabs>
          <w:tab w:val="left" w:pos="993"/>
        </w:tabs>
        <w:ind w:left="0" w:firstLine="709"/>
        <w:jc w:val="both"/>
        <w:rPr>
          <w:sz w:val="24"/>
          <w:szCs w:val="24"/>
          <w:shd w:val="clear" w:color="auto" w:fill="FFFFFF"/>
        </w:rPr>
      </w:pPr>
      <w:r w:rsidRPr="0004433E">
        <w:rPr>
          <w:sz w:val="24"/>
          <w:szCs w:val="24"/>
          <w:shd w:val="clear" w:color="auto" w:fill="FFFFFF"/>
        </w:rPr>
        <w:t>400 лет Тобольской Епархии;</w:t>
      </w:r>
    </w:p>
    <w:p w14:paraId="2C923EAB" w14:textId="77777777" w:rsidR="00F13985" w:rsidRPr="0004433E" w:rsidRDefault="00F13985" w:rsidP="006D7138">
      <w:pPr>
        <w:pStyle w:val="ab"/>
        <w:numPr>
          <w:ilvl w:val="0"/>
          <w:numId w:val="76"/>
        </w:numPr>
        <w:tabs>
          <w:tab w:val="left" w:pos="993"/>
        </w:tabs>
        <w:ind w:left="0" w:firstLine="709"/>
        <w:jc w:val="both"/>
        <w:rPr>
          <w:sz w:val="24"/>
          <w:szCs w:val="24"/>
          <w:shd w:val="clear" w:color="auto" w:fill="FFFFFF"/>
        </w:rPr>
      </w:pPr>
      <w:r w:rsidRPr="0004433E">
        <w:rPr>
          <w:sz w:val="24"/>
          <w:szCs w:val="24"/>
          <w:shd w:val="clear" w:color="auto" w:fill="FFFFFF"/>
        </w:rPr>
        <w:t>Первая административная единица Русского царства – Тобольский разряд;</w:t>
      </w:r>
    </w:p>
    <w:p w14:paraId="017AFB05" w14:textId="1C2A2FCC" w:rsidR="00F13985" w:rsidRPr="0004433E" w:rsidRDefault="00F13985" w:rsidP="006D7138">
      <w:pPr>
        <w:pStyle w:val="ab"/>
        <w:numPr>
          <w:ilvl w:val="0"/>
          <w:numId w:val="76"/>
        </w:numPr>
        <w:tabs>
          <w:tab w:val="left" w:pos="993"/>
        </w:tabs>
        <w:ind w:left="0" w:firstLine="709"/>
        <w:jc w:val="both"/>
        <w:rPr>
          <w:sz w:val="24"/>
          <w:szCs w:val="24"/>
          <w:shd w:val="clear" w:color="auto" w:fill="FFFFFF"/>
        </w:rPr>
      </w:pPr>
      <w:r w:rsidRPr="0004433E">
        <w:rPr>
          <w:sz w:val="24"/>
          <w:szCs w:val="24"/>
          <w:shd w:val="clear" w:color="auto" w:fill="FFFFFF"/>
        </w:rPr>
        <w:t xml:space="preserve">Сибирская губерния – от </w:t>
      </w:r>
      <w:r w:rsidR="00FE6798" w:rsidRPr="0004433E">
        <w:rPr>
          <w:sz w:val="24"/>
          <w:szCs w:val="24"/>
          <w:shd w:val="clear" w:color="auto" w:fill="FFFFFF"/>
        </w:rPr>
        <w:t>Вятки</w:t>
      </w:r>
      <w:r w:rsidRPr="0004433E">
        <w:rPr>
          <w:sz w:val="24"/>
          <w:szCs w:val="24"/>
          <w:shd w:val="clear" w:color="auto" w:fill="FFFFFF"/>
        </w:rPr>
        <w:t xml:space="preserve"> до Камчатки;</w:t>
      </w:r>
    </w:p>
    <w:p w14:paraId="65FC9A93" w14:textId="77777777" w:rsidR="00F13985" w:rsidRPr="0004433E" w:rsidRDefault="00F13985" w:rsidP="006D7138">
      <w:pPr>
        <w:pStyle w:val="ab"/>
        <w:numPr>
          <w:ilvl w:val="0"/>
          <w:numId w:val="76"/>
        </w:numPr>
        <w:tabs>
          <w:tab w:val="left" w:pos="993"/>
        </w:tabs>
        <w:ind w:left="0" w:firstLine="709"/>
        <w:jc w:val="both"/>
        <w:rPr>
          <w:sz w:val="24"/>
          <w:szCs w:val="24"/>
          <w:shd w:val="clear" w:color="auto" w:fill="FFFFFF"/>
        </w:rPr>
      </w:pPr>
      <w:r w:rsidRPr="0004433E">
        <w:rPr>
          <w:sz w:val="24"/>
          <w:szCs w:val="24"/>
          <w:shd w:val="clear" w:color="auto" w:fill="FFFFFF"/>
        </w:rPr>
        <w:t>Сибирская коллекция Петра I;</w:t>
      </w:r>
    </w:p>
    <w:p w14:paraId="26C2D63E" w14:textId="77777777" w:rsidR="00F13985" w:rsidRPr="0004433E" w:rsidRDefault="00F13985" w:rsidP="006D7138">
      <w:pPr>
        <w:pStyle w:val="ab"/>
        <w:numPr>
          <w:ilvl w:val="0"/>
          <w:numId w:val="76"/>
        </w:numPr>
        <w:tabs>
          <w:tab w:val="left" w:pos="993"/>
        </w:tabs>
        <w:ind w:left="0" w:firstLine="709"/>
        <w:jc w:val="both"/>
        <w:rPr>
          <w:sz w:val="24"/>
          <w:szCs w:val="24"/>
          <w:shd w:val="clear" w:color="auto" w:fill="FFFFFF"/>
        </w:rPr>
      </w:pPr>
      <w:r w:rsidRPr="0004433E">
        <w:rPr>
          <w:sz w:val="24"/>
          <w:szCs w:val="24"/>
          <w:shd w:val="clear" w:color="auto" w:fill="FFFFFF"/>
        </w:rPr>
        <w:t>Промысел «Тобольская резная кость» – как символ ассимиляции культур;</w:t>
      </w:r>
    </w:p>
    <w:p w14:paraId="1BA1C97D" w14:textId="77777777" w:rsidR="00F13985" w:rsidRPr="0004433E" w:rsidRDefault="00F13985" w:rsidP="006D7138">
      <w:pPr>
        <w:pStyle w:val="ab"/>
        <w:numPr>
          <w:ilvl w:val="0"/>
          <w:numId w:val="76"/>
        </w:numPr>
        <w:tabs>
          <w:tab w:val="left" w:pos="993"/>
        </w:tabs>
        <w:ind w:left="0" w:firstLine="709"/>
        <w:jc w:val="both"/>
        <w:rPr>
          <w:sz w:val="24"/>
          <w:szCs w:val="24"/>
          <w:shd w:val="clear" w:color="auto" w:fill="FFFFFF"/>
        </w:rPr>
      </w:pPr>
      <w:r w:rsidRPr="0004433E">
        <w:rPr>
          <w:sz w:val="24"/>
          <w:szCs w:val="24"/>
          <w:shd w:val="clear" w:color="auto" w:fill="FFFFFF"/>
        </w:rPr>
        <w:t>Архитектурный стиль «Тобольское барокко»;</w:t>
      </w:r>
    </w:p>
    <w:p w14:paraId="00022652" w14:textId="43E7B139" w:rsidR="005A23CA" w:rsidRPr="0004433E" w:rsidRDefault="00F13985" w:rsidP="006D7138">
      <w:pPr>
        <w:pStyle w:val="ab"/>
        <w:numPr>
          <w:ilvl w:val="0"/>
          <w:numId w:val="76"/>
        </w:numPr>
        <w:tabs>
          <w:tab w:val="left" w:pos="993"/>
        </w:tabs>
        <w:ind w:left="0" w:firstLine="709"/>
        <w:jc w:val="both"/>
      </w:pPr>
      <w:r w:rsidRPr="0004433E">
        <w:rPr>
          <w:sz w:val="24"/>
          <w:szCs w:val="24"/>
          <w:shd w:val="clear" w:color="auto" w:fill="FFFFFF"/>
        </w:rPr>
        <w:t>Тобольская деревянная жилая архитектура.</w:t>
      </w:r>
    </w:p>
    <w:p w14:paraId="709425A9" w14:textId="77777777" w:rsidR="00E66432" w:rsidRPr="0004433E" w:rsidRDefault="00E66432" w:rsidP="00E66432">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На основании данных элементов туристского бренда города Тобольска необходимо формировать линейку туристских сувениров.</w:t>
      </w:r>
    </w:p>
    <w:p w14:paraId="7E75B95B" w14:textId="77777777" w:rsidR="00E66432" w:rsidRPr="0004433E" w:rsidRDefault="00E66432" w:rsidP="00E66432">
      <w:pPr>
        <w:pStyle w:val="af0"/>
        <w:spacing w:after="0"/>
        <w:ind w:firstLine="709"/>
        <w:jc w:val="both"/>
        <w:rPr>
          <w:shd w:val="clear" w:color="auto" w:fill="FFFFFF"/>
        </w:rPr>
      </w:pPr>
      <w:r w:rsidRPr="0004433E">
        <w:rPr>
          <w:shd w:val="clear" w:color="auto" w:fill="FFFFFF"/>
        </w:rPr>
        <w:t>В будущем обязательным элементом «Умного города» в Тобольске должна стать туристская система: реализация Wi-Fi сети, покрывающей все туристские объекты, туристский портал и др.</w:t>
      </w:r>
    </w:p>
    <w:p w14:paraId="0554C6BB" w14:textId="77777777" w:rsidR="00E66432" w:rsidRPr="0004433E" w:rsidRDefault="00E66432" w:rsidP="00E66432">
      <w:pPr>
        <w:pStyle w:val="af0"/>
        <w:spacing w:after="0"/>
        <w:ind w:firstLine="709"/>
        <w:jc w:val="both"/>
      </w:pPr>
      <w:r w:rsidRPr="0004433E">
        <w:rPr>
          <w:shd w:val="clear" w:color="auto" w:fill="FFFFFF"/>
        </w:rPr>
        <w:t xml:space="preserve">Технологии «Умного города» в сфере туризма включают </w:t>
      </w:r>
      <w:r w:rsidRPr="0004433E">
        <w:t>электронные карты гостя города</w:t>
      </w:r>
      <w:r w:rsidRPr="0004433E">
        <w:tab/>
        <w:t xml:space="preserve"> и комплексную систему информирования туристов. Внедрение электронных карт гостя города позволяет использовать государственные услуги и городские сервисы, в т.ч. оплачивать проезд в общественном транспорте, а также различные инструменты мотивации по совершению покупок услуг и товаров. Комплексная система информирования туристов включает создание городского информационного портала сервисов и услуг для туристов, обеспечивающего возможность планирования туристского маршрута города, бронирования гостиниц, экскурсий, проведения торжественных мероприятий, системы </w:t>
      </w:r>
      <w:r w:rsidRPr="0004433E">
        <w:rPr>
          <w:lang w:val="en-US"/>
        </w:rPr>
        <w:t>Q</w:t>
      </w:r>
      <w:r w:rsidRPr="0004433E">
        <w:t>R- навигации на объектах культурного наследия, включая аудиогидов и механизмы дополненной реальности, информирования о проведении интерактивных и культурно-выставочных мероприятий.</w:t>
      </w:r>
    </w:p>
    <w:p w14:paraId="03C34642" w14:textId="77777777" w:rsidR="00E66432" w:rsidRPr="0004433E" w:rsidRDefault="00E66432" w:rsidP="00E66432">
      <w:pPr>
        <w:pStyle w:val="af0"/>
        <w:spacing w:after="0"/>
        <w:ind w:firstLine="709"/>
        <w:jc w:val="both"/>
      </w:pPr>
      <w:r w:rsidRPr="0004433E">
        <w:rPr>
          <w:shd w:val="clear" w:color="auto" w:fill="FFFFFF"/>
        </w:rPr>
        <w:t>Технологии «Умного города» в сфере туризма</w:t>
      </w:r>
      <w:r w:rsidRPr="0004433E">
        <w:t xml:space="preserve"> обеспечат повышение уровня туристской привлекательности, повышение интереса к культурным мероприятиям, привлечение инвесторов по развитию туристской индустрии.</w:t>
      </w:r>
    </w:p>
    <w:p w14:paraId="28199E4A" w14:textId="05BEE5F0" w:rsidR="00E66432" w:rsidRPr="0004433E" w:rsidRDefault="00E66432" w:rsidP="006D7138">
      <w:pPr>
        <w:pStyle w:val="af0"/>
        <w:spacing w:after="0"/>
        <w:jc w:val="both"/>
        <w:sectPr w:rsidR="00E66432" w:rsidRPr="0004433E" w:rsidSect="005A3170">
          <w:pgSz w:w="11906" w:h="16838"/>
          <w:pgMar w:top="1134" w:right="850" w:bottom="1134" w:left="1701" w:header="708" w:footer="708" w:gutter="0"/>
          <w:cols w:space="708"/>
          <w:titlePg/>
          <w:docGrid w:linePitch="360"/>
        </w:sectPr>
      </w:pPr>
    </w:p>
    <w:p w14:paraId="38BCEE4D" w14:textId="589BCC16" w:rsidR="00302757" w:rsidRPr="0004433E" w:rsidRDefault="00B5097B" w:rsidP="006D7138">
      <w:pPr>
        <w:pStyle w:val="af0"/>
        <w:spacing w:after="0"/>
        <w:jc w:val="center"/>
      </w:pPr>
      <w:r w:rsidRPr="0004433E">
        <w:rPr>
          <w:noProof/>
        </w:rPr>
        <w:lastRenderedPageBreak/>
        <w:drawing>
          <wp:inline distT="0" distB="0" distL="0" distR="0" wp14:anchorId="6BF14AE5" wp14:editId="78D9D720">
            <wp:extent cx="8332173" cy="5647764"/>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8335213" cy="5649825"/>
                    </a:xfrm>
                    <a:prstGeom prst="rect">
                      <a:avLst/>
                    </a:prstGeom>
                  </pic:spPr>
                </pic:pic>
              </a:graphicData>
            </a:graphic>
          </wp:inline>
        </w:drawing>
      </w:r>
    </w:p>
    <w:p w14:paraId="10F5729D" w14:textId="6B918045" w:rsidR="00302757" w:rsidRPr="0004433E" w:rsidRDefault="00302757" w:rsidP="006D7138">
      <w:pPr>
        <w:pStyle w:val="af2"/>
        <w:jc w:val="center"/>
        <w:rPr>
          <w:sz w:val="24"/>
          <w:szCs w:val="24"/>
          <w:lang w:val="ru-RU"/>
        </w:rPr>
      </w:pPr>
      <w:r w:rsidRPr="0004433E">
        <w:rPr>
          <w:sz w:val="24"/>
          <w:szCs w:val="24"/>
          <w:lang w:val="ru-RU"/>
        </w:rPr>
        <w:t xml:space="preserve">Рисунок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54</w:t>
      </w:r>
      <w:r w:rsidRPr="0004433E">
        <w:rPr>
          <w:sz w:val="24"/>
          <w:szCs w:val="24"/>
        </w:rPr>
        <w:fldChar w:fldCharType="end"/>
      </w:r>
      <w:r w:rsidRPr="0004433E">
        <w:rPr>
          <w:sz w:val="24"/>
          <w:szCs w:val="24"/>
          <w:lang w:val="ru-RU"/>
        </w:rPr>
        <w:t xml:space="preserve"> – </w:t>
      </w:r>
      <w:r w:rsidR="003A3BED" w:rsidRPr="0004433E">
        <w:rPr>
          <w:sz w:val="24"/>
          <w:szCs w:val="24"/>
          <w:lang w:val="ru-RU"/>
        </w:rPr>
        <w:t>Взаимосвязь</w:t>
      </w:r>
      <w:r w:rsidRPr="0004433E">
        <w:rPr>
          <w:lang w:val="ru-RU"/>
        </w:rPr>
        <w:t xml:space="preserve"> </w:t>
      </w:r>
      <w:r w:rsidRPr="0004433E">
        <w:rPr>
          <w:sz w:val="24"/>
          <w:szCs w:val="24"/>
          <w:lang w:val="ru-RU"/>
        </w:rPr>
        <w:t>туристск</w:t>
      </w:r>
      <w:r w:rsidR="003A3BED" w:rsidRPr="0004433E">
        <w:rPr>
          <w:sz w:val="24"/>
          <w:szCs w:val="24"/>
          <w:lang w:val="ru-RU"/>
        </w:rPr>
        <w:t xml:space="preserve">их </w:t>
      </w:r>
      <w:r w:rsidRPr="0004433E">
        <w:rPr>
          <w:sz w:val="24"/>
          <w:szCs w:val="24"/>
          <w:lang w:val="ru-RU"/>
        </w:rPr>
        <w:t>бренд</w:t>
      </w:r>
      <w:r w:rsidR="003A3BED" w:rsidRPr="0004433E">
        <w:rPr>
          <w:sz w:val="24"/>
          <w:szCs w:val="24"/>
          <w:lang w:val="ru-RU"/>
        </w:rPr>
        <w:t>ов</w:t>
      </w:r>
      <w:r w:rsidRPr="0004433E">
        <w:rPr>
          <w:sz w:val="24"/>
          <w:szCs w:val="24"/>
          <w:lang w:val="ru-RU"/>
        </w:rPr>
        <w:t xml:space="preserve"> города Тобольска </w:t>
      </w:r>
    </w:p>
    <w:p w14:paraId="4782FEEC" w14:textId="77777777" w:rsidR="00302757" w:rsidRPr="0004433E" w:rsidRDefault="00302757" w:rsidP="006D7138">
      <w:pPr>
        <w:spacing w:after="0" w:line="240" w:lineRule="auto"/>
        <w:ind w:firstLine="709"/>
        <w:jc w:val="both"/>
        <w:rPr>
          <w:rFonts w:ascii="Times New Roman" w:hAnsi="Times New Roman" w:cs="Times New Roman"/>
          <w:b/>
          <w:i/>
          <w:sz w:val="24"/>
          <w:szCs w:val="24"/>
        </w:rPr>
        <w:sectPr w:rsidR="00302757" w:rsidRPr="0004433E" w:rsidSect="00302757">
          <w:pgSz w:w="16838" w:h="11906" w:orient="landscape" w:code="9"/>
          <w:pgMar w:top="1701" w:right="1134" w:bottom="851" w:left="1134" w:header="709" w:footer="709" w:gutter="0"/>
          <w:cols w:space="708"/>
          <w:titlePg/>
          <w:docGrid w:linePitch="360"/>
        </w:sectPr>
      </w:pPr>
    </w:p>
    <w:p w14:paraId="24047E5C" w14:textId="77777777" w:rsidR="005F3E6B" w:rsidRPr="0004433E" w:rsidRDefault="005F3E6B" w:rsidP="006D7138">
      <w:pPr>
        <w:pStyle w:val="af0"/>
        <w:spacing w:after="0"/>
        <w:ind w:firstLine="709"/>
        <w:jc w:val="both"/>
        <w:rPr>
          <w:b/>
        </w:rPr>
      </w:pPr>
      <w:r w:rsidRPr="0004433E">
        <w:rPr>
          <w:b/>
        </w:rPr>
        <w:lastRenderedPageBreak/>
        <w:t xml:space="preserve">Развитие туризма в городе Тобольске в долгосрочной перспективе будет способствовать обеспечению диверсификации экономики города, развитию малого и среднего бизнеса, окажет значительное влияние на создание дополнительных рабочих мест, повышение доходов жителей, улучшение инвестиционного климата. Дальнейшее развитие туризма является приоритетным направлением города Тобольска, т.к. обеспечивает мультипликативный эффект социально-экономического развития. </w:t>
      </w:r>
    </w:p>
    <w:p w14:paraId="46A61C86" w14:textId="60098B19" w:rsidR="003E1312" w:rsidRPr="0004433E" w:rsidRDefault="003E1312" w:rsidP="006D7138">
      <w:pPr>
        <w:spacing w:after="0" w:line="240" w:lineRule="auto"/>
        <w:ind w:firstLine="709"/>
        <w:jc w:val="both"/>
        <w:rPr>
          <w:rFonts w:ascii="Times New Roman" w:hAnsi="Times New Roman" w:cs="Times New Roman"/>
          <w:b/>
          <w:i/>
          <w:sz w:val="24"/>
          <w:szCs w:val="24"/>
        </w:rPr>
      </w:pPr>
      <w:r w:rsidRPr="0004433E">
        <w:rPr>
          <w:rFonts w:ascii="Times New Roman" w:hAnsi="Times New Roman" w:cs="Times New Roman"/>
          <w:b/>
          <w:i/>
          <w:sz w:val="24"/>
          <w:szCs w:val="24"/>
        </w:rPr>
        <w:t xml:space="preserve">Механизм реализации </w:t>
      </w:r>
    </w:p>
    <w:p w14:paraId="5B3E5878" w14:textId="04428927" w:rsidR="00AF6189" w:rsidRPr="0004433E" w:rsidRDefault="00AF6189" w:rsidP="006D7138">
      <w:pPr>
        <w:spacing w:after="0" w:line="240" w:lineRule="auto"/>
        <w:ind w:firstLine="709"/>
        <w:jc w:val="both"/>
        <w:rPr>
          <w:rFonts w:ascii="Times New Roman" w:hAnsi="Times New Roman" w:cs="Times New Roman"/>
          <w:sz w:val="24"/>
          <w:szCs w:val="24"/>
          <w:lang w:bidi="ru-RU"/>
        </w:rPr>
      </w:pPr>
      <w:r w:rsidRPr="0004433E">
        <w:rPr>
          <w:rFonts w:ascii="Times New Roman" w:hAnsi="Times New Roman" w:cs="Times New Roman"/>
          <w:sz w:val="24"/>
          <w:szCs w:val="24"/>
          <w:shd w:val="clear" w:color="auto" w:fill="FFFFFF"/>
        </w:rPr>
        <w:t>В рамках Концепци</w:t>
      </w:r>
      <w:r w:rsidR="005903FE" w:rsidRPr="0004433E">
        <w:rPr>
          <w:rFonts w:ascii="Times New Roman" w:hAnsi="Times New Roman" w:cs="Times New Roman"/>
          <w:sz w:val="24"/>
          <w:szCs w:val="24"/>
          <w:shd w:val="clear" w:color="auto" w:fill="FFFFFF"/>
        </w:rPr>
        <w:t>и</w:t>
      </w:r>
      <w:r w:rsidRPr="0004433E">
        <w:rPr>
          <w:rFonts w:ascii="Times New Roman" w:hAnsi="Times New Roman" w:cs="Times New Roman"/>
          <w:sz w:val="24"/>
          <w:szCs w:val="24"/>
          <w:shd w:val="clear" w:color="auto" w:fill="FFFFFF"/>
        </w:rPr>
        <w:t xml:space="preserve"> </w:t>
      </w:r>
      <w:r w:rsidR="00467B07" w:rsidRPr="0004433E">
        <w:rPr>
          <w:rFonts w:ascii="Times New Roman" w:hAnsi="Times New Roman" w:cs="Times New Roman"/>
          <w:sz w:val="24"/>
          <w:szCs w:val="24"/>
          <w:shd w:val="clear" w:color="auto" w:fill="FFFFFF"/>
        </w:rPr>
        <w:t>ФЦП</w:t>
      </w:r>
      <w:r w:rsidRPr="0004433E">
        <w:rPr>
          <w:rFonts w:ascii="Times New Roman" w:hAnsi="Times New Roman" w:cs="Times New Roman"/>
          <w:sz w:val="24"/>
          <w:szCs w:val="24"/>
          <w:shd w:val="clear" w:color="auto" w:fill="FFFFFF"/>
        </w:rPr>
        <w:t xml:space="preserve"> «Развитие внутреннего и въездного туризма в Российской Федерации (2019 – 2025 </w:t>
      </w:r>
      <w:r w:rsidR="00467B07" w:rsidRPr="0004433E">
        <w:rPr>
          <w:rFonts w:ascii="Times New Roman" w:hAnsi="Times New Roman" w:cs="Times New Roman"/>
          <w:sz w:val="24"/>
          <w:szCs w:val="24"/>
          <w:shd w:val="clear" w:color="auto" w:fill="FFFFFF"/>
        </w:rPr>
        <w:t>гг.</w:t>
      </w:r>
      <w:r w:rsidRPr="0004433E">
        <w:rPr>
          <w:rFonts w:ascii="Times New Roman" w:hAnsi="Times New Roman" w:cs="Times New Roman"/>
          <w:sz w:val="24"/>
          <w:szCs w:val="24"/>
          <w:shd w:val="clear" w:color="auto" w:fill="FFFFFF"/>
        </w:rPr>
        <w:t xml:space="preserve">)», утвержденной распоряжением Правительства РФ от 05.05.2018 № 872-р, возможно предусмотреть привлечение средств федерального бюджета для реализации инвестиционных проектов, включая финансирование </w:t>
      </w:r>
      <w:r w:rsidRPr="0004433E">
        <w:rPr>
          <w:rFonts w:ascii="Times New Roman" w:hAnsi="Times New Roman" w:cs="Times New Roman"/>
          <w:sz w:val="24"/>
          <w:szCs w:val="24"/>
          <w:lang w:bidi="ru-RU"/>
        </w:rPr>
        <w:t>на строительство (реконструкцию) объектов обеспечивающей инфраструктуры для турист</w:t>
      </w:r>
      <w:r w:rsidR="00467B07" w:rsidRPr="0004433E">
        <w:rPr>
          <w:rFonts w:ascii="Times New Roman" w:hAnsi="Times New Roman" w:cs="Times New Roman"/>
          <w:sz w:val="24"/>
          <w:szCs w:val="24"/>
          <w:lang w:bidi="ru-RU"/>
        </w:rPr>
        <w:t>с</w:t>
      </w:r>
      <w:r w:rsidRPr="0004433E">
        <w:rPr>
          <w:rFonts w:ascii="Times New Roman" w:hAnsi="Times New Roman" w:cs="Times New Roman"/>
          <w:sz w:val="24"/>
          <w:szCs w:val="24"/>
          <w:lang w:bidi="ru-RU"/>
        </w:rPr>
        <w:t xml:space="preserve">ко-рекреационных кластеров с длительным сроком окупаемости, находящихся в собственности региона или муниципальной собственности. </w:t>
      </w:r>
      <w:r w:rsidRPr="0004433E">
        <w:rPr>
          <w:rFonts w:ascii="Times New Roman" w:hAnsi="Times New Roman" w:cs="Times New Roman"/>
          <w:sz w:val="24"/>
          <w:szCs w:val="24"/>
          <w:shd w:val="clear" w:color="auto" w:fill="FFFFFF"/>
        </w:rPr>
        <w:t>Условием предоставления софинансирования из федерального бюджета является включение в состав 15</w:t>
      </w:r>
      <w:r w:rsidR="003E1312" w:rsidRPr="0004433E">
        <w:rPr>
          <w:rFonts w:ascii="Times New Roman" w:hAnsi="Times New Roman" w:cs="Times New Roman"/>
          <w:sz w:val="24"/>
          <w:szCs w:val="24"/>
          <w:shd w:val="clear" w:color="auto" w:fill="FFFFFF"/>
        </w:rPr>
        <w:t> </w:t>
      </w:r>
      <w:r w:rsidRPr="0004433E">
        <w:rPr>
          <w:rFonts w:ascii="Times New Roman" w:hAnsi="Times New Roman" w:cs="Times New Roman"/>
          <w:sz w:val="24"/>
          <w:szCs w:val="24"/>
          <w:shd w:val="clear" w:color="auto" w:fill="FFFFFF"/>
        </w:rPr>
        <w:t>перспективных туристских укрупненных инвестиционных проектов, привлекающих туристов и обладающих высоким потенциалом расширения туристского предложения по конкретным приоритетным видам туризма. В</w:t>
      </w:r>
      <w:r w:rsidRPr="0004433E">
        <w:rPr>
          <w:rFonts w:ascii="Times New Roman" w:hAnsi="Times New Roman" w:cs="Times New Roman"/>
          <w:sz w:val="24"/>
          <w:szCs w:val="24"/>
          <w:lang w:bidi="ru-RU"/>
        </w:rPr>
        <w:t xml:space="preserve"> действующей редакции Концепции </w:t>
      </w:r>
      <w:r w:rsidR="00467B07" w:rsidRPr="0004433E">
        <w:rPr>
          <w:rFonts w:ascii="Times New Roman" w:hAnsi="Times New Roman" w:cs="Times New Roman"/>
          <w:sz w:val="24"/>
          <w:szCs w:val="24"/>
          <w:lang w:bidi="ru-RU"/>
        </w:rPr>
        <w:t>ФЦП</w:t>
      </w:r>
      <w:r w:rsidRPr="0004433E">
        <w:rPr>
          <w:rFonts w:ascii="Times New Roman" w:hAnsi="Times New Roman" w:cs="Times New Roman"/>
          <w:sz w:val="24"/>
          <w:szCs w:val="24"/>
          <w:lang w:bidi="ru-RU"/>
        </w:rPr>
        <w:t xml:space="preserve"> «Развитие внутреннего и въездного туризма в Российской Федерации (2019 – 2025 г</w:t>
      </w:r>
      <w:r w:rsidR="00467B07" w:rsidRPr="0004433E">
        <w:rPr>
          <w:rFonts w:ascii="Times New Roman" w:hAnsi="Times New Roman" w:cs="Times New Roman"/>
          <w:sz w:val="24"/>
          <w:szCs w:val="24"/>
          <w:lang w:bidi="ru-RU"/>
        </w:rPr>
        <w:t>г.</w:t>
      </w:r>
      <w:r w:rsidRPr="0004433E">
        <w:rPr>
          <w:rFonts w:ascii="Times New Roman" w:hAnsi="Times New Roman" w:cs="Times New Roman"/>
          <w:sz w:val="24"/>
          <w:szCs w:val="24"/>
          <w:lang w:bidi="ru-RU"/>
        </w:rPr>
        <w:t xml:space="preserve">)» Тюменская область в перечень указанных проектов не включена. </w:t>
      </w:r>
    </w:p>
    <w:p w14:paraId="01D4D049" w14:textId="0794542B" w:rsidR="00AF6189" w:rsidRPr="0004433E" w:rsidRDefault="00AF6189"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Таким образом, механизм реализации – разработка инвестиционного проекта по созданию туристского кластера для обоснования включения в перечень мероприятий ФЦП «Развитие внутреннего и въездного туризма в Российской Федерации (2019 – 2025 </w:t>
      </w:r>
      <w:r w:rsidR="00467B07" w:rsidRPr="0004433E">
        <w:rPr>
          <w:rFonts w:ascii="Times New Roman" w:hAnsi="Times New Roman" w:cs="Times New Roman"/>
          <w:sz w:val="24"/>
          <w:szCs w:val="24"/>
          <w:shd w:val="clear" w:color="auto" w:fill="FFFFFF"/>
        </w:rPr>
        <w:t>гг.</w:t>
      </w:r>
      <w:r w:rsidRPr="0004433E">
        <w:rPr>
          <w:rFonts w:ascii="Times New Roman" w:hAnsi="Times New Roman" w:cs="Times New Roman"/>
          <w:sz w:val="24"/>
          <w:szCs w:val="24"/>
          <w:shd w:val="clear" w:color="auto" w:fill="FFFFFF"/>
        </w:rPr>
        <w:t xml:space="preserve">)» в соответствии с Методическими рекомендациями Федерального агентства по туризму по составлению сводного плана инвестиционного проекта по созданию туристского кластера в рамках </w:t>
      </w:r>
      <w:r w:rsidR="00467B07" w:rsidRPr="0004433E">
        <w:rPr>
          <w:rFonts w:ascii="Times New Roman" w:hAnsi="Times New Roman" w:cs="Times New Roman"/>
          <w:sz w:val="24"/>
          <w:szCs w:val="24"/>
          <w:shd w:val="clear" w:color="auto" w:fill="FFFFFF"/>
        </w:rPr>
        <w:t>ФЦП</w:t>
      </w:r>
      <w:r w:rsidRPr="0004433E">
        <w:rPr>
          <w:rFonts w:ascii="Times New Roman" w:hAnsi="Times New Roman" w:cs="Times New Roman"/>
          <w:sz w:val="24"/>
          <w:szCs w:val="24"/>
          <w:shd w:val="clear" w:color="auto" w:fill="FFFFFF"/>
        </w:rPr>
        <w:t xml:space="preserve"> «Развитие внутреннего и въездного туризма в Российской Федерации (2019 – 2025 </w:t>
      </w:r>
      <w:r w:rsidR="00467B07" w:rsidRPr="0004433E">
        <w:rPr>
          <w:rFonts w:ascii="Times New Roman" w:hAnsi="Times New Roman" w:cs="Times New Roman"/>
          <w:sz w:val="24"/>
          <w:szCs w:val="24"/>
          <w:shd w:val="clear" w:color="auto" w:fill="FFFFFF"/>
        </w:rPr>
        <w:t>гг.</w:t>
      </w:r>
      <w:r w:rsidRPr="0004433E">
        <w:rPr>
          <w:rFonts w:ascii="Times New Roman" w:hAnsi="Times New Roman" w:cs="Times New Roman"/>
          <w:sz w:val="24"/>
          <w:szCs w:val="24"/>
          <w:shd w:val="clear" w:color="auto" w:fill="FFFFFF"/>
        </w:rPr>
        <w:t>)». Соответственно</w:t>
      </w:r>
      <w:r w:rsidR="005903FE" w:rsidRPr="0004433E">
        <w:rPr>
          <w:rFonts w:ascii="Times New Roman" w:hAnsi="Times New Roman" w:cs="Times New Roman"/>
          <w:sz w:val="24"/>
          <w:szCs w:val="24"/>
          <w:shd w:val="clear" w:color="auto" w:fill="FFFFFF"/>
        </w:rPr>
        <w:t>,</w:t>
      </w:r>
      <w:r w:rsidRPr="0004433E">
        <w:rPr>
          <w:rFonts w:ascii="Times New Roman" w:hAnsi="Times New Roman" w:cs="Times New Roman"/>
          <w:sz w:val="24"/>
          <w:szCs w:val="24"/>
          <w:shd w:val="clear" w:color="auto" w:fill="FFFFFF"/>
        </w:rPr>
        <w:t xml:space="preserve"> требуется разработка </w:t>
      </w:r>
      <w:r w:rsidRPr="0004433E">
        <w:rPr>
          <w:rFonts w:ascii="Times New Roman" w:hAnsi="Times New Roman" w:cs="Times New Roman"/>
          <w:sz w:val="24"/>
          <w:szCs w:val="24"/>
        </w:rPr>
        <w:t>Стратегии развития туризма Тюменской области и Стратегии развития туризма города Тобольска.</w:t>
      </w:r>
    </w:p>
    <w:p w14:paraId="5C472815" w14:textId="1C14985F" w:rsidR="00AF6189" w:rsidRPr="0004433E" w:rsidRDefault="00AF6189"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В рамках поддержки развития туристской отрасли на территории города Тобольска </w:t>
      </w:r>
      <w:r w:rsidR="003E1312" w:rsidRPr="0004433E">
        <w:rPr>
          <w:rFonts w:ascii="Times New Roman" w:hAnsi="Times New Roman" w:cs="Times New Roman"/>
          <w:sz w:val="24"/>
          <w:szCs w:val="24"/>
          <w:shd w:val="clear" w:color="auto" w:fill="FFFFFF"/>
        </w:rPr>
        <w:t xml:space="preserve">как двигателя развития малого и среднего бизнеса и основы формирования значительного сектора городской экономики </w:t>
      </w:r>
      <w:r w:rsidRPr="0004433E">
        <w:rPr>
          <w:rFonts w:ascii="Times New Roman" w:hAnsi="Times New Roman" w:cs="Times New Roman"/>
          <w:sz w:val="24"/>
          <w:szCs w:val="24"/>
          <w:shd w:val="clear" w:color="auto" w:fill="FFFFFF"/>
        </w:rPr>
        <w:t xml:space="preserve">необходима разработка </w:t>
      </w:r>
      <w:r w:rsidR="003E1312" w:rsidRPr="0004433E">
        <w:rPr>
          <w:rFonts w:ascii="Times New Roman" w:hAnsi="Times New Roman" w:cs="Times New Roman"/>
          <w:sz w:val="24"/>
          <w:szCs w:val="24"/>
          <w:shd w:val="clear" w:color="auto" w:fill="FFFFFF"/>
        </w:rPr>
        <w:t>многочисленных</w:t>
      </w:r>
      <w:r w:rsidRPr="0004433E">
        <w:rPr>
          <w:rFonts w:ascii="Times New Roman" w:hAnsi="Times New Roman" w:cs="Times New Roman"/>
          <w:sz w:val="24"/>
          <w:szCs w:val="24"/>
          <w:shd w:val="clear" w:color="auto" w:fill="FFFFFF"/>
        </w:rPr>
        <w:t xml:space="preserve"> инвестиционных проектов в сфере туризма, организационная работа с потенциальными инвесторами, участи</w:t>
      </w:r>
      <w:r w:rsidR="003E1312" w:rsidRPr="0004433E">
        <w:rPr>
          <w:rFonts w:ascii="Times New Roman" w:hAnsi="Times New Roman" w:cs="Times New Roman"/>
          <w:sz w:val="24"/>
          <w:szCs w:val="24"/>
          <w:shd w:val="clear" w:color="auto" w:fill="FFFFFF"/>
        </w:rPr>
        <w:t>е</w:t>
      </w:r>
      <w:r w:rsidRPr="0004433E">
        <w:rPr>
          <w:rFonts w:ascii="Times New Roman" w:hAnsi="Times New Roman" w:cs="Times New Roman"/>
          <w:sz w:val="24"/>
          <w:szCs w:val="24"/>
          <w:shd w:val="clear" w:color="auto" w:fill="FFFFFF"/>
        </w:rPr>
        <w:t xml:space="preserve"> в конкурсах на получение софинансирования из федерального бюджета при создании соответствующих экономических и организационных условий на государственном уровне.</w:t>
      </w:r>
    </w:p>
    <w:p w14:paraId="0EAC1811" w14:textId="73A4C430" w:rsidR="0003145D" w:rsidRPr="0004433E" w:rsidRDefault="00D41650"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В целях реализации государственной политики в области развития</w:t>
      </w:r>
      <w:r w:rsidR="0003145D" w:rsidRPr="0004433E">
        <w:rPr>
          <w:rFonts w:ascii="Times New Roman" w:hAnsi="Times New Roman" w:cs="Times New Roman"/>
          <w:sz w:val="24"/>
          <w:szCs w:val="24"/>
          <w:shd w:val="clear" w:color="auto" w:fill="FFFFFF"/>
        </w:rPr>
        <w:t xml:space="preserve"> </w:t>
      </w:r>
      <w:r w:rsidRPr="0004433E">
        <w:rPr>
          <w:rFonts w:ascii="Times New Roman" w:hAnsi="Times New Roman" w:cs="Times New Roman"/>
          <w:sz w:val="24"/>
          <w:szCs w:val="24"/>
          <w:shd w:val="clear" w:color="auto" w:fill="FFFFFF"/>
        </w:rPr>
        <w:t>малого и среднего предпринимательства в Тюменской области создана</w:t>
      </w:r>
      <w:r w:rsidR="0003145D" w:rsidRPr="0004433E">
        <w:rPr>
          <w:rFonts w:ascii="Times New Roman" w:hAnsi="Times New Roman" w:cs="Times New Roman"/>
          <w:sz w:val="24"/>
          <w:szCs w:val="24"/>
          <w:shd w:val="clear" w:color="auto" w:fill="FFFFFF"/>
        </w:rPr>
        <w:t xml:space="preserve"> </w:t>
      </w:r>
      <w:r w:rsidRPr="0004433E">
        <w:rPr>
          <w:rFonts w:ascii="Times New Roman" w:hAnsi="Times New Roman" w:cs="Times New Roman"/>
          <w:sz w:val="24"/>
          <w:szCs w:val="24"/>
          <w:shd w:val="clear" w:color="auto" w:fill="FFFFFF"/>
        </w:rPr>
        <w:t>инфраструктура поддержки субъектов малого и среднего</w:t>
      </w:r>
      <w:r w:rsidR="0003145D" w:rsidRPr="0004433E">
        <w:rPr>
          <w:rFonts w:ascii="Times New Roman" w:hAnsi="Times New Roman" w:cs="Times New Roman"/>
          <w:sz w:val="24"/>
          <w:szCs w:val="24"/>
          <w:shd w:val="clear" w:color="auto" w:fill="FFFFFF"/>
        </w:rPr>
        <w:t xml:space="preserve"> </w:t>
      </w:r>
      <w:r w:rsidRPr="0004433E">
        <w:rPr>
          <w:rFonts w:ascii="Times New Roman" w:hAnsi="Times New Roman" w:cs="Times New Roman"/>
          <w:sz w:val="24"/>
          <w:szCs w:val="24"/>
          <w:shd w:val="clear" w:color="auto" w:fill="FFFFFF"/>
        </w:rPr>
        <w:t>предпринимательства</w:t>
      </w:r>
      <w:r w:rsidR="0003145D" w:rsidRPr="0004433E">
        <w:rPr>
          <w:rFonts w:ascii="Times New Roman" w:hAnsi="Times New Roman" w:cs="Times New Roman"/>
          <w:sz w:val="24"/>
          <w:szCs w:val="24"/>
          <w:shd w:val="clear" w:color="auto" w:fill="FFFFFF"/>
        </w:rPr>
        <w:t>:</w:t>
      </w:r>
    </w:p>
    <w:p w14:paraId="6BE5101B" w14:textId="51A1E284" w:rsidR="00D41650" w:rsidRPr="0004433E" w:rsidRDefault="00D41650" w:rsidP="006D7138">
      <w:pPr>
        <w:pStyle w:val="ab"/>
        <w:numPr>
          <w:ilvl w:val="0"/>
          <w:numId w:val="75"/>
        </w:numPr>
        <w:tabs>
          <w:tab w:val="left" w:pos="993"/>
        </w:tabs>
        <w:ind w:left="0" w:firstLine="709"/>
        <w:jc w:val="both"/>
        <w:rPr>
          <w:sz w:val="24"/>
          <w:szCs w:val="24"/>
          <w:shd w:val="clear" w:color="auto" w:fill="FFFFFF"/>
        </w:rPr>
      </w:pPr>
      <w:r w:rsidRPr="0004433E">
        <w:rPr>
          <w:sz w:val="24"/>
          <w:szCs w:val="24"/>
          <w:shd w:val="clear" w:color="auto" w:fill="FFFFFF"/>
        </w:rPr>
        <w:t>Фонд «Инвестиционное агентство Тюменской области», в составе</w:t>
      </w:r>
      <w:r w:rsidR="0003145D" w:rsidRPr="0004433E">
        <w:rPr>
          <w:sz w:val="24"/>
          <w:szCs w:val="24"/>
          <w:shd w:val="clear" w:color="auto" w:fill="FFFFFF"/>
        </w:rPr>
        <w:t xml:space="preserve"> </w:t>
      </w:r>
      <w:r w:rsidRPr="0004433E">
        <w:rPr>
          <w:sz w:val="24"/>
          <w:szCs w:val="24"/>
          <w:shd w:val="clear" w:color="auto" w:fill="FFFFFF"/>
        </w:rPr>
        <w:t>которого функционируют</w:t>
      </w:r>
      <w:r w:rsidR="0003145D" w:rsidRPr="0004433E">
        <w:rPr>
          <w:sz w:val="24"/>
          <w:szCs w:val="24"/>
          <w:shd w:val="clear" w:color="auto" w:fill="FFFFFF"/>
        </w:rPr>
        <w:t xml:space="preserve"> </w:t>
      </w:r>
      <w:r w:rsidRPr="0004433E">
        <w:rPr>
          <w:sz w:val="24"/>
          <w:szCs w:val="24"/>
          <w:shd w:val="clear" w:color="auto" w:fill="FFFFFF"/>
        </w:rPr>
        <w:t>Центр поддержки предпринимательства</w:t>
      </w:r>
      <w:r w:rsidR="0003145D" w:rsidRPr="0004433E">
        <w:rPr>
          <w:sz w:val="24"/>
          <w:szCs w:val="24"/>
          <w:shd w:val="clear" w:color="auto" w:fill="FFFFFF"/>
        </w:rPr>
        <w:t xml:space="preserve">, </w:t>
      </w:r>
      <w:r w:rsidRPr="0004433E">
        <w:rPr>
          <w:sz w:val="24"/>
          <w:szCs w:val="24"/>
          <w:shd w:val="clear" w:color="auto" w:fill="FFFFFF"/>
        </w:rPr>
        <w:t>Гарантийный фонд</w:t>
      </w:r>
      <w:r w:rsidR="0003145D" w:rsidRPr="0004433E">
        <w:rPr>
          <w:sz w:val="24"/>
          <w:szCs w:val="24"/>
          <w:shd w:val="clear" w:color="auto" w:fill="FFFFFF"/>
        </w:rPr>
        <w:t xml:space="preserve">, </w:t>
      </w:r>
      <w:r w:rsidRPr="0004433E">
        <w:rPr>
          <w:sz w:val="24"/>
          <w:szCs w:val="24"/>
          <w:shd w:val="clear" w:color="auto" w:fill="FFFFFF"/>
        </w:rPr>
        <w:t>Центр инноваций социальной сферы;</w:t>
      </w:r>
    </w:p>
    <w:p w14:paraId="3735445D" w14:textId="1E14F49C" w:rsidR="00D41650" w:rsidRPr="0004433E" w:rsidRDefault="00D41650" w:rsidP="006D7138">
      <w:pPr>
        <w:pStyle w:val="ab"/>
        <w:numPr>
          <w:ilvl w:val="0"/>
          <w:numId w:val="75"/>
        </w:numPr>
        <w:tabs>
          <w:tab w:val="left" w:pos="993"/>
        </w:tabs>
        <w:ind w:left="0" w:firstLine="709"/>
        <w:jc w:val="both"/>
        <w:rPr>
          <w:sz w:val="24"/>
          <w:szCs w:val="24"/>
          <w:shd w:val="clear" w:color="auto" w:fill="FFFFFF"/>
        </w:rPr>
      </w:pPr>
      <w:r w:rsidRPr="0004433E">
        <w:rPr>
          <w:sz w:val="24"/>
          <w:szCs w:val="24"/>
          <w:shd w:val="clear" w:color="auto" w:fill="FFFFFF"/>
        </w:rPr>
        <w:t>Микрокредитная компания «Фонд микрофинансирования Тюменской</w:t>
      </w:r>
      <w:r w:rsidR="0003145D" w:rsidRPr="0004433E">
        <w:rPr>
          <w:sz w:val="24"/>
          <w:szCs w:val="24"/>
          <w:shd w:val="clear" w:color="auto" w:fill="FFFFFF"/>
        </w:rPr>
        <w:t xml:space="preserve"> </w:t>
      </w:r>
      <w:r w:rsidRPr="0004433E">
        <w:rPr>
          <w:sz w:val="24"/>
          <w:szCs w:val="24"/>
          <w:shd w:val="clear" w:color="auto" w:fill="FFFFFF"/>
        </w:rPr>
        <w:t>области»;</w:t>
      </w:r>
    </w:p>
    <w:p w14:paraId="04ABA27D" w14:textId="762833BE" w:rsidR="00D41650" w:rsidRPr="0004433E" w:rsidRDefault="00D41650" w:rsidP="006D7138">
      <w:pPr>
        <w:pStyle w:val="ab"/>
        <w:numPr>
          <w:ilvl w:val="0"/>
          <w:numId w:val="75"/>
        </w:numPr>
        <w:tabs>
          <w:tab w:val="left" w:pos="993"/>
        </w:tabs>
        <w:ind w:left="0" w:firstLine="709"/>
        <w:jc w:val="both"/>
        <w:rPr>
          <w:sz w:val="24"/>
          <w:szCs w:val="24"/>
          <w:shd w:val="clear" w:color="auto" w:fill="FFFFFF"/>
        </w:rPr>
      </w:pPr>
      <w:r w:rsidRPr="0004433E">
        <w:rPr>
          <w:sz w:val="24"/>
          <w:szCs w:val="24"/>
          <w:shd w:val="clear" w:color="auto" w:fill="FFFFFF"/>
        </w:rPr>
        <w:t>Тюменский технопарк, в составе которого функционируют</w:t>
      </w:r>
      <w:r w:rsidR="0003145D" w:rsidRPr="0004433E">
        <w:rPr>
          <w:sz w:val="24"/>
          <w:szCs w:val="24"/>
          <w:shd w:val="clear" w:color="auto" w:fill="FFFFFF"/>
        </w:rPr>
        <w:t xml:space="preserve"> </w:t>
      </w:r>
      <w:r w:rsidRPr="0004433E">
        <w:rPr>
          <w:sz w:val="24"/>
          <w:szCs w:val="24"/>
          <w:shd w:val="clear" w:color="auto" w:fill="FFFFFF"/>
        </w:rPr>
        <w:t>Бизнес-инкубатор</w:t>
      </w:r>
      <w:r w:rsidR="0003145D" w:rsidRPr="0004433E">
        <w:rPr>
          <w:sz w:val="24"/>
          <w:szCs w:val="24"/>
          <w:shd w:val="clear" w:color="auto" w:fill="FFFFFF"/>
        </w:rPr>
        <w:t xml:space="preserve">, </w:t>
      </w:r>
      <w:r w:rsidRPr="0004433E">
        <w:rPr>
          <w:sz w:val="24"/>
          <w:szCs w:val="24"/>
          <w:shd w:val="clear" w:color="auto" w:fill="FFFFFF"/>
        </w:rPr>
        <w:t>Региональный центр компетенций в сфере производительности труда,</w:t>
      </w:r>
      <w:r w:rsidR="0003145D" w:rsidRPr="0004433E">
        <w:rPr>
          <w:sz w:val="24"/>
          <w:szCs w:val="24"/>
          <w:shd w:val="clear" w:color="auto" w:fill="FFFFFF"/>
        </w:rPr>
        <w:t xml:space="preserve"> </w:t>
      </w:r>
      <w:r w:rsidRPr="0004433E">
        <w:rPr>
          <w:sz w:val="24"/>
          <w:szCs w:val="24"/>
          <w:shd w:val="clear" w:color="auto" w:fill="FFFFFF"/>
        </w:rPr>
        <w:t>инжиниринга и прототипирования</w:t>
      </w:r>
      <w:r w:rsidR="0003145D" w:rsidRPr="0004433E">
        <w:rPr>
          <w:sz w:val="24"/>
          <w:szCs w:val="24"/>
          <w:shd w:val="clear" w:color="auto" w:fill="FFFFFF"/>
        </w:rPr>
        <w:t xml:space="preserve">, </w:t>
      </w:r>
      <w:r w:rsidRPr="0004433E">
        <w:rPr>
          <w:sz w:val="24"/>
          <w:szCs w:val="24"/>
          <w:shd w:val="clear" w:color="auto" w:fill="FFFFFF"/>
        </w:rPr>
        <w:t>Центр поддержки экспорта</w:t>
      </w:r>
      <w:r w:rsidR="0003145D" w:rsidRPr="0004433E">
        <w:rPr>
          <w:sz w:val="24"/>
          <w:szCs w:val="24"/>
          <w:shd w:val="clear" w:color="auto" w:fill="FFFFFF"/>
        </w:rPr>
        <w:t xml:space="preserve">, </w:t>
      </w:r>
      <w:r w:rsidRPr="0004433E">
        <w:rPr>
          <w:sz w:val="24"/>
          <w:szCs w:val="24"/>
          <w:shd w:val="clear" w:color="auto" w:fill="FFFFFF"/>
        </w:rPr>
        <w:t>Центр оказания услуг для бизнеса</w:t>
      </w:r>
      <w:r w:rsidR="0003145D" w:rsidRPr="0004433E">
        <w:rPr>
          <w:sz w:val="24"/>
          <w:szCs w:val="24"/>
          <w:shd w:val="clear" w:color="auto" w:fill="FFFFFF"/>
        </w:rPr>
        <w:t>;</w:t>
      </w:r>
    </w:p>
    <w:p w14:paraId="5E10BA9B" w14:textId="5C66D2EA" w:rsidR="00D41650" w:rsidRPr="0004433E" w:rsidRDefault="00D41650" w:rsidP="006D7138">
      <w:pPr>
        <w:pStyle w:val="ab"/>
        <w:numPr>
          <w:ilvl w:val="0"/>
          <w:numId w:val="75"/>
        </w:numPr>
        <w:tabs>
          <w:tab w:val="left" w:pos="993"/>
        </w:tabs>
        <w:ind w:left="0" w:firstLine="709"/>
        <w:jc w:val="both"/>
        <w:rPr>
          <w:sz w:val="24"/>
          <w:szCs w:val="24"/>
          <w:shd w:val="clear" w:color="auto" w:fill="FFFFFF"/>
        </w:rPr>
      </w:pPr>
      <w:r w:rsidRPr="0004433E">
        <w:rPr>
          <w:sz w:val="24"/>
          <w:szCs w:val="24"/>
          <w:shd w:val="clear" w:color="auto" w:fill="FFFFFF"/>
        </w:rPr>
        <w:t>Акционерное общество «Агентство инфраструктурного развития</w:t>
      </w:r>
      <w:r w:rsidR="0003145D" w:rsidRPr="0004433E">
        <w:rPr>
          <w:sz w:val="24"/>
          <w:szCs w:val="24"/>
          <w:shd w:val="clear" w:color="auto" w:fill="FFFFFF"/>
        </w:rPr>
        <w:t xml:space="preserve"> </w:t>
      </w:r>
      <w:r w:rsidRPr="0004433E">
        <w:rPr>
          <w:sz w:val="24"/>
          <w:szCs w:val="24"/>
          <w:shd w:val="clear" w:color="auto" w:fill="FFFFFF"/>
        </w:rPr>
        <w:t>Тюменской области»;</w:t>
      </w:r>
    </w:p>
    <w:p w14:paraId="666B3257" w14:textId="77777777" w:rsidR="0003145D" w:rsidRPr="0004433E" w:rsidRDefault="0003145D" w:rsidP="006D7138">
      <w:pPr>
        <w:pStyle w:val="ab"/>
        <w:numPr>
          <w:ilvl w:val="0"/>
          <w:numId w:val="75"/>
        </w:numPr>
        <w:tabs>
          <w:tab w:val="left" w:pos="993"/>
        </w:tabs>
        <w:ind w:left="0" w:firstLine="709"/>
        <w:jc w:val="both"/>
        <w:rPr>
          <w:sz w:val="24"/>
          <w:szCs w:val="24"/>
          <w:shd w:val="clear" w:color="auto" w:fill="FFFFFF"/>
        </w:rPr>
      </w:pPr>
      <w:r w:rsidRPr="0004433E">
        <w:rPr>
          <w:sz w:val="24"/>
          <w:szCs w:val="24"/>
          <w:shd w:val="clear" w:color="auto" w:fill="FFFFFF"/>
        </w:rPr>
        <w:t>ГАУ</w:t>
      </w:r>
      <w:r w:rsidR="00D41650" w:rsidRPr="0004433E">
        <w:rPr>
          <w:sz w:val="24"/>
          <w:szCs w:val="24"/>
          <w:shd w:val="clear" w:color="auto" w:fill="FFFFFF"/>
        </w:rPr>
        <w:t xml:space="preserve"> Тюменской области</w:t>
      </w:r>
      <w:r w:rsidRPr="0004433E">
        <w:rPr>
          <w:sz w:val="24"/>
          <w:szCs w:val="24"/>
          <w:shd w:val="clear" w:color="auto" w:fill="FFFFFF"/>
        </w:rPr>
        <w:t xml:space="preserve"> </w:t>
      </w:r>
      <w:r w:rsidR="00D41650" w:rsidRPr="0004433E">
        <w:rPr>
          <w:sz w:val="24"/>
          <w:szCs w:val="24"/>
          <w:shd w:val="clear" w:color="auto" w:fill="FFFFFF"/>
        </w:rPr>
        <w:t>«Многофункциональный центр предоставления государственных и</w:t>
      </w:r>
      <w:r w:rsidRPr="0004433E">
        <w:rPr>
          <w:sz w:val="24"/>
          <w:szCs w:val="24"/>
          <w:shd w:val="clear" w:color="auto" w:fill="FFFFFF"/>
        </w:rPr>
        <w:t xml:space="preserve"> </w:t>
      </w:r>
      <w:r w:rsidR="00D41650" w:rsidRPr="0004433E">
        <w:rPr>
          <w:sz w:val="24"/>
          <w:szCs w:val="24"/>
          <w:shd w:val="clear" w:color="auto" w:fill="FFFFFF"/>
        </w:rPr>
        <w:t>муниципальных услуг»</w:t>
      </w:r>
      <w:r w:rsidRPr="0004433E">
        <w:rPr>
          <w:sz w:val="24"/>
          <w:szCs w:val="24"/>
          <w:shd w:val="clear" w:color="auto" w:fill="FFFFFF"/>
        </w:rPr>
        <w:t>.</w:t>
      </w:r>
    </w:p>
    <w:p w14:paraId="7E422040" w14:textId="69A5E344" w:rsidR="00D41650" w:rsidRPr="0004433E" w:rsidRDefault="0003145D"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Государственной программой Тюменской области «Развитие малого и среднего предпринимательства и научно-инновационной сферы» </w:t>
      </w:r>
      <w:r w:rsidR="00D50032" w:rsidRPr="0004433E">
        <w:rPr>
          <w:rFonts w:ascii="Times New Roman" w:hAnsi="Times New Roman" w:cs="Times New Roman"/>
          <w:sz w:val="24"/>
          <w:szCs w:val="24"/>
          <w:shd w:val="clear" w:color="auto" w:fill="FFFFFF"/>
        </w:rPr>
        <w:t xml:space="preserve">(2019 – 2025 гг.), утв. </w:t>
      </w:r>
      <w:r w:rsidR="00D50032" w:rsidRPr="0004433E">
        <w:rPr>
          <w:rFonts w:ascii="Times New Roman" w:hAnsi="Times New Roman" w:cs="Times New Roman"/>
          <w:sz w:val="24"/>
          <w:szCs w:val="24"/>
          <w:shd w:val="clear" w:color="auto" w:fill="FFFFFF"/>
        </w:rPr>
        <w:lastRenderedPageBreak/>
        <w:t xml:space="preserve">постановлением Правительства Тюменской области от 14.12.2018 № 511-п, </w:t>
      </w:r>
      <w:r w:rsidR="00D41650" w:rsidRPr="0004433E">
        <w:rPr>
          <w:rFonts w:ascii="Times New Roman" w:hAnsi="Times New Roman" w:cs="Times New Roman"/>
          <w:sz w:val="24"/>
          <w:szCs w:val="24"/>
          <w:shd w:val="clear" w:color="auto" w:fill="FFFFFF"/>
        </w:rPr>
        <w:t>предусмотрен комплекс организационных и</w:t>
      </w:r>
      <w:r w:rsidRPr="0004433E">
        <w:rPr>
          <w:rFonts w:ascii="Times New Roman" w:hAnsi="Times New Roman" w:cs="Times New Roman"/>
          <w:sz w:val="24"/>
          <w:szCs w:val="24"/>
          <w:shd w:val="clear" w:color="auto" w:fill="FFFFFF"/>
        </w:rPr>
        <w:t xml:space="preserve"> </w:t>
      </w:r>
      <w:r w:rsidR="00D41650" w:rsidRPr="0004433E">
        <w:rPr>
          <w:rFonts w:ascii="Times New Roman" w:hAnsi="Times New Roman" w:cs="Times New Roman"/>
          <w:sz w:val="24"/>
          <w:szCs w:val="24"/>
          <w:shd w:val="clear" w:color="auto" w:fill="FFFFFF"/>
        </w:rPr>
        <w:t>финансовых мероприятий, направленных на развитие малого и среднего</w:t>
      </w:r>
      <w:r w:rsidRPr="0004433E">
        <w:rPr>
          <w:rFonts w:ascii="Times New Roman" w:hAnsi="Times New Roman" w:cs="Times New Roman"/>
          <w:sz w:val="24"/>
          <w:szCs w:val="24"/>
          <w:shd w:val="clear" w:color="auto" w:fill="FFFFFF"/>
        </w:rPr>
        <w:t xml:space="preserve"> </w:t>
      </w:r>
      <w:r w:rsidR="00D41650" w:rsidRPr="0004433E">
        <w:rPr>
          <w:rFonts w:ascii="Times New Roman" w:hAnsi="Times New Roman" w:cs="Times New Roman"/>
          <w:sz w:val="24"/>
          <w:szCs w:val="24"/>
          <w:shd w:val="clear" w:color="auto" w:fill="FFFFFF"/>
        </w:rPr>
        <w:t>предпринимательства</w:t>
      </w:r>
      <w:r w:rsidRPr="0004433E">
        <w:rPr>
          <w:rFonts w:ascii="Times New Roman" w:hAnsi="Times New Roman" w:cs="Times New Roman"/>
          <w:sz w:val="24"/>
          <w:szCs w:val="24"/>
          <w:shd w:val="clear" w:color="auto" w:fill="FFFFFF"/>
        </w:rPr>
        <w:t>:</w:t>
      </w:r>
    </w:p>
    <w:p w14:paraId="49DC2D30" w14:textId="77BA2A9E" w:rsidR="00D41650" w:rsidRPr="0004433E" w:rsidRDefault="0003145D" w:rsidP="006D7138">
      <w:pPr>
        <w:pStyle w:val="29"/>
        <w:widowControl w:val="0"/>
        <w:numPr>
          <w:ilvl w:val="0"/>
          <w:numId w:val="65"/>
        </w:numPr>
        <w:tabs>
          <w:tab w:val="left" w:pos="993"/>
        </w:tabs>
        <w:spacing w:after="0"/>
        <w:ind w:right="20" w:firstLine="709"/>
        <w:jc w:val="both"/>
        <w:rPr>
          <w:sz w:val="24"/>
          <w:szCs w:val="24"/>
        </w:rPr>
      </w:pPr>
      <w:r w:rsidRPr="0004433E">
        <w:rPr>
          <w:sz w:val="24"/>
          <w:szCs w:val="24"/>
        </w:rPr>
        <w:t>о</w:t>
      </w:r>
      <w:r w:rsidR="00D41650" w:rsidRPr="0004433E">
        <w:rPr>
          <w:sz w:val="24"/>
          <w:szCs w:val="24"/>
        </w:rPr>
        <w:t>рганизационные мероприятия:</w:t>
      </w:r>
    </w:p>
    <w:p w14:paraId="080D4644" w14:textId="77777777" w:rsidR="0003145D" w:rsidRPr="0004433E" w:rsidRDefault="0003145D" w:rsidP="006D7138">
      <w:pPr>
        <w:pStyle w:val="ab"/>
        <w:numPr>
          <w:ilvl w:val="0"/>
          <w:numId w:val="45"/>
        </w:numPr>
        <w:tabs>
          <w:tab w:val="left" w:pos="993"/>
        </w:tabs>
        <w:ind w:left="0" w:firstLine="709"/>
        <w:jc w:val="both"/>
        <w:rPr>
          <w:sz w:val="24"/>
          <w:szCs w:val="24"/>
        </w:rPr>
      </w:pPr>
      <w:r w:rsidRPr="0004433E">
        <w:rPr>
          <w:sz w:val="24"/>
          <w:szCs w:val="24"/>
        </w:rPr>
        <w:t>о</w:t>
      </w:r>
      <w:r w:rsidR="00D41650" w:rsidRPr="0004433E">
        <w:rPr>
          <w:sz w:val="24"/>
          <w:szCs w:val="24"/>
        </w:rPr>
        <w:t>казание государственной поддержки и предоставление</w:t>
      </w:r>
      <w:r w:rsidRPr="0004433E">
        <w:rPr>
          <w:sz w:val="24"/>
          <w:szCs w:val="24"/>
        </w:rPr>
        <w:t xml:space="preserve"> </w:t>
      </w:r>
      <w:r w:rsidR="00D41650" w:rsidRPr="0004433E">
        <w:rPr>
          <w:sz w:val="24"/>
          <w:szCs w:val="24"/>
        </w:rPr>
        <w:t>консультационных услуг</w:t>
      </w:r>
      <w:r w:rsidRPr="0004433E">
        <w:rPr>
          <w:sz w:val="24"/>
          <w:szCs w:val="24"/>
        </w:rPr>
        <w:t>;</w:t>
      </w:r>
    </w:p>
    <w:p w14:paraId="4CA7A6C8" w14:textId="1CAC9DF6" w:rsidR="00D41650" w:rsidRPr="0004433E" w:rsidRDefault="0003145D" w:rsidP="006D7138">
      <w:pPr>
        <w:pStyle w:val="ab"/>
        <w:numPr>
          <w:ilvl w:val="0"/>
          <w:numId w:val="45"/>
        </w:numPr>
        <w:tabs>
          <w:tab w:val="left" w:pos="993"/>
        </w:tabs>
        <w:ind w:left="0" w:firstLine="709"/>
        <w:jc w:val="both"/>
        <w:rPr>
          <w:sz w:val="24"/>
          <w:szCs w:val="24"/>
        </w:rPr>
      </w:pPr>
      <w:r w:rsidRPr="0004433E">
        <w:rPr>
          <w:sz w:val="24"/>
          <w:szCs w:val="24"/>
        </w:rPr>
        <w:t>о</w:t>
      </w:r>
      <w:r w:rsidR="00D41650" w:rsidRPr="0004433E">
        <w:rPr>
          <w:sz w:val="24"/>
          <w:szCs w:val="24"/>
        </w:rPr>
        <w:t>рганизация продвижения регионального продукта на внутреннем и</w:t>
      </w:r>
      <w:r w:rsidRPr="0004433E">
        <w:rPr>
          <w:sz w:val="24"/>
          <w:szCs w:val="24"/>
        </w:rPr>
        <w:t xml:space="preserve"> </w:t>
      </w:r>
      <w:r w:rsidR="00D41650" w:rsidRPr="0004433E">
        <w:rPr>
          <w:sz w:val="24"/>
          <w:szCs w:val="24"/>
        </w:rPr>
        <w:t>внешнем рынках</w:t>
      </w:r>
      <w:r w:rsidRPr="0004433E">
        <w:rPr>
          <w:sz w:val="24"/>
          <w:szCs w:val="24"/>
        </w:rPr>
        <w:t>;</w:t>
      </w:r>
    </w:p>
    <w:p w14:paraId="237120AA" w14:textId="1191154A" w:rsidR="00D41650" w:rsidRPr="0004433E" w:rsidRDefault="0003145D" w:rsidP="006D7138">
      <w:pPr>
        <w:pStyle w:val="ab"/>
        <w:numPr>
          <w:ilvl w:val="0"/>
          <w:numId w:val="45"/>
        </w:numPr>
        <w:tabs>
          <w:tab w:val="left" w:pos="993"/>
        </w:tabs>
        <w:ind w:left="0" w:firstLine="709"/>
        <w:jc w:val="both"/>
        <w:rPr>
          <w:sz w:val="24"/>
          <w:szCs w:val="24"/>
        </w:rPr>
      </w:pPr>
      <w:r w:rsidRPr="0004433E">
        <w:rPr>
          <w:sz w:val="24"/>
          <w:szCs w:val="24"/>
        </w:rPr>
        <w:t>о</w:t>
      </w:r>
      <w:r w:rsidR="00D41650" w:rsidRPr="0004433E">
        <w:rPr>
          <w:sz w:val="24"/>
          <w:szCs w:val="24"/>
        </w:rPr>
        <w:t>рганизация и проведение конференций, конкурсов, форумов,</w:t>
      </w:r>
      <w:r w:rsidRPr="0004433E">
        <w:rPr>
          <w:sz w:val="24"/>
          <w:szCs w:val="24"/>
        </w:rPr>
        <w:t xml:space="preserve"> </w:t>
      </w:r>
      <w:r w:rsidR="00D41650" w:rsidRPr="0004433E">
        <w:rPr>
          <w:sz w:val="24"/>
          <w:szCs w:val="24"/>
        </w:rPr>
        <w:t>совещаний, круглых столов, бирж контактов</w:t>
      </w:r>
      <w:r w:rsidRPr="0004433E">
        <w:rPr>
          <w:sz w:val="24"/>
          <w:szCs w:val="24"/>
        </w:rPr>
        <w:t>;</w:t>
      </w:r>
    </w:p>
    <w:p w14:paraId="45FEE762" w14:textId="7BBFE414" w:rsidR="00D41650" w:rsidRPr="0004433E" w:rsidRDefault="0003145D" w:rsidP="006D7138">
      <w:pPr>
        <w:pStyle w:val="ab"/>
        <w:numPr>
          <w:ilvl w:val="0"/>
          <w:numId w:val="45"/>
        </w:numPr>
        <w:tabs>
          <w:tab w:val="left" w:pos="993"/>
        </w:tabs>
        <w:ind w:left="0" w:firstLine="709"/>
        <w:jc w:val="both"/>
        <w:rPr>
          <w:sz w:val="24"/>
          <w:szCs w:val="24"/>
        </w:rPr>
      </w:pPr>
      <w:r w:rsidRPr="0004433E">
        <w:rPr>
          <w:sz w:val="24"/>
          <w:szCs w:val="24"/>
        </w:rPr>
        <w:t>о</w:t>
      </w:r>
      <w:r w:rsidR="00D41650" w:rsidRPr="0004433E">
        <w:rPr>
          <w:sz w:val="24"/>
          <w:szCs w:val="24"/>
        </w:rPr>
        <w:t>бучение молодежи основам предпринимательской деятельности</w:t>
      </w:r>
      <w:r w:rsidRPr="0004433E">
        <w:rPr>
          <w:sz w:val="24"/>
          <w:szCs w:val="24"/>
        </w:rPr>
        <w:t xml:space="preserve"> </w:t>
      </w:r>
    </w:p>
    <w:p w14:paraId="43EBC903" w14:textId="01FB5846" w:rsidR="00D41650" w:rsidRPr="0004433E" w:rsidRDefault="0003145D" w:rsidP="006D7138">
      <w:pPr>
        <w:pStyle w:val="ab"/>
        <w:numPr>
          <w:ilvl w:val="0"/>
          <w:numId w:val="45"/>
        </w:numPr>
        <w:tabs>
          <w:tab w:val="left" w:pos="993"/>
        </w:tabs>
        <w:ind w:left="0" w:firstLine="709"/>
        <w:jc w:val="both"/>
        <w:rPr>
          <w:sz w:val="24"/>
          <w:szCs w:val="24"/>
        </w:rPr>
      </w:pPr>
      <w:r w:rsidRPr="0004433E">
        <w:rPr>
          <w:sz w:val="24"/>
          <w:szCs w:val="24"/>
        </w:rPr>
        <w:t>с</w:t>
      </w:r>
      <w:r w:rsidR="00D41650" w:rsidRPr="0004433E">
        <w:rPr>
          <w:sz w:val="24"/>
          <w:szCs w:val="24"/>
        </w:rPr>
        <w:t>одействие деятельности некоммерческих организаций, выражающих</w:t>
      </w:r>
      <w:r w:rsidRPr="0004433E">
        <w:rPr>
          <w:sz w:val="24"/>
          <w:szCs w:val="24"/>
        </w:rPr>
        <w:t xml:space="preserve"> </w:t>
      </w:r>
      <w:r w:rsidR="00D41650" w:rsidRPr="0004433E">
        <w:rPr>
          <w:sz w:val="24"/>
          <w:szCs w:val="24"/>
        </w:rPr>
        <w:t>интересы малого и среднего бизнеса, для организации ими общественного</w:t>
      </w:r>
      <w:r w:rsidRPr="0004433E">
        <w:rPr>
          <w:sz w:val="24"/>
          <w:szCs w:val="24"/>
        </w:rPr>
        <w:t xml:space="preserve"> </w:t>
      </w:r>
      <w:r w:rsidR="00D41650" w:rsidRPr="0004433E">
        <w:rPr>
          <w:sz w:val="24"/>
          <w:szCs w:val="24"/>
        </w:rPr>
        <w:t>контроля, включая постоянный мониторинг существующих</w:t>
      </w:r>
      <w:r w:rsidRPr="0004433E">
        <w:rPr>
          <w:sz w:val="24"/>
          <w:szCs w:val="24"/>
        </w:rPr>
        <w:t xml:space="preserve"> </w:t>
      </w:r>
      <w:r w:rsidR="00D41650" w:rsidRPr="0004433E">
        <w:rPr>
          <w:sz w:val="24"/>
          <w:szCs w:val="24"/>
        </w:rPr>
        <w:t>административных ограничений</w:t>
      </w:r>
      <w:r w:rsidRPr="0004433E">
        <w:rPr>
          <w:sz w:val="24"/>
          <w:szCs w:val="24"/>
        </w:rPr>
        <w:t>;</w:t>
      </w:r>
    </w:p>
    <w:p w14:paraId="404AC75F" w14:textId="77777777" w:rsidR="00D50032" w:rsidRPr="0004433E" w:rsidRDefault="0003145D" w:rsidP="006D7138">
      <w:pPr>
        <w:pStyle w:val="ab"/>
        <w:numPr>
          <w:ilvl w:val="0"/>
          <w:numId w:val="45"/>
        </w:numPr>
        <w:tabs>
          <w:tab w:val="left" w:pos="993"/>
        </w:tabs>
        <w:ind w:left="0" w:firstLine="709"/>
        <w:jc w:val="both"/>
        <w:rPr>
          <w:sz w:val="24"/>
          <w:szCs w:val="24"/>
        </w:rPr>
      </w:pPr>
      <w:r w:rsidRPr="0004433E">
        <w:rPr>
          <w:sz w:val="24"/>
          <w:szCs w:val="24"/>
        </w:rPr>
        <w:t>о</w:t>
      </w:r>
      <w:r w:rsidR="00D41650" w:rsidRPr="0004433E">
        <w:rPr>
          <w:sz w:val="24"/>
          <w:szCs w:val="24"/>
        </w:rPr>
        <w:t>казание имущественной поддержки субъектам малого и среднего</w:t>
      </w:r>
      <w:r w:rsidRPr="0004433E">
        <w:rPr>
          <w:sz w:val="24"/>
          <w:szCs w:val="24"/>
        </w:rPr>
        <w:t xml:space="preserve"> </w:t>
      </w:r>
      <w:r w:rsidR="00D41650" w:rsidRPr="0004433E">
        <w:rPr>
          <w:sz w:val="24"/>
          <w:szCs w:val="24"/>
        </w:rPr>
        <w:t xml:space="preserve">предпринимательства </w:t>
      </w:r>
      <w:r w:rsidRPr="0004433E">
        <w:rPr>
          <w:sz w:val="24"/>
          <w:szCs w:val="24"/>
        </w:rPr>
        <w:t>(п</w:t>
      </w:r>
      <w:r w:rsidR="00D41650" w:rsidRPr="0004433E">
        <w:rPr>
          <w:sz w:val="24"/>
          <w:szCs w:val="24"/>
        </w:rPr>
        <w:t>редоставлени</w:t>
      </w:r>
      <w:r w:rsidRPr="0004433E">
        <w:rPr>
          <w:sz w:val="24"/>
          <w:szCs w:val="24"/>
        </w:rPr>
        <w:t>е</w:t>
      </w:r>
      <w:r w:rsidR="00D41650" w:rsidRPr="0004433E">
        <w:rPr>
          <w:sz w:val="24"/>
          <w:szCs w:val="24"/>
        </w:rPr>
        <w:t xml:space="preserve"> в аренду</w:t>
      </w:r>
      <w:r w:rsidRPr="0004433E">
        <w:rPr>
          <w:sz w:val="24"/>
          <w:szCs w:val="24"/>
        </w:rPr>
        <w:t xml:space="preserve"> </w:t>
      </w:r>
      <w:r w:rsidR="00D41650" w:rsidRPr="0004433E">
        <w:rPr>
          <w:sz w:val="24"/>
          <w:szCs w:val="24"/>
        </w:rPr>
        <w:t>государственного имущества Тюменской области</w:t>
      </w:r>
      <w:r w:rsidR="00D50032" w:rsidRPr="0004433E">
        <w:rPr>
          <w:sz w:val="24"/>
          <w:szCs w:val="24"/>
        </w:rPr>
        <w:t>) и др.;</w:t>
      </w:r>
    </w:p>
    <w:p w14:paraId="6485CC81" w14:textId="2A47BBCC" w:rsidR="00D41650" w:rsidRPr="0004433E" w:rsidRDefault="0003145D" w:rsidP="006D7138">
      <w:pPr>
        <w:pStyle w:val="29"/>
        <w:widowControl w:val="0"/>
        <w:numPr>
          <w:ilvl w:val="0"/>
          <w:numId w:val="65"/>
        </w:numPr>
        <w:tabs>
          <w:tab w:val="left" w:pos="993"/>
        </w:tabs>
        <w:spacing w:after="0"/>
        <w:ind w:right="20" w:firstLine="709"/>
        <w:jc w:val="both"/>
        <w:rPr>
          <w:sz w:val="24"/>
          <w:szCs w:val="24"/>
        </w:rPr>
      </w:pPr>
      <w:r w:rsidRPr="0004433E">
        <w:rPr>
          <w:sz w:val="24"/>
          <w:szCs w:val="24"/>
        </w:rPr>
        <w:t>ф</w:t>
      </w:r>
      <w:r w:rsidR="00D41650" w:rsidRPr="0004433E">
        <w:rPr>
          <w:sz w:val="24"/>
          <w:szCs w:val="24"/>
        </w:rPr>
        <w:t>инансовые мероприятия:</w:t>
      </w:r>
    </w:p>
    <w:p w14:paraId="04191DDE" w14:textId="6A17BE8A" w:rsidR="00D41650" w:rsidRPr="0004433E" w:rsidRDefault="00D50032" w:rsidP="006D7138">
      <w:pPr>
        <w:pStyle w:val="ab"/>
        <w:numPr>
          <w:ilvl w:val="0"/>
          <w:numId w:val="45"/>
        </w:numPr>
        <w:tabs>
          <w:tab w:val="left" w:pos="993"/>
        </w:tabs>
        <w:ind w:left="0" w:firstLine="709"/>
        <w:jc w:val="both"/>
        <w:rPr>
          <w:sz w:val="24"/>
          <w:szCs w:val="24"/>
        </w:rPr>
      </w:pPr>
      <w:r w:rsidRPr="0004433E">
        <w:rPr>
          <w:sz w:val="24"/>
          <w:szCs w:val="24"/>
        </w:rPr>
        <w:t>п</w:t>
      </w:r>
      <w:r w:rsidR="00D41650" w:rsidRPr="0004433E">
        <w:rPr>
          <w:sz w:val="24"/>
          <w:szCs w:val="24"/>
        </w:rPr>
        <w:t>редоставление субсидий из областного бюджета на выполнение</w:t>
      </w:r>
      <w:r w:rsidRPr="0004433E">
        <w:rPr>
          <w:sz w:val="24"/>
          <w:szCs w:val="24"/>
        </w:rPr>
        <w:t xml:space="preserve"> </w:t>
      </w:r>
      <w:r w:rsidR="00D41650" w:rsidRPr="0004433E">
        <w:rPr>
          <w:sz w:val="24"/>
          <w:szCs w:val="24"/>
        </w:rPr>
        <w:t>государственного задания</w:t>
      </w:r>
      <w:r w:rsidRPr="0004433E">
        <w:rPr>
          <w:sz w:val="24"/>
          <w:szCs w:val="24"/>
        </w:rPr>
        <w:t>;</w:t>
      </w:r>
    </w:p>
    <w:p w14:paraId="603B21D7" w14:textId="581478EE" w:rsidR="00D41650" w:rsidRPr="0004433E" w:rsidRDefault="00D50032" w:rsidP="006D7138">
      <w:pPr>
        <w:pStyle w:val="ab"/>
        <w:numPr>
          <w:ilvl w:val="0"/>
          <w:numId w:val="45"/>
        </w:numPr>
        <w:tabs>
          <w:tab w:val="left" w:pos="993"/>
        </w:tabs>
        <w:ind w:left="0" w:firstLine="709"/>
        <w:jc w:val="both"/>
        <w:rPr>
          <w:sz w:val="24"/>
          <w:szCs w:val="24"/>
        </w:rPr>
      </w:pPr>
      <w:r w:rsidRPr="0004433E">
        <w:rPr>
          <w:sz w:val="24"/>
          <w:szCs w:val="24"/>
        </w:rPr>
        <w:t>п</w:t>
      </w:r>
      <w:r w:rsidR="00D41650" w:rsidRPr="0004433E">
        <w:rPr>
          <w:sz w:val="24"/>
          <w:szCs w:val="24"/>
        </w:rPr>
        <w:t>редоставление целевых займов субъектам малого и среднего</w:t>
      </w:r>
      <w:r w:rsidRPr="0004433E">
        <w:rPr>
          <w:sz w:val="24"/>
          <w:szCs w:val="24"/>
        </w:rPr>
        <w:t xml:space="preserve"> </w:t>
      </w:r>
      <w:r w:rsidR="00D41650" w:rsidRPr="0004433E">
        <w:rPr>
          <w:sz w:val="24"/>
          <w:szCs w:val="24"/>
        </w:rPr>
        <w:t>предпринимательства, субъектам деятельности в сфере промышленности из</w:t>
      </w:r>
      <w:r w:rsidRPr="0004433E">
        <w:rPr>
          <w:sz w:val="24"/>
          <w:szCs w:val="24"/>
        </w:rPr>
        <w:t xml:space="preserve"> </w:t>
      </w:r>
      <w:r w:rsidR="00D41650" w:rsidRPr="0004433E">
        <w:rPr>
          <w:sz w:val="24"/>
          <w:szCs w:val="24"/>
        </w:rPr>
        <w:t>фонда целевых займов, сформированного за счет бюджетных средств</w:t>
      </w:r>
      <w:r w:rsidRPr="0004433E">
        <w:rPr>
          <w:sz w:val="24"/>
          <w:szCs w:val="24"/>
        </w:rPr>
        <w:t>;</w:t>
      </w:r>
    </w:p>
    <w:p w14:paraId="1885D9CA" w14:textId="53004CF0" w:rsidR="005F3E6B" w:rsidRPr="0004433E" w:rsidRDefault="005F3E6B" w:rsidP="006D7138">
      <w:pPr>
        <w:pStyle w:val="ab"/>
        <w:numPr>
          <w:ilvl w:val="0"/>
          <w:numId w:val="45"/>
        </w:numPr>
        <w:tabs>
          <w:tab w:val="left" w:pos="993"/>
        </w:tabs>
        <w:ind w:left="0" w:firstLine="709"/>
        <w:jc w:val="both"/>
        <w:rPr>
          <w:sz w:val="24"/>
          <w:szCs w:val="24"/>
        </w:rPr>
      </w:pPr>
      <w:r w:rsidRPr="0004433E">
        <w:rPr>
          <w:sz w:val="24"/>
          <w:szCs w:val="24"/>
        </w:rPr>
        <w:t>предоставление поручительств субъектам малого и среднего предпринимательства из гарантийного фонда, сформированного за счет бюджетных средств;</w:t>
      </w:r>
    </w:p>
    <w:p w14:paraId="0206A2DD" w14:textId="558010AD" w:rsidR="00D41650" w:rsidRPr="0004433E" w:rsidRDefault="00D50032" w:rsidP="006D7138">
      <w:pPr>
        <w:pStyle w:val="ab"/>
        <w:numPr>
          <w:ilvl w:val="0"/>
          <w:numId w:val="45"/>
        </w:numPr>
        <w:tabs>
          <w:tab w:val="left" w:pos="993"/>
        </w:tabs>
        <w:ind w:left="0" w:firstLine="709"/>
        <w:jc w:val="both"/>
        <w:rPr>
          <w:sz w:val="24"/>
          <w:szCs w:val="24"/>
        </w:rPr>
      </w:pPr>
      <w:r w:rsidRPr="0004433E">
        <w:rPr>
          <w:sz w:val="24"/>
          <w:szCs w:val="24"/>
        </w:rPr>
        <w:t>п</w:t>
      </w:r>
      <w:r w:rsidR="00D41650" w:rsidRPr="0004433E">
        <w:rPr>
          <w:sz w:val="24"/>
          <w:szCs w:val="24"/>
        </w:rPr>
        <w:t>редоставление микрозаймов субъектам малого и среднего</w:t>
      </w:r>
      <w:r w:rsidRPr="0004433E">
        <w:rPr>
          <w:sz w:val="24"/>
          <w:szCs w:val="24"/>
        </w:rPr>
        <w:t xml:space="preserve"> </w:t>
      </w:r>
      <w:r w:rsidR="00D41650" w:rsidRPr="0004433E">
        <w:rPr>
          <w:sz w:val="24"/>
          <w:szCs w:val="24"/>
        </w:rPr>
        <w:t>предпринимательства</w:t>
      </w:r>
      <w:r w:rsidR="005F3E6B" w:rsidRPr="0004433E">
        <w:rPr>
          <w:sz w:val="24"/>
          <w:szCs w:val="24"/>
        </w:rPr>
        <w:t>.</w:t>
      </w:r>
    </w:p>
    <w:p w14:paraId="61A0B49F" w14:textId="65A7C3EC" w:rsidR="00373066" w:rsidRPr="0004433E" w:rsidRDefault="00302757"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Н</w:t>
      </w:r>
      <w:r w:rsidR="00373066" w:rsidRPr="0004433E">
        <w:rPr>
          <w:rFonts w:ascii="Times New Roman" w:hAnsi="Times New Roman" w:cs="Times New Roman"/>
          <w:sz w:val="24"/>
          <w:szCs w:val="24"/>
          <w:shd w:val="clear" w:color="auto" w:fill="FFFFFF"/>
        </w:rPr>
        <w:t>еобходим</w:t>
      </w:r>
      <w:r w:rsidRPr="0004433E">
        <w:rPr>
          <w:rFonts w:ascii="Times New Roman" w:hAnsi="Times New Roman" w:cs="Times New Roman"/>
          <w:sz w:val="24"/>
          <w:szCs w:val="24"/>
          <w:shd w:val="clear" w:color="auto" w:fill="FFFFFF"/>
        </w:rPr>
        <w:t>о активно использовать данную инфраструктуру</w:t>
      </w:r>
      <w:r w:rsidR="00373066" w:rsidRPr="0004433E">
        <w:rPr>
          <w:rFonts w:ascii="Times New Roman" w:hAnsi="Times New Roman" w:cs="Times New Roman"/>
          <w:sz w:val="24"/>
          <w:szCs w:val="24"/>
          <w:shd w:val="clear" w:color="auto" w:fill="FFFFFF"/>
        </w:rPr>
        <w:t xml:space="preserve"> поддержк</w:t>
      </w:r>
      <w:r w:rsidRPr="0004433E">
        <w:rPr>
          <w:rFonts w:ascii="Times New Roman" w:hAnsi="Times New Roman" w:cs="Times New Roman"/>
          <w:sz w:val="24"/>
          <w:szCs w:val="24"/>
          <w:shd w:val="clear" w:color="auto" w:fill="FFFFFF"/>
        </w:rPr>
        <w:t>и</w:t>
      </w:r>
      <w:r w:rsidR="00373066" w:rsidRPr="0004433E">
        <w:rPr>
          <w:rFonts w:ascii="Times New Roman" w:hAnsi="Times New Roman" w:cs="Times New Roman"/>
          <w:sz w:val="24"/>
          <w:szCs w:val="24"/>
          <w:shd w:val="clear" w:color="auto" w:fill="FFFFFF"/>
        </w:rPr>
        <w:t xml:space="preserve"> малого и среднего бизнеса в части обучения качеству туристского сервиса</w:t>
      </w:r>
      <w:r w:rsidRPr="0004433E">
        <w:rPr>
          <w:rFonts w:ascii="Times New Roman" w:hAnsi="Times New Roman" w:cs="Times New Roman"/>
          <w:sz w:val="24"/>
          <w:szCs w:val="24"/>
          <w:shd w:val="clear" w:color="auto" w:fill="FFFFFF"/>
        </w:rPr>
        <w:t xml:space="preserve"> и продвижения туристских услуг. </w:t>
      </w:r>
    </w:p>
    <w:p w14:paraId="47A018CC" w14:textId="1F821975" w:rsidR="00775D31" w:rsidRPr="0004433E" w:rsidRDefault="00775D31"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Для реализации данного направления необходимо привлечение внебюджетных средств (инициатива частного инвестора) и использование механизмов государственно-частного партнерства. Для развития данного направления необходимо подготовить технико-экономическое обоснование и включить в </w:t>
      </w:r>
      <w:r w:rsidRPr="0004433E">
        <w:rPr>
          <w:rFonts w:ascii="Times New Roman" w:hAnsi="Times New Roman" w:cs="Times New Roman"/>
          <w:sz w:val="24"/>
          <w:szCs w:val="24"/>
          <w:lang w:bidi="ru-RU"/>
        </w:rPr>
        <w:t>Перечень инвестиционных проектов и предложений Тюменской области</w:t>
      </w:r>
      <w:r w:rsidRPr="0004433E">
        <w:rPr>
          <w:rFonts w:ascii="Times New Roman" w:hAnsi="Times New Roman" w:cs="Times New Roman"/>
          <w:sz w:val="24"/>
          <w:szCs w:val="24"/>
        </w:rPr>
        <w:t xml:space="preserve">. </w:t>
      </w:r>
    </w:p>
    <w:p w14:paraId="4DF793BF" w14:textId="260FDB9C" w:rsidR="004D1EA7" w:rsidRPr="0004433E" w:rsidRDefault="004D1EA7" w:rsidP="006D7138">
      <w:pPr>
        <w:spacing w:after="0" w:line="240" w:lineRule="auto"/>
        <w:ind w:firstLine="709"/>
        <w:jc w:val="both"/>
        <w:rPr>
          <w:rFonts w:ascii="Times New Roman" w:hAnsi="Times New Roman" w:cs="Times New Roman"/>
          <w:b/>
          <w:i/>
          <w:sz w:val="24"/>
          <w:szCs w:val="24"/>
        </w:rPr>
      </w:pPr>
      <w:r w:rsidRPr="0004433E">
        <w:rPr>
          <w:rFonts w:ascii="Times New Roman" w:hAnsi="Times New Roman" w:cs="Times New Roman"/>
          <w:b/>
          <w:i/>
          <w:sz w:val="24"/>
          <w:szCs w:val="24"/>
        </w:rPr>
        <w:t>Механизм реализации (объекты культурного наследия)</w:t>
      </w:r>
    </w:p>
    <w:p w14:paraId="68286236" w14:textId="77777777" w:rsidR="004D1EA7" w:rsidRPr="0004433E" w:rsidRDefault="004D1EA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Одним из механизмом сохранения историко-культурного потенциала и реновации исторической среды является разработка </w:t>
      </w:r>
      <w:r w:rsidRPr="0004433E">
        <w:rPr>
          <w:rFonts w:ascii="Times New Roman" w:eastAsia="Times New Roman" w:hAnsi="Times New Roman"/>
          <w:sz w:val="24"/>
          <w:szCs w:val="24"/>
        </w:rPr>
        <w:t>муниципальной программы по сохранению культурного наследия</w:t>
      </w:r>
      <w:r w:rsidRPr="0004433E">
        <w:rPr>
          <w:rFonts w:ascii="Times New Roman" w:hAnsi="Times New Roman" w:cs="Times New Roman"/>
          <w:sz w:val="24"/>
          <w:szCs w:val="24"/>
        </w:rPr>
        <w:t xml:space="preserve"> и специальных мер, направленных на сохранение и регенерацию историко-градостроительной или природной среды объекта культурного наследия.</w:t>
      </w:r>
    </w:p>
    <w:p w14:paraId="704CA1EF" w14:textId="11754203" w:rsidR="004D1EA7" w:rsidRPr="0004433E" w:rsidRDefault="004D1EA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Незадействованным на сегодняшний день является ресурс развития деревянного </w:t>
      </w:r>
      <w:r w:rsidR="00D539BE" w:rsidRPr="0004433E">
        <w:rPr>
          <w:rFonts w:ascii="Times New Roman" w:hAnsi="Times New Roman" w:cs="Times New Roman"/>
          <w:sz w:val="24"/>
          <w:szCs w:val="24"/>
        </w:rPr>
        <w:t xml:space="preserve">(каркасного) </w:t>
      </w:r>
      <w:r w:rsidRPr="0004433E">
        <w:rPr>
          <w:rFonts w:ascii="Times New Roman" w:hAnsi="Times New Roman" w:cs="Times New Roman"/>
          <w:sz w:val="24"/>
          <w:szCs w:val="24"/>
        </w:rPr>
        <w:t>домостроения, который может дать толчок как для развития промышленного потенциала города, так и стать качественно новым прорывным опытом по реновации культурного ландшафта подгорной части города, преодоления депрессивного состояния и механизмом вовлечения в хозяйственный оборот земельных участков утраченных объектов культурного наследия.</w:t>
      </w:r>
    </w:p>
    <w:p w14:paraId="46ED3261" w14:textId="3A69E83F" w:rsidR="004D1EA7" w:rsidRPr="0004433E" w:rsidRDefault="004D1EA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Для этого необходимо инициировать разработку проектов деревянного</w:t>
      </w:r>
      <w:r w:rsidR="0048541C" w:rsidRPr="0004433E">
        <w:rPr>
          <w:rFonts w:ascii="Times New Roman" w:hAnsi="Times New Roman" w:cs="Times New Roman"/>
          <w:sz w:val="24"/>
          <w:szCs w:val="24"/>
        </w:rPr>
        <w:t xml:space="preserve"> (каркасного)</w:t>
      </w:r>
      <w:r w:rsidRPr="0004433E">
        <w:rPr>
          <w:rFonts w:ascii="Times New Roman" w:hAnsi="Times New Roman" w:cs="Times New Roman"/>
          <w:sz w:val="24"/>
          <w:szCs w:val="24"/>
        </w:rPr>
        <w:t xml:space="preserve"> домостроения в стиле рядовой исторической застройки в Подгорной части города Тобольска (2-3-этажные многоквартирные жилые дома, усадебная застройка, элементы благоустройства), внести соответствующие изменения в экономические и правовые механизмы реализации программ по переселению граждан, вовлечения в хозяйственный оборот земельных участков утраченных объектов культурного наследия – жилых домов, </w:t>
      </w:r>
      <w:r w:rsidRPr="0004433E">
        <w:rPr>
          <w:rFonts w:ascii="Times New Roman" w:hAnsi="Times New Roman" w:cs="Times New Roman"/>
          <w:sz w:val="24"/>
          <w:szCs w:val="24"/>
        </w:rPr>
        <w:lastRenderedPageBreak/>
        <w:t>компенсационного строительства на земельных участках, находящихся в границах зон охраны.</w:t>
      </w:r>
    </w:p>
    <w:p w14:paraId="14B28417" w14:textId="77777777" w:rsidR="004D1EA7" w:rsidRPr="0004433E" w:rsidRDefault="004D1EA7"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Разработка и реализация на территории города Тобольска механизма реновации исторической среды может стать одним из перспективных пилотных проектов на уровне Российской Федерации, поскольку данная проблема остро строит в городах с богатым историческим наследием.</w:t>
      </w:r>
    </w:p>
    <w:p w14:paraId="0ECA3B1D" w14:textId="77777777" w:rsidR="00962FBB" w:rsidRPr="0004433E" w:rsidRDefault="00962FBB" w:rsidP="006D7138">
      <w:pPr>
        <w:pStyle w:val="af0"/>
        <w:spacing w:after="0"/>
        <w:ind w:firstLine="709"/>
        <w:jc w:val="both"/>
      </w:pPr>
    </w:p>
    <w:p w14:paraId="7F0217AB" w14:textId="35B6FB1D" w:rsidR="001B1223" w:rsidRPr="0004433E" w:rsidRDefault="00742A71" w:rsidP="006D7138">
      <w:pPr>
        <w:pStyle w:val="3"/>
        <w:tabs>
          <w:tab w:val="left" w:pos="1418"/>
        </w:tabs>
        <w:spacing w:before="0"/>
        <w:ind w:firstLine="708"/>
        <w:jc w:val="both"/>
        <w:rPr>
          <w:rFonts w:ascii="Times New Roman" w:hAnsi="Times New Roman" w:cs="Times New Roman"/>
          <w:b/>
          <w:bCs/>
          <w:color w:val="auto"/>
        </w:rPr>
      </w:pPr>
      <w:bookmarkStart w:id="188" w:name="_Toc20397757"/>
      <w:r w:rsidRPr="0004433E">
        <w:rPr>
          <w:rFonts w:ascii="Times New Roman" w:hAnsi="Times New Roman" w:cs="Times New Roman"/>
          <w:b/>
          <w:bCs/>
          <w:color w:val="auto"/>
        </w:rPr>
        <w:t>3.</w:t>
      </w:r>
      <w:r w:rsidR="0044321B" w:rsidRPr="0004433E">
        <w:rPr>
          <w:rFonts w:ascii="Times New Roman" w:hAnsi="Times New Roman" w:cs="Times New Roman"/>
          <w:b/>
          <w:bCs/>
          <w:color w:val="auto"/>
        </w:rPr>
        <w:t>3</w:t>
      </w:r>
      <w:r w:rsidRPr="0004433E">
        <w:rPr>
          <w:rFonts w:ascii="Times New Roman" w:hAnsi="Times New Roman" w:cs="Times New Roman"/>
          <w:b/>
          <w:bCs/>
          <w:color w:val="auto"/>
        </w:rPr>
        <w:t>.</w:t>
      </w:r>
      <w:r w:rsidR="00DD7317" w:rsidRPr="0004433E">
        <w:rPr>
          <w:rFonts w:ascii="Times New Roman" w:hAnsi="Times New Roman" w:cs="Times New Roman"/>
          <w:b/>
          <w:bCs/>
          <w:color w:val="auto"/>
        </w:rPr>
        <w:t>5</w:t>
      </w:r>
      <w:r w:rsidRPr="0004433E">
        <w:rPr>
          <w:rFonts w:ascii="Times New Roman" w:hAnsi="Times New Roman" w:cs="Times New Roman"/>
          <w:b/>
          <w:bCs/>
          <w:color w:val="auto"/>
        </w:rPr>
        <w:t xml:space="preserve"> </w:t>
      </w:r>
      <w:r w:rsidR="001B1223" w:rsidRPr="0004433E">
        <w:rPr>
          <w:rFonts w:ascii="Times New Roman" w:hAnsi="Times New Roman" w:cs="Times New Roman"/>
          <w:b/>
          <w:bCs/>
          <w:color w:val="auto"/>
        </w:rPr>
        <w:t xml:space="preserve">Приоритет </w:t>
      </w:r>
      <w:r w:rsidR="00DD7317" w:rsidRPr="0004433E">
        <w:rPr>
          <w:rFonts w:ascii="Times New Roman" w:hAnsi="Times New Roman" w:cs="Times New Roman"/>
          <w:b/>
          <w:bCs/>
          <w:color w:val="auto"/>
        </w:rPr>
        <w:t>5</w:t>
      </w:r>
      <w:r w:rsidR="001B1223" w:rsidRPr="0004433E">
        <w:rPr>
          <w:rFonts w:ascii="Times New Roman" w:hAnsi="Times New Roman" w:cs="Times New Roman"/>
          <w:b/>
          <w:bCs/>
          <w:color w:val="auto"/>
        </w:rPr>
        <w:t>. Реализация проекта «Умный город» и внедрение цифровых технологий</w:t>
      </w:r>
      <w:bookmarkEnd w:id="188"/>
    </w:p>
    <w:p w14:paraId="7C7BE68A" w14:textId="77777777" w:rsidR="00623D23" w:rsidRPr="0004433E" w:rsidRDefault="00623D23" w:rsidP="006D7138">
      <w:pPr>
        <w:pStyle w:val="af0"/>
        <w:spacing w:after="0"/>
        <w:ind w:firstLine="709"/>
        <w:jc w:val="both"/>
      </w:pPr>
    </w:p>
    <w:p w14:paraId="45323C15" w14:textId="6F49C79E" w:rsidR="00DC627C" w:rsidRPr="0004433E" w:rsidRDefault="00FA6F43" w:rsidP="006D7138">
      <w:pPr>
        <w:pStyle w:val="af0"/>
        <w:spacing w:after="0"/>
        <w:ind w:firstLine="709"/>
        <w:jc w:val="both"/>
      </w:pPr>
      <w:r w:rsidRPr="0004433E">
        <w:t>Указ</w:t>
      </w:r>
      <w:r w:rsidR="00DC627C" w:rsidRPr="0004433E">
        <w:t>ом</w:t>
      </w:r>
      <w:r w:rsidRPr="0004433E">
        <w:t xml:space="preserve"> Президента России от 07.05.2018 № 204 «О национальных целях и стратегических задачах развития РФ на период до 2024 г.» </w:t>
      </w:r>
      <w:r w:rsidR="00DC627C" w:rsidRPr="0004433E">
        <w:t>в целях осуществления прорывного научно-технологического и социально-экономического развития РФ, увеличения численности населения, повышения уровня жизни граждан, создания комфортных условий для их проживания, а также условий и возможностей для самореализации и раскрытия таланта каждого человека определена приоритетность ускоренного внедрения цифровых технологий в экономике и социальной сфере (одна из национальных целей).</w:t>
      </w:r>
    </w:p>
    <w:p w14:paraId="3E7A706C" w14:textId="69E31911" w:rsidR="00D602DF" w:rsidRPr="0004433E" w:rsidRDefault="00D602DF" w:rsidP="006D7138">
      <w:pPr>
        <w:pStyle w:val="af0"/>
        <w:spacing w:after="0"/>
        <w:ind w:firstLine="709"/>
        <w:jc w:val="both"/>
      </w:pPr>
      <w:r w:rsidRPr="0004433E">
        <w:t>Ведомственный проект Цифровизации городского хозяйства «Умный город» (далее – проект «Умный город») реализуется в рамках следующих национальных проектов:</w:t>
      </w:r>
    </w:p>
    <w:p w14:paraId="60EE95C3" w14:textId="77777777" w:rsidR="00657F60" w:rsidRPr="0004433E" w:rsidRDefault="00D602DF" w:rsidP="006D7138">
      <w:pPr>
        <w:numPr>
          <w:ilvl w:val="0"/>
          <w:numId w:val="4"/>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федеральный проект «Формирование комфортной городской среды» в составе национального проекта «Жилье и городская среда»</w:t>
      </w:r>
      <w:r w:rsidR="00657F60" w:rsidRPr="0004433E">
        <w:rPr>
          <w:rFonts w:ascii="Times New Roman" w:hAnsi="Times New Roman" w:cs="Times New Roman"/>
          <w:sz w:val="24"/>
          <w:szCs w:val="24"/>
        </w:rPr>
        <w:t>;</w:t>
      </w:r>
    </w:p>
    <w:p w14:paraId="74259B1E" w14:textId="77777777" w:rsidR="00657F60" w:rsidRPr="0004433E" w:rsidRDefault="00FA6F43" w:rsidP="006D7138">
      <w:pPr>
        <w:numPr>
          <w:ilvl w:val="0"/>
          <w:numId w:val="4"/>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национальная программа «Цифровая экономика Российской федерации»</w:t>
      </w:r>
      <w:r w:rsidR="00657F60" w:rsidRPr="0004433E">
        <w:rPr>
          <w:rFonts w:ascii="Times New Roman" w:hAnsi="Times New Roman" w:cs="Times New Roman"/>
          <w:sz w:val="24"/>
          <w:szCs w:val="24"/>
        </w:rPr>
        <w:t>.</w:t>
      </w:r>
    </w:p>
    <w:p w14:paraId="120F8977" w14:textId="40D20ACF" w:rsidR="00497A70" w:rsidRPr="0004433E" w:rsidRDefault="00497A70" w:rsidP="006D7138">
      <w:pPr>
        <w:pStyle w:val="af0"/>
        <w:spacing w:after="0"/>
        <w:ind w:firstLine="709"/>
        <w:jc w:val="both"/>
      </w:pPr>
      <w:r w:rsidRPr="0004433E">
        <w:t>Проект «Умный город» направлен на повышение конкурентоспособности город</w:t>
      </w:r>
      <w:r w:rsidR="00DC7036" w:rsidRPr="0004433E">
        <w:t>ской экономики</w:t>
      </w:r>
      <w:r w:rsidRPr="0004433E">
        <w:t xml:space="preserve">, формирование эффективной системы управления городским хозяйством, создание безопасных и комфортных условий для жизни горожан и базируется на </w:t>
      </w:r>
      <w:r w:rsidR="0078059C" w:rsidRPr="0004433E">
        <w:t>пяти</w:t>
      </w:r>
      <w:r w:rsidR="00302757" w:rsidRPr="0004433E">
        <w:t> </w:t>
      </w:r>
      <w:r w:rsidRPr="0004433E">
        <w:t>ключевых принципах:</w:t>
      </w:r>
      <w:r w:rsidRPr="0004433E">
        <w:rPr>
          <w:rStyle w:val="ad"/>
        </w:rPr>
        <w:footnoteReference w:id="77"/>
      </w:r>
    </w:p>
    <w:p w14:paraId="5DC947C4" w14:textId="77777777" w:rsidR="00497A70" w:rsidRPr="0004433E" w:rsidRDefault="00497A70" w:rsidP="006D7138">
      <w:pPr>
        <w:pStyle w:val="af0"/>
        <w:numPr>
          <w:ilvl w:val="0"/>
          <w:numId w:val="55"/>
        </w:numPr>
        <w:tabs>
          <w:tab w:val="left" w:pos="993"/>
        </w:tabs>
        <w:spacing w:after="0"/>
        <w:ind w:left="0" w:firstLine="709"/>
        <w:jc w:val="both"/>
      </w:pPr>
      <w:r w:rsidRPr="0004433E">
        <w:t>ориентация на человека;</w:t>
      </w:r>
    </w:p>
    <w:p w14:paraId="7479DE37" w14:textId="77777777" w:rsidR="00497A70" w:rsidRPr="0004433E" w:rsidRDefault="00497A70" w:rsidP="006D7138">
      <w:pPr>
        <w:pStyle w:val="af0"/>
        <w:numPr>
          <w:ilvl w:val="0"/>
          <w:numId w:val="55"/>
        </w:numPr>
        <w:tabs>
          <w:tab w:val="left" w:pos="993"/>
        </w:tabs>
        <w:spacing w:after="0"/>
        <w:ind w:left="0" w:firstLine="709"/>
        <w:jc w:val="both"/>
      </w:pPr>
      <w:r w:rsidRPr="0004433E">
        <w:t>технологичность городской инфраструктуры;</w:t>
      </w:r>
    </w:p>
    <w:p w14:paraId="26867CFB" w14:textId="77777777" w:rsidR="00497A70" w:rsidRPr="0004433E" w:rsidRDefault="00497A70" w:rsidP="006D7138">
      <w:pPr>
        <w:pStyle w:val="af0"/>
        <w:numPr>
          <w:ilvl w:val="0"/>
          <w:numId w:val="55"/>
        </w:numPr>
        <w:tabs>
          <w:tab w:val="left" w:pos="993"/>
        </w:tabs>
        <w:spacing w:after="0"/>
        <w:ind w:left="0" w:firstLine="709"/>
        <w:jc w:val="both"/>
      </w:pPr>
      <w:r w:rsidRPr="0004433E">
        <w:t>повышение качества управления городскими ресурсами;</w:t>
      </w:r>
    </w:p>
    <w:p w14:paraId="02FA765B" w14:textId="77777777" w:rsidR="00497A70" w:rsidRPr="0004433E" w:rsidRDefault="00497A70" w:rsidP="006D7138">
      <w:pPr>
        <w:pStyle w:val="af0"/>
        <w:numPr>
          <w:ilvl w:val="0"/>
          <w:numId w:val="55"/>
        </w:numPr>
        <w:tabs>
          <w:tab w:val="left" w:pos="993"/>
        </w:tabs>
        <w:spacing w:after="0"/>
        <w:ind w:left="0" w:firstLine="709"/>
        <w:jc w:val="both"/>
      </w:pPr>
      <w:r w:rsidRPr="0004433E">
        <w:t>комфортная и безопасная среда;</w:t>
      </w:r>
    </w:p>
    <w:p w14:paraId="266EFB1E" w14:textId="22E5AB75" w:rsidR="00497A70" w:rsidRPr="0004433E" w:rsidRDefault="00497A70" w:rsidP="006D7138">
      <w:pPr>
        <w:pStyle w:val="af0"/>
        <w:numPr>
          <w:ilvl w:val="0"/>
          <w:numId w:val="55"/>
        </w:numPr>
        <w:tabs>
          <w:tab w:val="left" w:pos="993"/>
        </w:tabs>
        <w:spacing w:after="0"/>
        <w:ind w:left="0" w:firstLine="709"/>
        <w:jc w:val="both"/>
      </w:pPr>
      <w:r w:rsidRPr="0004433E">
        <w:t>акцент на экономической эффективности, в т</w:t>
      </w:r>
      <w:r w:rsidR="00D602DF" w:rsidRPr="0004433E">
        <w:t>.</w:t>
      </w:r>
      <w:r w:rsidRPr="0004433E">
        <w:t>ч</w:t>
      </w:r>
      <w:r w:rsidR="00D602DF" w:rsidRPr="0004433E">
        <w:t>.</w:t>
      </w:r>
      <w:r w:rsidRPr="0004433E">
        <w:t xml:space="preserve"> сервисной составляющей городской среды. </w:t>
      </w:r>
    </w:p>
    <w:p w14:paraId="5366D329" w14:textId="4B600EA6" w:rsidR="007B2C40" w:rsidRPr="0004433E" w:rsidRDefault="00FD0015" w:rsidP="006D7138">
      <w:pPr>
        <w:pStyle w:val="af0"/>
        <w:spacing w:after="0"/>
        <w:ind w:firstLine="709"/>
        <w:jc w:val="both"/>
      </w:pPr>
      <w:r w:rsidRPr="0004433E">
        <w:t xml:space="preserve">Минстроем России 04.03.2019 </w:t>
      </w:r>
      <w:r w:rsidR="00E60764" w:rsidRPr="0004433E">
        <w:t>утверждены базовые и дополнительные требования к умным городам (</w:t>
      </w:r>
      <w:r w:rsidRPr="0004433E">
        <w:t>стандарт «Умный город»</w:t>
      </w:r>
      <w:r w:rsidR="00E60764" w:rsidRPr="0004433E">
        <w:t>).</w:t>
      </w:r>
      <w:r w:rsidR="007B2C40" w:rsidRPr="0004433E">
        <w:t xml:space="preserve"> </w:t>
      </w:r>
      <w:r w:rsidRPr="0004433E">
        <w:t xml:space="preserve">Стандарт </w:t>
      </w:r>
      <w:r w:rsidR="00E60764" w:rsidRPr="0004433E">
        <w:t>«</w:t>
      </w:r>
      <w:r w:rsidRPr="0004433E">
        <w:t>Умн</w:t>
      </w:r>
      <w:r w:rsidR="00302757" w:rsidRPr="0004433E">
        <w:t>ый</w:t>
      </w:r>
      <w:r w:rsidRPr="0004433E">
        <w:t xml:space="preserve"> город</w:t>
      </w:r>
      <w:r w:rsidR="00E60764" w:rsidRPr="0004433E">
        <w:t>»</w:t>
      </w:r>
      <w:r w:rsidRPr="0004433E">
        <w:t xml:space="preserve"> является набором инструментов, направлений и технологических решений для цифровизации городской среды. </w:t>
      </w:r>
      <w:r w:rsidR="00687289" w:rsidRPr="0004433E">
        <w:t xml:space="preserve">Стандарт «Умный город» дает рекомендации по внедрению цифровых технологий (базовые и дополнительные мероприятия) </w:t>
      </w:r>
      <w:r w:rsidR="007B2C40" w:rsidRPr="0004433E">
        <w:t>по следующим направлениям</w:t>
      </w:r>
      <w:r w:rsidR="00962FBB" w:rsidRPr="0004433E">
        <w:t xml:space="preserve"> (рис. </w:t>
      </w:r>
      <w:r w:rsidR="00A545E1" w:rsidRPr="0004433E">
        <w:t>55</w:t>
      </w:r>
      <w:r w:rsidR="00962FBB" w:rsidRPr="0004433E">
        <w:t>)</w:t>
      </w:r>
      <w:r w:rsidR="007B2C40" w:rsidRPr="0004433E">
        <w:t>:</w:t>
      </w:r>
    </w:p>
    <w:p w14:paraId="6675FE1A" w14:textId="4819FF82" w:rsidR="007B2C40" w:rsidRPr="0004433E" w:rsidRDefault="007B2C40" w:rsidP="006D7138">
      <w:pPr>
        <w:pStyle w:val="ab"/>
        <w:numPr>
          <w:ilvl w:val="0"/>
          <w:numId w:val="45"/>
        </w:numPr>
        <w:tabs>
          <w:tab w:val="left" w:pos="993"/>
        </w:tabs>
        <w:ind w:left="0" w:firstLine="709"/>
        <w:jc w:val="both"/>
        <w:rPr>
          <w:sz w:val="24"/>
          <w:szCs w:val="24"/>
        </w:rPr>
      </w:pPr>
      <w:r w:rsidRPr="0004433E">
        <w:rPr>
          <w:sz w:val="24"/>
          <w:szCs w:val="24"/>
        </w:rPr>
        <w:t>городское управление;</w:t>
      </w:r>
    </w:p>
    <w:p w14:paraId="2B309F63" w14:textId="2D4D120C" w:rsidR="007B2C40" w:rsidRPr="0004433E" w:rsidRDefault="007B2C40" w:rsidP="006D7138">
      <w:pPr>
        <w:pStyle w:val="ab"/>
        <w:numPr>
          <w:ilvl w:val="0"/>
          <w:numId w:val="45"/>
        </w:numPr>
        <w:tabs>
          <w:tab w:val="left" w:pos="993"/>
        </w:tabs>
        <w:ind w:left="0" w:firstLine="709"/>
        <w:jc w:val="both"/>
        <w:rPr>
          <w:sz w:val="24"/>
          <w:szCs w:val="24"/>
        </w:rPr>
      </w:pPr>
      <w:r w:rsidRPr="0004433E">
        <w:rPr>
          <w:sz w:val="24"/>
          <w:szCs w:val="24"/>
        </w:rPr>
        <w:t>умное ЖКХ;</w:t>
      </w:r>
    </w:p>
    <w:p w14:paraId="0EFC38EA" w14:textId="77777777" w:rsidR="007B2C40" w:rsidRPr="0004433E" w:rsidRDefault="007B2C40" w:rsidP="006D7138">
      <w:pPr>
        <w:pStyle w:val="ab"/>
        <w:numPr>
          <w:ilvl w:val="0"/>
          <w:numId w:val="45"/>
        </w:numPr>
        <w:tabs>
          <w:tab w:val="left" w:pos="993"/>
        </w:tabs>
        <w:ind w:left="0" w:firstLine="709"/>
        <w:jc w:val="both"/>
        <w:rPr>
          <w:sz w:val="24"/>
          <w:szCs w:val="24"/>
        </w:rPr>
      </w:pPr>
      <w:r w:rsidRPr="0004433E">
        <w:rPr>
          <w:sz w:val="24"/>
          <w:szCs w:val="24"/>
        </w:rPr>
        <w:t>инновации для городской среды;</w:t>
      </w:r>
    </w:p>
    <w:p w14:paraId="5F63ECE8" w14:textId="77777777" w:rsidR="007B2C40" w:rsidRPr="0004433E" w:rsidRDefault="007B2C40" w:rsidP="006D7138">
      <w:pPr>
        <w:pStyle w:val="ab"/>
        <w:numPr>
          <w:ilvl w:val="0"/>
          <w:numId w:val="45"/>
        </w:numPr>
        <w:tabs>
          <w:tab w:val="left" w:pos="993"/>
        </w:tabs>
        <w:ind w:left="0" w:firstLine="709"/>
        <w:jc w:val="both"/>
        <w:rPr>
          <w:sz w:val="24"/>
          <w:szCs w:val="24"/>
        </w:rPr>
      </w:pPr>
      <w:r w:rsidRPr="0004433E">
        <w:rPr>
          <w:sz w:val="24"/>
          <w:szCs w:val="24"/>
        </w:rPr>
        <w:t>умный городской транспорт;</w:t>
      </w:r>
    </w:p>
    <w:p w14:paraId="266B489E" w14:textId="77777777" w:rsidR="007B2C40" w:rsidRPr="0004433E" w:rsidRDefault="007B2C40" w:rsidP="006D7138">
      <w:pPr>
        <w:pStyle w:val="ab"/>
        <w:numPr>
          <w:ilvl w:val="0"/>
          <w:numId w:val="45"/>
        </w:numPr>
        <w:tabs>
          <w:tab w:val="left" w:pos="993"/>
        </w:tabs>
        <w:ind w:left="0" w:firstLine="709"/>
        <w:jc w:val="both"/>
        <w:rPr>
          <w:sz w:val="24"/>
          <w:szCs w:val="24"/>
        </w:rPr>
      </w:pPr>
      <w:r w:rsidRPr="0004433E">
        <w:rPr>
          <w:sz w:val="24"/>
          <w:szCs w:val="24"/>
        </w:rPr>
        <w:t>интеллектуальные системы общественной безопасности;</w:t>
      </w:r>
    </w:p>
    <w:p w14:paraId="2F2DFD2B" w14:textId="77777777" w:rsidR="007B2C40" w:rsidRPr="0004433E" w:rsidRDefault="007B2C40" w:rsidP="006D7138">
      <w:pPr>
        <w:pStyle w:val="ab"/>
        <w:numPr>
          <w:ilvl w:val="0"/>
          <w:numId w:val="45"/>
        </w:numPr>
        <w:tabs>
          <w:tab w:val="left" w:pos="993"/>
        </w:tabs>
        <w:ind w:left="0" w:firstLine="709"/>
        <w:jc w:val="both"/>
        <w:rPr>
          <w:sz w:val="24"/>
          <w:szCs w:val="24"/>
        </w:rPr>
      </w:pPr>
      <w:r w:rsidRPr="0004433E">
        <w:rPr>
          <w:sz w:val="24"/>
          <w:szCs w:val="24"/>
        </w:rPr>
        <w:t>интеллектуальные системы экологической безопасности;</w:t>
      </w:r>
    </w:p>
    <w:p w14:paraId="5964FDC2" w14:textId="77777777" w:rsidR="007B2C40" w:rsidRPr="0004433E" w:rsidRDefault="007B2C40" w:rsidP="006D7138">
      <w:pPr>
        <w:pStyle w:val="ab"/>
        <w:numPr>
          <w:ilvl w:val="0"/>
          <w:numId w:val="45"/>
        </w:numPr>
        <w:tabs>
          <w:tab w:val="left" w:pos="993"/>
        </w:tabs>
        <w:ind w:left="0" w:firstLine="709"/>
        <w:jc w:val="both"/>
        <w:rPr>
          <w:sz w:val="24"/>
          <w:szCs w:val="24"/>
        </w:rPr>
      </w:pPr>
      <w:r w:rsidRPr="0004433E">
        <w:rPr>
          <w:sz w:val="24"/>
          <w:szCs w:val="24"/>
        </w:rPr>
        <w:t>инфраструктура сетей связи;</w:t>
      </w:r>
    </w:p>
    <w:p w14:paraId="177660FD" w14:textId="23B8D943" w:rsidR="00550D6B" w:rsidRPr="0004433E" w:rsidRDefault="007B2C40" w:rsidP="006D7138">
      <w:pPr>
        <w:pStyle w:val="ab"/>
        <w:numPr>
          <w:ilvl w:val="0"/>
          <w:numId w:val="45"/>
        </w:numPr>
        <w:tabs>
          <w:tab w:val="left" w:pos="993"/>
        </w:tabs>
        <w:ind w:left="0" w:firstLine="709"/>
        <w:jc w:val="both"/>
        <w:rPr>
          <w:sz w:val="24"/>
          <w:szCs w:val="24"/>
        </w:rPr>
      </w:pPr>
      <w:r w:rsidRPr="0004433E">
        <w:rPr>
          <w:sz w:val="24"/>
          <w:szCs w:val="24"/>
        </w:rPr>
        <w:t>туризм и сервис.</w:t>
      </w:r>
      <w:r w:rsidRPr="0004433E">
        <w:rPr>
          <w:sz w:val="24"/>
          <w:szCs w:val="24"/>
        </w:rPr>
        <w:tab/>
      </w:r>
      <w:r w:rsidRPr="0004433E">
        <w:rPr>
          <w:sz w:val="24"/>
          <w:szCs w:val="24"/>
        </w:rPr>
        <w:tab/>
      </w:r>
      <w:r w:rsidRPr="0004433E">
        <w:rPr>
          <w:sz w:val="24"/>
          <w:szCs w:val="24"/>
        </w:rPr>
        <w:tab/>
      </w:r>
    </w:p>
    <w:p w14:paraId="055D821B" w14:textId="78E967B8" w:rsidR="004A6A2B" w:rsidRPr="0004433E" w:rsidRDefault="004A6A2B" w:rsidP="00973D19">
      <w:pPr>
        <w:numPr>
          <w:ilvl w:val="0"/>
          <w:numId w:val="56"/>
        </w:numPr>
        <w:tabs>
          <w:tab w:val="left" w:pos="1418"/>
        </w:tabs>
        <w:spacing w:after="0" w:line="240" w:lineRule="auto"/>
        <w:ind w:left="0" w:firstLine="1134"/>
        <w:jc w:val="both"/>
        <w:rPr>
          <w:rFonts w:ascii="Times New Roman" w:hAnsi="Times New Roman" w:cs="Times New Roman"/>
          <w:sz w:val="24"/>
          <w:szCs w:val="24"/>
        </w:rPr>
        <w:sectPr w:rsidR="004A6A2B" w:rsidRPr="0004433E" w:rsidSect="005A3170">
          <w:pgSz w:w="11906" w:h="16838"/>
          <w:pgMar w:top="1134" w:right="850" w:bottom="1134" w:left="1701" w:header="708" w:footer="708" w:gutter="0"/>
          <w:cols w:space="708"/>
          <w:titlePg/>
          <w:docGrid w:linePitch="360"/>
        </w:sectPr>
      </w:pPr>
    </w:p>
    <w:p w14:paraId="1EC950F7" w14:textId="0207EEB7" w:rsidR="00CA3B04" w:rsidRPr="0004433E" w:rsidRDefault="00654371" w:rsidP="00F4205B">
      <w:pPr>
        <w:pStyle w:val="ab"/>
        <w:tabs>
          <w:tab w:val="left" w:pos="993"/>
        </w:tabs>
        <w:ind w:left="0"/>
        <w:jc w:val="center"/>
        <w:rPr>
          <w:sz w:val="24"/>
          <w:szCs w:val="24"/>
        </w:rPr>
      </w:pPr>
      <w:r w:rsidRPr="0004433E">
        <w:rPr>
          <w:noProof/>
        </w:rPr>
        <w:lastRenderedPageBreak/>
        <w:drawing>
          <wp:inline distT="0" distB="0" distL="0" distR="0" wp14:anchorId="4C1D2823" wp14:editId="3BCD416C">
            <wp:extent cx="7784158" cy="5495925"/>
            <wp:effectExtent l="0" t="0" r="762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7799262" cy="5506589"/>
                    </a:xfrm>
                    <a:prstGeom prst="rect">
                      <a:avLst/>
                    </a:prstGeom>
                    <a:noFill/>
                    <a:ln>
                      <a:noFill/>
                    </a:ln>
                  </pic:spPr>
                </pic:pic>
              </a:graphicData>
            </a:graphic>
          </wp:inline>
        </w:drawing>
      </w:r>
    </w:p>
    <w:p w14:paraId="06BFAACB" w14:textId="08E22688" w:rsidR="00F4205B" w:rsidRPr="0004433E" w:rsidRDefault="00F4205B" w:rsidP="00F4205B">
      <w:pPr>
        <w:pStyle w:val="af2"/>
        <w:jc w:val="center"/>
        <w:rPr>
          <w:b w:val="0"/>
          <w:bCs w:val="0"/>
          <w:sz w:val="24"/>
          <w:szCs w:val="24"/>
          <w:lang w:val="ru-RU"/>
        </w:rPr>
      </w:pPr>
      <w:r w:rsidRPr="0004433E">
        <w:rPr>
          <w:sz w:val="24"/>
          <w:szCs w:val="24"/>
          <w:lang w:val="ru-RU"/>
        </w:rPr>
        <w:t xml:space="preserve">Рисунок </w:t>
      </w:r>
      <w:r w:rsidRPr="0004433E">
        <w:rPr>
          <w:b w:val="0"/>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b w:val="0"/>
          <w:sz w:val="24"/>
          <w:szCs w:val="24"/>
        </w:rPr>
        <w:fldChar w:fldCharType="separate"/>
      </w:r>
      <w:r w:rsidR="0004433E" w:rsidRPr="00E74C23">
        <w:rPr>
          <w:noProof/>
          <w:sz w:val="24"/>
          <w:szCs w:val="24"/>
          <w:lang w:val="ru-RU"/>
        </w:rPr>
        <w:t>55</w:t>
      </w:r>
      <w:r w:rsidRPr="0004433E">
        <w:rPr>
          <w:b w:val="0"/>
          <w:sz w:val="24"/>
          <w:szCs w:val="24"/>
        </w:rPr>
        <w:fldChar w:fldCharType="end"/>
      </w:r>
      <w:r w:rsidRPr="0004433E">
        <w:rPr>
          <w:sz w:val="24"/>
          <w:szCs w:val="24"/>
          <w:lang w:val="ru-RU"/>
        </w:rPr>
        <w:t xml:space="preserve"> – </w:t>
      </w:r>
      <w:r w:rsidR="009B1FFC" w:rsidRPr="0004433E">
        <w:rPr>
          <w:sz w:val="24"/>
          <w:szCs w:val="24"/>
          <w:lang w:val="ru-RU"/>
        </w:rPr>
        <w:t>Структура ф</w:t>
      </w:r>
      <w:r w:rsidRPr="0004433E">
        <w:rPr>
          <w:sz w:val="24"/>
          <w:szCs w:val="24"/>
          <w:lang w:val="ru-RU"/>
        </w:rPr>
        <w:t>едеральн</w:t>
      </w:r>
      <w:r w:rsidR="009B1FFC" w:rsidRPr="0004433E">
        <w:rPr>
          <w:sz w:val="24"/>
          <w:szCs w:val="24"/>
          <w:lang w:val="ru-RU"/>
        </w:rPr>
        <w:t xml:space="preserve">ого </w:t>
      </w:r>
      <w:r w:rsidRPr="0004433E">
        <w:rPr>
          <w:sz w:val="24"/>
          <w:szCs w:val="24"/>
          <w:lang w:val="ru-RU"/>
        </w:rPr>
        <w:t>стандарт</w:t>
      </w:r>
      <w:r w:rsidR="009B1FFC" w:rsidRPr="0004433E">
        <w:rPr>
          <w:sz w:val="24"/>
          <w:szCs w:val="24"/>
          <w:lang w:val="ru-RU"/>
        </w:rPr>
        <w:t>а</w:t>
      </w:r>
      <w:r w:rsidRPr="0004433E">
        <w:rPr>
          <w:sz w:val="24"/>
          <w:szCs w:val="24"/>
          <w:lang w:val="ru-RU"/>
        </w:rPr>
        <w:t xml:space="preserve"> «Умный город»</w:t>
      </w:r>
    </w:p>
    <w:p w14:paraId="27ECA535" w14:textId="77777777" w:rsidR="00F4205B" w:rsidRPr="0004433E" w:rsidRDefault="00F4205B" w:rsidP="007B2C40">
      <w:pPr>
        <w:pStyle w:val="ab"/>
        <w:tabs>
          <w:tab w:val="left" w:pos="993"/>
        </w:tabs>
        <w:ind w:left="709"/>
        <w:jc w:val="both"/>
        <w:rPr>
          <w:sz w:val="24"/>
          <w:szCs w:val="24"/>
        </w:rPr>
        <w:sectPr w:rsidR="00F4205B" w:rsidRPr="0004433E" w:rsidSect="00F4205B">
          <w:pgSz w:w="16838" w:h="11906" w:orient="landscape"/>
          <w:pgMar w:top="1701" w:right="1134" w:bottom="851" w:left="1134" w:header="709" w:footer="709" w:gutter="0"/>
          <w:cols w:space="708"/>
          <w:titlePg/>
          <w:docGrid w:linePitch="360"/>
        </w:sectPr>
      </w:pPr>
    </w:p>
    <w:p w14:paraId="7A6C30B4" w14:textId="77777777" w:rsidR="0027271C" w:rsidRPr="0004433E" w:rsidRDefault="0027271C" w:rsidP="0027271C">
      <w:pPr>
        <w:pStyle w:val="2f7"/>
        <w:rPr>
          <w:sz w:val="24"/>
        </w:rPr>
      </w:pPr>
      <w:r w:rsidRPr="0004433E">
        <w:rPr>
          <w:sz w:val="24"/>
        </w:rPr>
        <w:lastRenderedPageBreak/>
        <w:t xml:space="preserve">В городе Тобольске ведется активная работа по созданию комплексной системы поддержки развития IT-сферы. В 2017 г. открылся Центр молодежного инновационного творчества (ЦМИТ) «Тобольск – Политех» – открытая площадка, где все желающие учатся воплощать свои </w:t>
      </w:r>
      <w:r w:rsidRPr="0004433E">
        <w:rPr>
          <w:rFonts w:eastAsiaTheme="minorHAnsi"/>
          <w:sz w:val="24"/>
          <w:szCs w:val="22"/>
          <w:lang w:eastAsia="en-US"/>
        </w:rPr>
        <w:t>инженерные идеи в функциональные прототипы.  </w:t>
      </w:r>
      <w:r w:rsidRPr="0004433E">
        <w:rPr>
          <w:sz w:val="24"/>
        </w:rPr>
        <w:t xml:space="preserve">С </w:t>
      </w:r>
      <w:r w:rsidRPr="0004433E">
        <w:rPr>
          <w:rFonts w:eastAsiaTheme="minorHAnsi"/>
          <w:sz w:val="24"/>
          <w:szCs w:val="22"/>
          <w:lang w:eastAsia="en-US"/>
        </w:rPr>
        <w:t xml:space="preserve">целью развития образовательной робототехники, апробации и внедрения инновационных программ и технологий на базе МАОУ СОШ № 9 работают сетевые классы по практико-ориентированному </w:t>
      </w:r>
      <w:r w:rsidRPr="0004433E">
        <w:rPr>
          <w:rFonts w:eastAsiaTheme="minorHAnsi"/>
          <w:sz w:val="24"/>
          <w:szCs w:val="22"/>
          <w:lang w:val="en-US" w:eastAsia="en-US"/>
        </w:rPr>
        <w:t>IT</w:t>
      </w:r>
      <w:r w:rsidRPr="0004433E">
        <w:rPr>
          <w:rFonts w:eastAsiaTheme="minorHAnsi"/>
          <w:sz w:val="24"/>
          <w:szCs w:val="22"/>
          <w:lang w:eastAsia="en-US"/>
        </w:rPr>
        <w:t xml:space="preserve">-обучению («АйтиЛаб», Яндекс Лицей). </w:t>
      </w:r>
      <w:r w:rsidRPr="0004433E">
        <w:rPr>
          <w:sz w:val="24"/>
        </w:rPr>
        <w:t>Подписано Соглашение о социальном партнерстве между администрацией города Тобольска и ПАО «МТС», направленном на развитие сферы культуры, туризма и образования в городе (реализация инновационных программ и образовательных проектов, основанных на применении современных телеком-технологий).</w:t>
      </w:r>
    </w:p>
    <w:p w14:paraId="23955E6E" w14:textId="77777777" w:rsidR="0027271C" w:rsidRPr="0004433E" w:rsidRDefault="0027271C" w:rsidP="0027271C">
      <w:pPr>
        <w:pStyle w:val="af0"/>
        <w:spacing w:after="0"/>
        <w:ind w:firstLine="709"/>
        <w:jc w:val="both"/>
      </w:pPr>
      <w:r w:rsidRPr="0004433E">
        <w:t>В настоящее время в городе Тобольске уже реализован ряд мероприятий, относящихся к проекту «Умный город»:</w:t>
      </w:r>
    </w:p>
    <w:p w14:paraId="34547150" w14:textId="77777777" w:rsidR="0027271C" w:rsidRPr="0004433E" w:rsidRDefault="0027271C" w:rsidP="0027271C">
      <w:pPr>
        <w:numPr>
          <w:ilvl w:val="0"/>
          <w:numId w:val="4"/>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Городское управление, Цифровой двойник города – Внедрение интеллектуальной транспортной модели муниципального образования, обеспечивающей анализ маршрутов движения общественного и частного транспорта, оценку уровня загруженности участков транспортной сети с целью оптимизации организации движения (базовое мероприятие):</w:t>
      </w:r>
    </w:p>
    <w:p w14:paraId="268BCB41" w14:textId="77777777" w:rsidR="0027271C" w:rsidRPr="0004433E" w:rsidRDefault="0027271C" w:rsidP="0027271C">
      <w:pPr>
        <w:numPr>
          <w:ilvl w:val="0"/>
          <w:numId w:val="56"/>
        </w:numPr>
        <w:tabs>
          <w:tab w:val="left" w:pos="1418"/>
        </w:tabs>
        <w:spacing w:after="0" w:line="240" w:lineRule="auto"/>
        <w:ind w:left="0" w:firstLine="1134"/>
        <w:jc w:val="both"/>
        <w:rPr>
          <w:rFonts w:ascii="Times New Roman" w:hAnsi="Times New Roman" w:cs="Times New Roman"/>
          <w:sz w:val="24"/>
          <w:szCs w:val="24"/>
        </w:rPr>
      </w:pPr>
      <w:r w:rsidRPr="0004433E">
        <w:rPr>
          <w:rFonts w:ascii="Times New Roman" w:hAnsi="Times New Roman" w:cs="Times New Roman"/>
          <w:sz w:val="24"/>
          <w:szCs w:val="24"/>
        </w:rPr>
        <w:t>в 2017 г. в рамках разработки Программы комплексного развития транспортной инфраструктуры города Тобольска (2018 – 2028 гг.) создана транспортная модель города Тобольска;</w:t>
      </w:r>
    </w:p>
    <w:p w14:paraId="5D8C50FC" w14:textId="5FAC1C72" w:rsidR="005A23CA" w:rsidRPr="0004433E" w:rsidRDefault="005A23CA" w:rsidP="005A23CA">
      <w:pPr>
        <w:numPr>
          <w:ilvl w:val="0"/>
          <w:numId w:val="4"/>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Инновации для городской среды, Публичные Wi-Fi сети – Обеспечение доступа в сеть Wi-Fi в местах массового скопления людей и социально-значимых объектах (дополнительное мероприятие):</w:t>
      </w:r>
    </w:p>
    <w:p w14:paraId="6B0BAF68" w14:textId="77777777" w:rsidR="005A23CA" w:rsidRPr="0004433E" w:rsidRDefault="005A23CA" w:rsidP="005A23CA">
      <w:pPr>
        <w:numPr>
          <w:ilvl w:val="0"/>
          <w:numId w:val="56"/>
        </w:numPr>
        <w:tabs>
          <w:tab w:val="left" w:pos="1418"/>
        </w:tabs>
        <w:spacing w:after="0" w:line="240" w:lineRule="auto"/>
        <w:ind w:left="0" w:firstLine="1134"/>
        <w:jc w:val="both"/>
        <w:rPr>
          <w:rFonts w:ascii="Times New Roman" w:hAnsi="Times New Roman" w:cs="Times New Roman"/>
          <w:sz w:val="24"/>
          <w:szCs w:val="24"/>
        </w:rPr>
      </w:pPr>
      <w:r w:rsidRPr="0004433E">
        <w:rPr>
          <w:rFonts w:ascii="Times New Roman" w:hAnsi="Times New Roman" w:cs="Times New Roman"/>
          <w:sz w:val="24"/>
          <w:szCs w:val="24"/>
        </w:rPr>
        <w:t>в составе региональной сети бесплатного интернета «TyumenFree», созданной при поддержке Правительства Тюменской области в рамках реализации программы по повышению компьютерной грамотности «Расширяя горизонты» для распространения интернет-коммуникаций и развития ИТ-культуры населения, в городе Тобольске действует 15 точек доступа; к бесплатному интернету можно подключиться в популярных местах отдыха, а также культурных, образовательных и медицинских учреждениях;</w:t>
      </w:r>
      <w:r w:rsidRPr="0004433E">
        <w:rPr>
          <w:rStyle w:val="ad"/>
          <w:rFonts w:ascii="Times New Roman" w:hAnsi="Times New Roman" w:cs="Times New Roman"/>
          <w:sz w:val="24"/>
          <w:szCs w:val="24"/>
        </w:rPr>
        <w:footnoteReference w:id="78"/>
      </w:r>
    </w:p>
    <w:p w14:paraId="3A551D25" w14:textId="77777777" w:rsidR="005A23CA" w:rsidRPr="0004433E" w:rsidRDefault="005A23CA" w:rsidP="005A23CA">
      <w:pPr>
        <w:numPr>
          <w:ilvl w:val="0"/>
          <w:numId w:val="4"/>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Умный городской транспорт,</w:t>
      </w:r>
      <w:r w:rsidRPr="0004433E">
        <w:t xml:space="preserve"> </w:t>
      </w:r>
      <w:r w:rsidRPr="0004433E">
        <w:rPr>
          <w:rFonts w:ascii="Times New Roman" w:hAnsi="Times New Roman" w:cs="Times New Roman"/>
          <w:sz w:val="24"/>
          <w:szCs w:val="24"/>
        </w:rPr>
        <w:t>Внедрение системы автоматической фото-видео-фиксации нарушений правил дорожного движения – Внедрение системы автоматической фото-видео-фиксации нарушений правил дорожного движения с применением камер видеонаблюдения высокой четкости, устанавливаемых с учетом данных об аварийности и потенциальной опасности совершения нарушения правил дорожного движения (базовое мероприятие):</w:t>
      </w:r>
    </w:p>
    <w:p w14:paraId="6E4BF1BA" w14:textId="77777777" w:rsidR="005A23CA" w:rsidRPr="0004433E" w:rsidRDefault="005A23CA" w:rsidP="005A23CA">
      <w:pPr>
        <w:numPr>
          <w:ilvl w:val="0"/>
          <w:numId w:val="56"/>
        </w:numPr>
        <w:tabs>
          <w:tab w:val="left" w:pos="1418"/>
        </w:tabs>
        <w:spacing w:after="0" w:line="240" w:lineRule="auto"/>
        <w:ind w:left="0" w:firstLine="1134"/>
        <w:jc w:val="both"/>
        <w:rPr>
          <w:rFonts w:ascii="Times New Roman" w:hAnsi="Times New Roman" w:cs="Times New Roman"/>
          <w:sz w:val="24"/>
          <w:szCs w:val="24"/>
        </w:rPr>
      </w:pPr>
      <w:r w:rsidRPr="0004433E">
        <w:rPr>
          <w:rFonts w:ascii="Times New Roman" w:hAnsi="Times New Roman" w:cs="Times New Roman"/>
          <w:sz w:val="24"/>
          <w:szCs w:val="24"/>
        </w:rPr>
        <w:t>по состоянию на 2017 г. в городе Тобольске установлено 24 комплекса фото- и видеофиксации нарушений правил дорожного движения;</w:t>
      </w:r>
      <w:r w:rsidRPr="0004433E">
        <w:rPr>
          <w:rStyle w:val="ad"/>
          <w:rFonts w:ascii="Times New Roman" w:hAnsi="Times New Roman" w:cs="Times New Roman"/>
          <w:sz w:val="24"/>
          <w:szCs w:val="24"/>
        </w:rPr>
        <w:footnoteReference w:id="79"/>
      </w:r>
    </w:p>
    <w:p w14:paraId="72854BE0" w14:textId="77777777" w:rsidR="005A23CA" w:rsidRPr="0004433E" w:rsidRDefault="005A23CA" w:rsidP="005A23CA">
      <w:pPr>
        <w:numPr>
          <w:ilvl w:val="0"/>
          <w:numId w:val="4"/>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Умный городской транспорт, Интеллектуальное управление городским общественным транспортом – Внедрение единой системы оплаты проезда в общественном транспорте, включая возможность нескольких видов тарификации услуг и использования нескольких видов общественного транспорта с возможностью безналичных способов оплаты проезда (дополнительное мероприятие):</w:t>
      </w:r>
    </w:p>
    <w:p w14:paraId="7EBCD25F" w14:textId="77777777" w:rsidR="005A23CA" w:rsidRPr="0004433E" w:rsidRDefault="005A23CA" w:rsidP="005A23CA">
      <w:pPr>
        <w:numPr>
          <w:ilvl w:val="0"/>
          <w:numId w:val="56"/>
        </w:numPr>
        <w:tabs>
          <w:tab w:val="left" w:pos="1418"/>
        </w:tabs>
        <w:spacing w:after="0" w:line="240" w:lineRule="auto"/>
        <w:ind w:left="0" w:firstLine="1134"/>
        <w:jc w:val="both"/>
        <w:rPr>
          <w:rFonts w:ascii="Times New Roman" w:hAnsi="Times New Roman" w:cs="Times New Roman"/>
          <w:sz w:val="24"/>
          <w:szCs w:val="24"/>
        </w:rPr>
      </w:pPr>
      <w:r w:rsidRPr="0004433E">
        <w:rPr>
          <w:rFonts w:ascii="Times New Roman" w:hAnsi="Times New Roman" w:cs="Times New Roman"/>
          <w:sz w:val="24"/>
          <w:szCs w:val="24"/>
        </w:rPr>
        <w:t xml:space="preserve">в 2018 г. в городе Тобольске введена (в тестовом режиме) новая технология оплаты проезда в общественном транспорте – банковскими картами и смартфонами. </w:t>
      </w:r>
    </w:p>
    <w:p w14:paraId="2253BAC0" w14:textId="71BF8E1A" w:rsidR="00EB4C04" w:rsidRPr="0004433E" w:rsidRDefault="00DC7036" w:rsidP="00EC5599">
      <w:pPr>
        <w:pStyle w:val="af0"/>
        <w:spacing w:after="0"/>
        <w:ind w:firstLine="709"/>
        <w:jc w:val="both"/>
      </w:pPr>
      <w:r w:rsidRPr="0004433E">
        <w:t>В будущем о</w:t>
      </w:r>
      <w:r w:rsidR="00EB4C04" w:rsidRPr="0004433E">
        <w:t>бязательным</w:t>
      </w:r>
      <w:r w:rsidR="0077774B" w:rsidRPr="0004433E">
        <w:t>и</w:t>
      </w:r>
      <w:r w:rsidR="00EB4C04" w:rsidRPr="0004433E">
        <w:t xml:space="preserve"> элемент</w:t>
      </w:r>
      <w:r w:rsidR="0077774B" w:rsidRPr="0004433E">
        <w:t>ами</w:t>
      </w:r>
      <w:r w:rsidR="00EB4C04" w:rsidRPr="0004433E">
        <w:t xml:space="preserve"> </w:t>
      </w:r>
      <w:r w:rsidR="00EC5599" w:rsidRPr="0004433E">
        <w:t xml:space="preserve">«Умного </w:t>
      </w:r>
      <w:r w:rsidR="00D136A6" w:rsidRPr="0004433E">
        <w:t>города» в</w:t>
      </w:r>
      <w:r w:rsidR="00EC5599" w:rsidRPr="0004433E">
        <w:t xml:space="preserve"> Тобольске </w:t>
      </w:r>
      <w:r w:rsidR="00EB4C04" w:rsidRPr="0004433E">
        <w:t xml:space="preserve">должны стать </w:t>
      </w:r>
      <w:r w:rsidR="00EC5599" w:rsidRPr="0004433E">
        <w:t xml:space="preserve">следующие </w:t>
      </w:r>
      <w:r w:rsidR="00EB4C04" w:rsidRPr="0004433E">
        <w:t>технологии:</w:t>
      </w:r>
    </w:p>
    <w:p w14:paraId="01300C5B" w14:textId="77777777" w:rsidR="00EB4C04" w:rsidRPr="0004433E" w:rsidRDefault="00EB4C04" w:rsidP="0065186D">
      <w:pPr>
        <w:numPr>
          <w:ilvl w:val="0"/>
          <w:numId w:val="4"/>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подсистема «светлый город»: модернизация наружного освещения, замена на современное энергосберегающее светотехническое оборудование; </w:t>
      </w:r>
    </w:p>
    <w:p w14:paraId="2B569FCE" w14:textId="77777777" w:rsidR="00EB4C04" w:rsidRPr="0004433E" w:rsidRDefault="00EB4C04" w:rsidP="0065186D">
      <w:pPr>
        <w:numPr>
          <w:ilvl w:val="0"/>
          <w:numId w:val="4"/>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 xml:space="preserve">подсистема «безопасный город»: видеонаблюдение, фотовидеофиксация нарушений ПДД; </w:t>
      </w:r>
    </w:p>
    <w:p w14:paraId="353D63C6" w14:textId="77777777" w:rsidR="00EB4C04" w:rsidRPr="0004433E" w:rsidRDefault="00EB4C04" w:rsidP="0065186D">
      <w:pPr>
        <w:numPr>
          <w:ilvl w:val="0"/>
          <w:numId w:val="4"/>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туристская система: реализация Wi-Fi сети, покрывающей все туристские объекты, туристский портал и др.;</w:t>
      </w:r>
    </w:p>
    <w:p w14:paraId="0F298247" w14:textId="3D0DCC1C" w:rsidR="00EB4C04" w:rsidRPr="0004433E" w:rsidRDefault="00EB4C04" w:rsidP="0065186D">
      <w:pPr>
        <w:numPr>
          <w:ilvl w:val="0"/>
          <w:numId w:val="4"/>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внедрение электронных технологий в управление городом («электронный муниципалитет», портал «Наш город», </w:t>
      </w:r>
      <w:r w:rsidR="005E0D47" w:rsidRPr="0004433E">
        <w:rPr>
          <w:rFonts w:ascii="Times New Roman" w:hAnsi="Times New Roman" w:cs="Times New Roman"/>
          <w:sz w:val="24"/>
          <w:szCs w:val="24"/>
        </w:rPr>
        <w:t xml:space="preserve">цифровая платформа «Активный горожанин», </w:t>
      </w:r>
      <w:r w:rsidRPr="0004433E">
        <w:rPr>
          <w:rFonts w:ascii="Times New Roman" w:hAnsi="Times New Roman" w:cs="Times New Roman"/>
          <w:sz w:val="24"/>
          <w:szCs w:val="24"/>
        </w:rPr>
        <w:t>smart-приложения и др.;)</w:t>
      </w:r>
    </w:p>
    <w:p w14:paraId="5E273798" w14:textId="0C4AA0E5" w:rsidR="005E0D47" w:rsidRPr="0004433E" w:rsidRDefault="005E0D47" w:rsidP="0065186D">
      <w:pPr>
        <w:numPr>
          <w:ilvl w:val="0"/>
          <w:numId w:val="4"/>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подсистема «умный городской транспорт» (безопасность дорожного движения, управление общественным транспортом, парковочным пространством</w:t>
      </w:r>
      <w:r w:rsidR="00DC7036" w:rsidRPr="0004433E">
        <w:rPr>
          <w:rFonts w:ascii="Times New Roman" w:hAnsi="Times New Roman" w:cs="Times New Roman"/>
          <w:sz w:val="24"/>
          <w:szCs w:val="24"/>
        </w:rPr>
        <w:t xml:space="preserve">, многофункциональные </w:t>
      </w:r>
      <w:r w:rsidR="001F570A" w:rsidRPr="0004433E">
        <w:rPr>
          <w:rFonts w:ascii="Times New Roman" w:hAnsi="Times New Roman" w:cs="Times New Roman"/>
          <w:sz w:val="24"/>
          <w:szCs w:val="24"/>
        </w:rPr>
        <w:t>остановки с</w:t>
      </w:r>
      <w:r w:rsidR="00DC7036" w:rsidRPr="0004433E">
        <w:rPr>
          <w:rFonts w:ascii="Times New Roman" w:hAnsi="Times New Roman" w:cs="Times New Roman"/>
          <w:sz w:val="24"/>
          <w:szCs w:val="24"/>
        </w:rPr>
        <w:t xml:space="preserve"> информационным табло, Wi-Fi, </w:t>
      </w:r>
      <w:r w:rsidR="00DC7036" w:rsidRPr="0004433E">
        <w:rPr>
          <w:rFonts w:ascii="Times New Roman" w:hAnsi="Times New Roman" w:cs="Times New Roman"/>
          <w:sz w:val="24"/>
          <w:szCs w:val="24"/>
          <w:lang w:val="en-US"/>
        </w:rPr>
        <w:t>USB</w:t>
      </w:r>
      <w:r w:rsidR="00DC7036" w:rsidRPr="0004433E">
        <w:rPr>
          <w:rFonts w:ascii="Times New Roman" w:hAnsi="Times New Roman" w:cs="Times New Roman"/>
          <w:sz w:val="24"/>
          <w:szCs w:val="24"/>
        </w:rPr>
        <w:t xml:space="preserve">-зарядками и вендинговыми автоматами </w:t>
      </w:r>
      <w:r w:rsidRPr="0004433E">
        <w:rPr>
          <w:rFonts w:ascii="Times New Roman" w:hAnsi="Times New Roman" w:cs="Times New Roman"/>
          <w:sz w:val="24"/>
          <w:szCs w:val="24"/>
        </w:rPr>
        <w:t xml:space="preserve">и др.); </w:t>
      </w:r>
    </w:p>
    <w:p w14:paraId="4677A9BC" w14:textId="3180110C" w:rsidR="00EB4C04" w:rsidRPr="0004433E" w:rsidRDefault="00EB4C04" w:rsidP="0065186D">
      <w:pPr>
        <w:numPr>
          <w:ilvl w:val="0"/>
          <w:numId w:val="4"/>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цифровые технологии в социальной сфере</w:t>
      </w:r>
      <w:r w:rsidR="005E0D47" w:rsidRPr="0004433E">
        <w:rPr>
          <w:rFonts w:ascii="Times New Roman" w:hAnsi="Times New Roman" w:cs="Times New Roman"/>
          <w:sz w:val="24"/>
          <w:szCs w:val="24"/>
        </w:rPr>
        <w:t xml:space="preserve"> (цифровая образовательная </w:t>
      </w:r>
      <w:r w:rsidR="00807B91" w:rsidRPr="0004433E">
        <w:rPr>
          <w:rFonts w:ascii="Times New Roman" w:hAnsi="Times New Roman" w:cs="Times New Roman"/>
          <w:sz w:val="24"/>
          <w:szCs w:val="24"/>
        </w:rPr>
        <w:t>среда, цифровая</w:t>
      </w:r>
      <w:r w:rsidRPr="0004433E">
        <w:rPr>
          <w:rFonts w:ascii="Times New Roman" w:hAnsi="Times New Roman" w:cs="Times New Roman"/>
          <w:sz w:val="24"/>
          <w:szCs w:val="24"/>
        </w:rPr>
        <w:t xml:space="preserve"> библиотека и др.</w:t>
      </w:r>
      <w:r w:rsidR="005E0D47" w:rsidRPr="0004433E">
        <w:rPr>
          <w:rFonts w:ascii="Times New Roman" w:hAnsi="Times New Roman" w:cs="Times New Roman"/>
          <w:sz w:val="24"/>
          <w:szCs w:val="24"/>
        </w:rPr>
        <w:t>);</w:t>
      </w:r>
      <w:r w:rsidRPr="0004433E">
        <w:rPr>
          <w:rFonts w:ascii="Times New Roman" w:hAnsi="Times New Roman" w:cs="Times New Roman"/>
          <w:sz w:val="24"/>
          <w:szCs w:val="24"/>
        </w:rPr>
        <w:t xml:space="preserve"> </w:t>
      </w:r>
    </w:p>
    <w:p w14:paraId="7F0AFBE1" w14:textId="791EAE76" w:rsidR="00F11AB3" w:rsidRPr="0004433E" w:rsidRDefault="00CD207B" w:rsidP="0065186D">
      <w:pPr>
        <w:numPr>
          <w:ilvl w:val="0"/>
          <w:numId w:val="4"/>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w:t>
      </w:r>
      <w:r w:rsidR="00F11AB3" w:rsidRPr="0004433E">
        <w:rPr>
          <w:rFonts w:ascii="Times New Roman" w:hAnsi="Times New Roman" w:cs="Times New Roman"/>
          <w:sz w:val="24"/>
          <w:szCs w:val="24"/>
        </w:rPr>
        <w:t>азвитие электронных сервисов в здравоохранении:</w:t>
      </w:r>
    </w:p>
    <w:p w14:paraId="5DFB76B3" w14:textId="1088F287" w:rsidR="00F11AB3" w:rsidRPr="0004433E" w:rsidRDefault="00F11AB3" w:rsidP="0065186D">
      <w:pPr>
        <w:numPr>
          <w:ilvl w:val="0"/>
          <w:numId w:val="56"/>
        </w:numPr>
        <w:tabs>
          <w:tab w:val="left" w:pos="1276"/>
        </w:tabs>
        <w:spacing w:after="0" w:line="240" w:lineRule="auto"/>
        <w:ind w:left="0" w:firstLine="1080"/>
        <w:jc w:val="both"/>
        <w:rPr>
          <w:rFonts w:ascii="Times New Roman" w:hAnsi="Times New Roman" w:cs="Times New Roman"/>
          <w:sz w:val="24"/>
          <w:szCs w:val="24"/>
        </w:rPr>
      </w:pPr>
      <w:r w:rsidRPr="0004433E">
        <w:rPr>
          <w:rFonts w:ascii="Times New Roman" w:hAnsi="Times New Roman" w:cs="Times New Roman"/>
          <w:sz w:val="24"/>
          <w:szCs w:val="24"/>
        </w:rPr>
        <w:t>личный кабинет пациента: предоставление документов из электронной медицинской карты, выбор медицинской организации, информированием о стоимости услуг</w:t>
      </w:r>
      <w:r w:rsidR="00CD207B" w:rsidRPr="0004433E">
        <w:rPr>
          <w:rFonts w:ascii="Times New Roman" w:hAnsi="Times New Roman" w:cs="Times New Roman"/>
          <w:sz w:val="24"/>
          <w:szCs w:val="24"/>
        </w:rPr>
        <w:t>;</w:t>
      </w:r>
    </w:p>
    <w:p w14:paraId="1305A099" w14:textId="70CCD06C" w:rsidR="00F11AB3" w:rsidRPr="0004433E" w:rsidRDefault="00F11AB3" w:rsidP="0065186D">
      <w:pPr>
        <w:numPr>
          <w:ilvl w:val="0"/>
          <w:numId w:val="56"/>
        </w:numPr>
        <w:tabs>
          <w:tab w:val="left" w:pos="1276"/>
        </w:tabs>
        <w:spacing w:after="0" w:line="240" w:lineRule="auto"/>
        <w:ind w:left="0" w:firstLine="1080"/>
        <w:jc w:val="both"/>
        <w:rPr>
          <w:rFonts w:ascii="Times New Roman" w:hAnsi="Times New Roman" w:cs="Times New Roman"/>
          <w:sz w:val="24"/>
          <w:szCs w:val="24"/>
        </w:rPr>
      </w:pPr>
      <w:r w:rsidRPr="0004433E">
        <w:rPr>
          <w:rFonts w:ascii="Times New Roman" w:hAnsi="Times New Roman" w:cs="Times New Roman"/>
          <w:sz w:val="24"/>
          <w:szCs w:val="24"/>
        </w:rPr>
        <w:t>электронная очередь</w:t>
      </w:r>
      <w:r w:rsidR="00CD207B" w:rsidRPr="0004433E">
        <w:rPr>
          <w:rFonts w:ascii="Times New Roman" w:hAnsi="Times New Roman" w:cs="Times New Roman"/>
          <w:sz w:val="24"/>
          <w:szCs w:val="24"/>
        </w:rPr>
        <w:t>;</w:t>
      </w:r>
    </w:p>
    <w:p w14:paraId="59EED2D1" w14:textId="7C64C5F4" w:rsidR="00F11AB3" w:rsidRPr="0004433E" w:rsidRDefault="00F11AB3" w:rsidP="0065186D">
      <w:pPr>
        <w:numPr>
          <w:ilvl w:val="0"/>
          <w:numId w:val="56"/>
        </w:numPr>
        <w:tabs>
          <w:tab w:val="left" w:pos="1276"/>
        </w:tabs>
        <w:spacing w:after="0" w:line="240" w:lineRule="auto"/>
        <w:ind w:left="0" w:firstLine="1080"/>
        <w:jc w:val="both"/>
        <w:rPr>
          <w:rFonts w:ascii="Times New Roman" w:hAnsi="Times New Roman" w:cs="Times New Roman"/>
          <w:sz w:val="24"/>
          <w:szCs w:val="24"/>
        </w:rPr>
      </w:pPr>
      <w:r w:rsidRPr="0004433E">
        <w:rPr>
          <w:rFonts w:ascii="Times New Roman" w:hAnsi="Times New Roman" w:cs="Times New Roman"/>
          <w:sz w:val="24"/>
          <w:szCs w:val="24"/>
        </w:rPr>
        <w:t>развитие электронной медицинской карты</w:t>
      </w:r>
      <w:r w:rsidR="00CD207B" w:rsidRPr="0004433E">
        <w:rPr>
          <w:rFonts w:ascii="Times New Roman" w:hAnsi="Times New Roman" w:cs="Times New Roman"/>
          <w:sz w:val="24"/>
          <w:szCs w:val="24"/>
        </w:rPr>
        <w:t>;</w:t>
      </w:r>
    </w:p>
    <w:p w14:paraId="3A1A6F79" w14:textId="410B1242" w:rsidR="00F11AB3" w:rsidRPr="0004433E" w:rsidRDefault="00CD207B" w:rsidP="0065186D">
      <w:pPr>
        <w:numPr>
          <w:ilvl w:val="0"/>
          <w:numId w:val="56"/>
        </w:numPr>
        <w:tabs>
          <w:tab w:val="left" w:pos="1276"/>
        </w:tabs>
        <w:spacing w:after="0" w:line="240" w:lineRule="auto"/>
        <w:ind w:left="0" w:firstLine="1080"/>
        <w:jc w:val="both"/>
        <w:rPr>
          <w:rFonts w:ascii="Times New Roman" w:hAnsi="Times New Roman" w:cs="Times New Roman"/>
          <w:sz w:val="24"/>
          <w:szCs w:val="24"/>
        </w:rPr>
      </w:pPr>
      <w:r w:rsidRPr="0004433E">
        <w:rPr>
          <w:rFonts w:ascii="Times New Roman" w:hAnsi="Times New Roman" w:cs="Times New Roman"/>
          <w:sz w:val="24"/>
          <w:szCs w:val="24"/>
        </w:rPr>
        <w:t>э</w:t>
      </w:r>
      <w:r w:rsidR="00F11AB3" w:rsidRPr="0004433E">
        <w:rPr>
          <w:rFonts w:ascii="Times New Roman" w:hAnsi="Times New Roman" w:cs="Times New Roman"/>
          <w:sz w:val="24"/>
          <w:szCs w:val="24"/>
        </w:rPr>
        <w:t>лектронные листы нетрудоспособности</w:t>
      </w:r>
      <w:r w:rsidRPr="0004433E">
        <w:rPr>
          <w:rFonts w:ascii="Times New Roman" w:hAnsi="Times New Roman" w:cs="Times New Roman"/>
          <w:sz w:val="24"/>
          <w:szCs w:val="24"/>
        </w:rPr>
        <w:t>;</w:t>
      </w:r>
    </w:p>
    <w:p w14:paraId="23333CBE" w14:textId="60C8481D" w:rsidR="00F11AB3" w:rsidRPr="0004433E" w:rsidRDefault="00F11AB3" w:rsidP="0065186D">
      <w:pPr>
        <w:numPr>
          <w:ilvl w:val="0"/>
          <w:numId w:val="56"/>
        </w:numPr>
        <w:tabs>
          <w:tab w:val="left" w:pos="1276"/>
        </w:tabs>
        <w:spacing w:after="0" w:line="240" w:lineRule="auto"/>
        <w:ind w:left="0" w:firstLine="1080"/>
        <w:jc w:val="both"/>
        <w:rPr>
          <w:rFonts w:ascii="Times New Roman" w:hAnsi="Times New Roman" w:cs="Times New Roman"/>
          <w:sz w:val="24"/>
          <w:szCs w:val="24"/>
        </w:rPr>
      </w:pPr>
      <w:r w:rsidRPr="0004433E">
        <w:rPr>
          <w:rFonts w:ascii="Times New Roman" w:hAnsi="Times New Roman" w:cs="Times New Roman"/>
          <w:sz w:val="24"/>
          <w:szCs w:val="24"/>
        </w:rPr>
        <w:t>автоматизация работы call-центра</w:t>
      </w:r>
      <w:r w:rsidR="00CD207B" w:rsidRPr="0004433E">
        <w:rPr>
          <w:rFonts w:ascii="Times New Roman" w:hAnsi="Times New Roman" w:cs="Times New Roman"/>
          <w:sz w:val="24"/>
          <w:szCs w:val="24"/>
        </w:rPr>
        <w:t>;</w:t>
      </w:r>
    </w:p>
    <w:p w14:paraId="7FADF8F2" w14:textId="7E836E14" w:rsidR="00F11AB3" w:rsidRPr="0004433E" w:rsidRDefault="00F11AB3" w:rsidP="0065186D">
      <w:pPr>
        <w:numPr>
          <w:ilvl w:val="0"/>
          <w:numId w:val="56"/>
        </w:numPr>
        <w:tabs>
          <w:tab w:val="left" w:pos="1276"/>
        </w:tabs>
        <w:spacing w:after="0" w:line="240" w:lineRule="auto"/>
        <w:ind w:left="0" w:firstLine="1080"/>
        <w:jc w:val="both"/>
        <w:rPr>
          <w:rFonts w:ascii="Times New Roman" w:hAnsi="Times New Roman" w:cs="Times New Roman"/>
          <w:sz w:val="24"/>
          <w:szCs w:val="24"/>
        </w:rPr>
      </w:pPr>
      <w:r w:rsidRPr="0004433E">
        <w:rPr>
          <w:rFonts w:ascii="Times New Roman" w:hAnsi="Times New Roman" w:cs="Times New Roman"/>
          <w:sz w:val="24"/>
          <w:szCs w:val="24"/>
        </w:rPr>
        <w:t>формирование регламентированных и управленческих отчетов</w:t>
      </w:r>
      <w:r w:rsidR="00CD207B" w:rsidRPr="0004433E">
        <w:rPr>
          <w:rFonts w:ascii="Times New Roman" w:hAnsi="Times New Roman" w:cs="Times New Roman"/>
          <w:sz w:val="24"/>
          <w:szCs w:val="24"/>
        </w:rPr>
        <w:t>;</w:t>
      </w:r>
    </w:p>
    <w:p w14:paraId="37981698" w14:textId="7D012352" w:rsidR="00551B3F" w:rsidRPr="0004433E" w:rsidRDefault="00F11AB3" w:rsidP="0065186D">
      <w:pPr>
        <w:numPr>
          <w:ilvl w:val="0"/>
          <w:numId w:val="56"/>
        </w:numPr>
        <w:tabs>
          <w:tab w:val="left" w:pos="1276"/>
        </w:tabs>
        <w:spacing w:after="0" w:line="240" w:lineRule="auto"/>
        <w:ind w:left="0" w:firstLine="1080"/>
        <w:jc w:val="both"/>
        <w:rPr>
          <w:rFonts w:ascii="Times New Roman" w:hAnsi="Times New Roman" w:cs="Times New Roman"/>
          <w:sz w:val="24"/>
          <w:szCs w:val="24"/>
        </w:rPr>
      </w:pPr>
      <w:r w:rsidRPr="0004433E">
        <w:rPr>
          <w:rFonts w:ascii="Times New Roman" w:hAnsi="Times New Roman" w:cs="Times New Roman"/>
          <w:sz w:val="24"/>
          <w:szCs w:val="24"/>
        </w:rPr>
        <w:t>персонифицированный учет медицинских услуг</w:t>
      </w:r>
      <w:r w:rsidR="00CD207B" w:rsidRPr="0004433E">
        <w:rPr>
          <w:rFonts w:ascii="Times New Roman" w:hAnsi="Times New Roman" w:cs="Times New Roman"/>
          <w:sz w:val="24"/>
          <w:szCs w:val="24"/>
        </w:rPr>
        <w:t>;</w:t>
      </w:r>
    </w:p>
    <w:p w14:paraId="4BBDFCE5" w14:textId="38BE571E" w:rsidR="005E0D47" w:rsidRPr="0004433E" w:rsidRDefault="005E0D47" w:rsidP="0065186D">
      <w:pPr>
        <w:numPr>
          <w:ilvl w:val="0"/>
          <w:numId w:val="4"/>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а</w:t>
      </w:r>
      <w:r w:rsidR="00D136A6" w:rsidRPr="0004433E">
        <w:rPr>
          <w:rFonts w:ascii="Times New Roman" w:hAnsi="Times New Roman" w:cs="Times New Roman"/>
          <w:sz w:val="24"/>
          <w:szCs w:val="24"/>
        </w:rPr>
        <w:t>втоматизация системы управления обращения с твердыми коммунальными отходами</w:t>
      </w:r>
      <w:r w:rsidR="00D136A6" w:rsidRPr="0004433E">
        <w:rPr>
          <w:rFonts w:ascii="Times New Roman" w:hAnsi="Times New Roman" w:cs="Times New Roman"/>
          <w:sz w:val="24"/>
          <w:szCs w:val="24"/>
        </w:rPr>
        <w:tab/>
      </w:r>
      <w:r w:rsidRPr="0004433E">
        <w:rPr>
          <w:rFonts w:ascii="Times New Roman" w:hAnsi="Times New Roman" w:cs="Times New Roman"/>
          <w:sz w:val="24"/>
          <w:szCs w:val="24"/>
        </w:rPr>
        <w:t xml:space="preserve"> (в</w:t>
      </w:r>
      <w:r w:rsidR="00D136A6" w:rsidRPr="0004433E">
        <w:rPr>
          <w:rFonts w:ascii="Times New Roman" w:hAnsi="Times New Roman" w:cs="Times New Roman"/>
          <w:sz w:val="24"/>
          <w:szCs w:val="24"/>
        </w:rPr>
        <w:t>недрение автоматизированной информационной системы управления обращения с отходами, позволяющей оптимизировать маршруты движения специализированной техники для обеспечения эффективного использование ресурсов при сборе и вывозе отходов</w:t>
      </w:r>
      <w:r w:rsidRPr="0004433E">
        <w:rPr>
          <w:rFonts w:ascii="Times New Roman" w:hAnsi="Times New Roman" w:cs="Times New Roman"/>
          <w:sz w:val="24"/>
          <w:szCs w:val="24"/>
        </w:rPr>
        <w:t>; о</w:t>
      </w:r>
      <w:r w:rsidR="00D136A6" w:rsidRPr="0004433E">
        <w:rPr>
          <w:rFonts w:ascii="Times New Roman" w:hAnsi="Times New Roman" w:cs="Times New Roman"/>
          <w:sz w:val="24"/>
          <w:szCs w:val="24"/>
        </w:rPr>
        <w:t>беспечение контроля за передвижением и работой специализированной техники в онлайн-режиме</w:t>
      </w:r>
      <w:r w:rsidRPr="0004433E">
        <w:rPr>
          <w:rFonts w:ascii="Times New Roman" w:hAnsi="Times New Roman" w:cs="Times New Roman"/>
          <w:sz w:val="24"/>
          <w:szCs w:val="24"/>
        </w:rPr>
        <w:t>);</w:t>
      </w:r>
    </w:p>
    <w:p w14:paraId="27924CE3" w14:textId="657647C3" w:rsidR="00EC5599" w:rsidRPr="0004433E" w:rsidRDefault="00EC5599" w:rsidP="0065186D">
      <w:pPr>
        <w:numPr>
          <w:ilvl w:val="0"/>
          <w:numId w:val="4"/>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интернет вещей – полностью автоматизированный цикл работы приборов и систем за счет их подключения к беспроводной сети:</w:t>
      </w:r>
    </w:p>
    <w:p w14:paraId="0485B7FA" w14:textId="73B2AE35" w:rsidR="003227F9" w:rsidRPr="0004433E" w:rsidRDefault="00EC5599" w:rsidP="0065186D">
      <w:pPr>
        <w:numPr>
          <w:ilvl w:val="0"/>
          <w:numId w:val="56"/>
        </w:numPr>
        <w:tabs>
          <w:tab w:val="left" w:pos="1276"/>
        </w:tabs>
        <w:spacing w:after="0" w:line="240" w:lineRule="auto"/>
        <w:ind w:left="0" w:firstLine="1080"/>
        <w:jc w:val="both"/>
        <w:rPr>
          <w:rFonts w:ascii="Times New Roman" w:hAnsi="Times New Roman" w:cs="Times New Roman"/>
          <w:sz w:val="24"/>
          <w:szCs w:val="24"/>
        </w:rPr>
      </w:pPr>
      <w:r w:rsidRPr="0004433E">
        <w:rPr>
          <w:rFonts w:ascii="Times New Roman" w:hAnsi="Times New Roman" w:cs="Times New Roman"/>
          <w:sz w:val="24"/>
          <w:szCs w:val="24"/>
        </w:rPr>
        <w:t>промышленн</w:t>
      </w:r>
      <w:r w:rsidR="003227F9" w:rsidRPr="0004433E">
        <w:rPr>
          <w:rFonts w:ascii="Times New Roman" w:hAnsi="Times New Roman" w:cs="Times New Roman"/>
          <w:sz w:val="24"/>
          <w:szCs w:val="24"/>
        </w:rPr>
        <w:t>ый</w:t>
      </w:r>
      <w:r w:rsidRPr="0004433E">
        <w:rPr>
          <w:rFonts w:ascii="Times New Roman" w:hAnsi="Times New Roman" w:cs="Times New Roman"/>
          <w:sz w:val="24"/>
          <w:szCs w:val="24"/>
        </w:rPr>
        <w:t xml:space="preserve"> интернет вещей – предиктивное обслуживание и мониторинг состояния техники</w:t>
      </w:r>
      <w:r w:rsidR="003227F9" w:rsidRPr="0004433E">
        <w:rPr>
          <w:rFonts w:ascii="Times New Roman" w:hAnsi="Times New Roman" w:cs="Times New Roman"/>
          <w:sz w:val="24"/>
          <w:szCs w:val="24"/>
        </w:rPr>
        <w:t xml:space="preserve"> за счет контроля параметров датчиков, внедрение решений по интеллектуальной диагностике и прогнозированию состояния техники и производственных процессов;</w:t>
      </w:r>
    </w:p>
    <w:p w14:paraId="500F1383" w14:textId="48AAC588" w:rsidR="003227F9" w:rsidRPr="0004433E" w:rsidRDefault="003227F9" w:rsidP="0065186D">
      <w:pPr>
        <w:numPr>
          <w:ilvl w:val="0"/>
          <w:numId w:val="56"/>
        </w:numPr>
        <w:tabs>
          <w:tab w:val="left" w:pos="1276"/>
        </w:tabs>
        <w:spacing w:after="0" w:line="240" w:lineRule="auto"/>
        <w:ind w:left="0" w:firstLine="1080"/>
        <w:jc w:val="both"/>
        <w:rPr>
          <w:rFonts w:ascii="Times New Roman" w:hAnsi="Times New Roman" w:cs="Times New Roman"/>
          <w:sz w:val="24"/>
          <w:szCs w:val="24"/>
        </w:rPr>
      </w:pPr>
      <w:r w:rsidRPr="0004433E">
        <w:rPr>
          <w:rFonts w:ascii="Times New Roman" w:hAnsi="Times New Roman" w:cs="Times New Roman"/>
          <w:sz w:val="24"/>
          <w:szCs w:val="24"/>
        </w:rPr>
        <w:t>т</w:t>
      </w:r>
      <w:r w:rsidR="00EC5599" w:rsidRPr="0004433E">
        <w:rPr>
          <w:rFonts w:ascii="Times New Roman" w:hAnsi="Times New Roman" w:cs="Times New Roman"/>
          <w:sz w:val="24"/>
          <w:szCs w:val="24"/>
        </w:rPr>
        <w:t xml:space="preserve">ехнологии дополненной реальности </w:t>
      </w:r>
      <w:r w:rsidRPr="0004433E">
        <w:rPr>
          <w:rFonts w:ascii="Times New Roman" w:hAnsi="Times New Roman" w:cs="Times New Roman"/>
          <w:sz w:val="24"/>
          <w:szCs w:val="24"/>
        </w:rPr>
        <w:t xml:space="preserve">в производственных процессах (например, </w:t>
      </w:r>
      <w:r w:rsidR="00EC5599" w:rsidRPr="0004433E">
        <w:rPr>
          <w:rFonts w:ascii="Times New Roman" w:hAnsi="Times New Roman" w:cs="Times New Roman"/>
          <w:sz w:val="24"/>
          <w:szCs w:val="24"/>
        </w:rPr>
        <w:t>очки, на которых отображаются техническая информаци</w:t>
      </w:r>
      <w:r w:rsidR="005903FE" w:rsidRPr="0004433E">
        <w:rPr>
          <w:rFonts w:ascii="Times New Roman" w:hAnsi="Times New Roman" w:cs="Times New Roman"/>
          <w:sz w:val="24"/>
          <w:szCs w:val="24"/>
        </w:rPr>
        <w:t>я</w:t>
      </w:r>
      <w:r w:rsidR="00EC5599" w:rsidRPr="0004433E">
        <w:rPr>
          <w:rFonts w:ascii="Times New Roman" w:hAnsi="Times New Roman" w:cs="Times New Roman"/>
          <w:sz w:val="24"/>
          <w:szCs w:val="24"/>
        </w:rPr>
        <w:t>, инструкции, схемы</w:t>
      </w:r>
      <w:r w:rsidRPr="0004433E">
        <w:rPr>
          <w:rFonts w:ascii="Times New Roman" w:hAnsi="Times New Roman" w:cs="Times New Roman"/>
          <w:sz w:val="24"/>
          <w:szCs w:val="24"/>
        </w:rPr>
        <w:t>);</w:t>
      </w:r>
    </w:p>
    <w:p w14:paraId="30FC3E1D" w14:textId="5D8CC886" w:rsidR="003227F9" w:rsidRPr="0004433E" w:rsidRDefault="003227F9" w:rsidP="0065186D">
      <w:pPr>
        <w:numPr>
          <w:ilvl w:val="0"/>
          <w:numId w:val="56"/>
        </w:numPr>
        <w:tabs>
          <w:tab w:val="left" w:pos="1276"/>
        </w:tabs>
        <w:spacing w:after="0" w:line="240" w:lineRule="auto"/>
        <w:ind w:left="0" w:firstLine="1080"/>
        <w:jc w:val="both"/>
        <w:rPr>
          <w:rFonts w:ascii="Times New Roman" w:hAnsi="Times New Roman" w:cs="Times New Roman"/>
          <w:sz w:val="24"/>
          <w:szCs w:val="24"/>
        </w:rPr>
      </w:pPr>
      <w:r w:rsidRPr="0004433E">
        <w:rPr>
          <w:rFonts w:ascii="Times New Roman" w:hAnsi="Times New Roman" w:cs="Times New Roman"/>
          <w:sz w:val="24"/>
          <w:szCs w:val="24"/>
        </w:rPr>
        <w:t>с</w:t>
      </w:r>
      <w:r w:rsidR="00EC5599" w:rsidRPr="0004433E">
        <w:rPr>
          <w:rFonts w:ascii="Times New Roman" w:hAnsi="Times New Roman" w:cs="Times New Roman"/>
          <w:sz w:val="24"/>
          <w:szCs w:val="24"/>
        </w:rPr>
        <w:t xml:space="preserve">пециальная информационная платформа, которая в режиме реального времени агрегирует технологическую информацию от датчиков, </w:t>
      </w:r>
      <w:r w:rsidRPr="0004433E">
        <w:rPr>
          <w:rFonts w:ascii="Times New Roman" w:hAnsi="Times New Roman" w:cs="Times New Roman"/>
          <w:sz w:val="24"/>
          <w:szCs w:val="24"/>
        </w:rPr>
        <w:t>о</w:t>
      </w:r>
      <w:r w:rsidR="00EC5599" w:rsidRPr="0004433E">
        <w:rPr>
          <w:rFonts w:ascii="Times New Roman" w:hAnsi="Times New Roman" w:cs="Times New Roman"/>
          <w:sz w:val="24"/>
          <w:szCs w:val="24"/>
        </w:rPr>
        <w:t>существля</w:t>
      </w:r>
      <w:r w:rsidRPr="0004433E">
        <w:rPr>
          <w:rFonts w:ascii="Times New Roman" w:hAnsi="Times New Roman" w:cs="Times New Roman"/>
          <w:sz w:val="24"/>
          <w:szCs w:val="24"/>
        </w:rPr>
        <w:t>е</w:t>
      </w:r>
      <w:r w:rsidR="00EC5599" w:rsidRPr="0004433E">
        <w:rPr>
          <w:rFonts w:ascii="Times New Roman" w:hAnsi="Times New Roman" w:cs="Times New Roman"/>
          <w:sz w:val="24"/>
          <w:szCs w:val="24"/>
        </w:rPr>
        <w:t xml:space="preserve">т </w:t>
      </w:r>
      <w:r w:rsidRPr="0004433E">
        <w:rPr>
          <w:rFonts w:ascii="Times New Roman" w:hAnsi="Times New Roman" w:cs="Times New Roman"/>
          <w:sz w:val="24"/>
          <w:szCs w:val="24"/>
        </w:rPr>
        <w:t>ее</w:t>
      </w:r>
      <w:r w:rsidR="00EC5599" w:rsidRPr="0004433E">
        <w:rPr>
          <w:rFonts w:ascii="Times New Roman" w:hAnsi="Times New Roman" w:cs="Times New Roman"/>
          <w:sz w:val="24"/>
          <w:szCs w:val="24"/>
        </w:rPr>
        <w:t xml:space="preserve"> дальнейшую обработку, анализ и предоставля</w:t>
      </w:r>
      <w:r w:rsidRPr="0004433E">
        <w:rPr>
          <w:rFonts w:ascii="Times New Roman" w:hAnsi="Times New Roman" w:cs="Times New Roman"/>
          <w:sz w:val="24"/>
          <w:szCs w:val="24"/>
        </w:rPr>
        <w:t>е</w:t>
      </w:r>
      <w:r w:rsidR="00EC5599" w:rsidRPr="0004433E">
        <w:rPr>
          <w:rFonts w:ascii="Times New Roman" w:hAnsi="Times New Roman" w:cs="Times New Roman"/>
          <w:sz w:val="24"/>
          <w:szCs w:val="24"/>
        </w:rPr>
        <w:t>т решение различным группам специалистов</w:t>
      </w:r>
      <w:r w:rsidRPr="0004433E">
        <w:rPr>
          <w:rFonts w:ascii="Times New Roman" w:hAnsi="Times New Roman" w:cs="Times New Roman"/>
          <w:sz w:val="24"/>
          <w:szCs w:val="24"/>
        </w:rPr>
        <w:t xml:space="preserve"> (например, </w:t>
      </w:r>
      <w:r w:rsidR="00EC5599" w:rsidRPr="0004433E">
        <w:rPr>
          <w:rFonts w:ascii="Times New Roman" w:hAnsi="Times New Roman" w:cs="Times New Roman"/>
          <w:sz w:val="24"/>
          <w:szCs w:val="24"/>
        </w:rPr>
        <w:t>система контроля за персоналом</w:t>
      </w:r>
      <w:r w:rsidRPr="0004433E">
        <w:rPr>
          <w:rFonts w:ascii="Times New Roman" w:hAnsi="Times New Roman" w:cs="Times New Roman"/>
          <w:sz w:val="24"/>
          <w:szCs w:val="24"/>
        </w:rPr>
        <w:t>, в т.ч. за физиологическими параметрами, с</w:t>
      </w:r>
      <w:r w:rsidR="00EC5599" w:rsidRPr="0004433E">
        <w:rPr>
          <w:rFonts w:ascii="Times New Roman" w:hAnsi="Times New Roman" w:cs="Times New Roman"/>
          <w:sz w:val="24"/>
          <w:szCs w:val="24"/>
        </w:rPr>
        <w:t>истема трекинга персонала, техники, видео аналитики</w:t>
      </w:r>
      <w:r w:rsidRPr="0004433E">
        <w:rPr>
          <w:rFonts w:ascii="Times New Roman" w:hAnsi="Times New Roman" w:cs="Times New Roman"/>
          <w:sz w:val="24"/>
          <w:szCs w:val="24"/>
        </w:rPr>
        <w:t>);</w:t>
      </w:r>
    </w:p>
    <w:p w14:paraId="77F4EE73" w14:textId="77777777" w:rsidR="003227F9" w:rsidRPr="0004433E" w:rsidRDefault="00EC5599" w:rsidP="0065186D">
      <w:pPr>
        <w:numPr>
          <w:ilvl w:val="0"/>
          <w:numId w:val="56"/>
        </w:numPr>
        <w:tabs>
          <w:tab w:val="left" w:pos="1276"/>
        </w:tabs>
        <w:spacing w:after="0" w:line="240" w:lineRule="auto"/>
        <w:ind w:left="0" w:firstLine="1080"/>
        <w:jc w:val="both"/>
        <w:rPr>
          <w:rFonts w:ascii="Times New Roman" w:hAnsi="Times New Roman" w:cs="Times New Roman"/>
          <w:sz w:val="24"/>
          <w:szCs w:val="24"/>
        </w:rPr>
      </w:pPr>
      <w:r w:rsidRPr="0004433E">
        <w:rPr>
          <w:rFonts w:ascii="Times New Roman" w:hAnsi="Times New Roman" w:cs="Times New Roman"/>
          <w:sz w:val="24"/>
          <w:szCs w:val="24"/>
        </w:rPr>
        <w:t xml:space="preserve">системы управления беспилотниками. </w:t>
      </w:r>
    </w:p>
    <w:p w14:paraId="5E57F390" w14:textId="5F664947" w:rsidR="00DC7036" w:rsidRPr="0004433E" w:rsidRDefault="00DC7036" w:rsidP="00D105C0">
      <w:pPr>
        <w:pStyle w:val="af0"/>
        <w:spacing w:after="0"/>
        <w:ind w:firstLine="709"/>
        <w:jc w:val="both"/>
        <w:rPr>
          <w:b/>
          <w:i/>
        </w:rPr>
      </w:pPr>
      <w:r w:rsidRPr="0004433E">
        <w:rPr>
          <w:b/>
          <w:i/>
        </w:rPr>
        <w:t>Механизм реализации</w:t>
      </w:r>
    </w:p>
    <w:p w14:paraId="0052158A" w14:textId="50DD8C30" w:rsidR="00D105C0" w:rsidRPr="0004433E" w:rsidRDefault="00D105C0" w:rsidP="00D105C0">
      <w:pPr>
        <w:pStyle w:val="af0"/>
        <w:spacing w:after="0"/>
        <w:ind w:firstLine="709"/>
        <w:jc w:val="both"/>
      </w:pPr>
      <w:r w:rsidRPr="0004433E">
        <w:t>В целях разработки, внедрения и популяризации технологий, оборудования, программ, направленных на повышение уровня цифровизации городского хозяйства, а также подготовки и оказания содействия проектам международного сотрудничества по вопросам жилищной политики, городского развития и управления природными ресурсами, прежде всего касающимся создания и функционирования «умных городов», создан Национальный Центр компетенций проекта «Умный город».</w:t>
      </w:r>
    </w:p>
    <w:p w14:paraId="6811066E" w14:textId="77777777" w:rsidR="00D105C0" w:rsidRPr="0004433E" w:rsidRDefault="00D105C0" w:rsidP="00D105C0">
      <w:pPr>
        <w:pStyle w:val="af0"/>
        <w:spacing w:after="0"/>
        <w:ind w:firstLine="709"/>
        <w:jc w:val="both"/>
      </w:pPr>
      <w:r w:rsidRPr="0004433E">
        <w:t xml:space="preserve">Основная задача Национального Центра компетенций проекта «Умный город»  – методическая, экспертная и техническая поддержка регионов и муниципалитетов (анализ и </w:t>
      </w:r>
      <w:r w:rsidRPr="0004433E">
        <w:lastRenderedPageBreak/>
        <w:t>обобщение лучших практик, выработка идеологии развития smart city на территории России, сопровождение пилотных городов, помощь субъектам в реализации их дорожных карт и их региональных проектов по «умному городу»).</w:t>
      </w:r>
    </w:p>
    <w:p w14:paraId="4ECCCE10" w14:textId="3141A1B3" w:rsidR="00EC5599" w:rsidRPr="0004433E" w:rsidRDefault="00D105C0" w:rsidP="00D105C0">
      <w:pPr>
        <w:pStyle w:val="af0"/>
        <w:spacing w:after="0"/>
        <w:ind w:firstLine="709"/>
        <w:jc w:val="both"/>
      </w:pPr>
      <w:r w:rsidRPr="0004433E">
        <w:t xml:space="preserve">Также в целях методической поддержки при поддержке Минстроя России </w:t>
      </w:r>
      <w:r w:rsidR="00EC5599" w:rsidRPr="0004433E">
        <w:t xml:space="preserve">сформирована открытая база технологий и разработок, где размещены проекты, которые доказали свою эффективность и могут быть тиражированы, – «Банк решений умного города» </w:t>
      </w:r>
      <w:r w:rsidRPr="0004433E">
        <w:t>(</w:t>
      </w:r>
      <w:hyperlink r:id="rId81" w:history="1">
        <w:r w:rsidRPr="0004433E">
          <w:rPr>
            <w:rStyle w:val="aa"/>
            <w:color w:val="auto"/>
          </w:rPr>
          <w:t>https://russiasmartcity.ru/</w:t>
        </w:r>
      </w:hyperlink>
      <w:r w:rsidRPr="0004433E">
        <w:t>)</w:t>
      </w:r>
      <w:r w:rsidR="00EC5599" w:rsidRPr="0004433E">
        <w:t>.</w:t>
      </w:r>
    </w:p>
    <w:p w14:paraId="1087EC2C" w14:textId="7748C11E" w:rsidR="00D105C0" w:rsidRPr="0004433E" w:rsidRDefault="00D105C0" w:rsidP="00D105C0">
      <w:pPr>
        <w:pStyle w:val="af0"/>
        <w:spacing w:after="0"/>
        <w:ind w:firstLine="709"/>
        <w:jc w:val="both"/>
      </w:pPr>
      <w:r w:rsidRPr="0004433E">
        <w:t>На базе федерального стандарта регионы разрабатывают и утверждают региональные программы по реализации проекта «Умный город». Выполнение обязательных пунктов стандарта будет увязываться с объемом субсидий регионам на благоустройство городской среды.</w:t>
      </w:r>
    </w:p>
    <w:p w14:paraId="3D259FFF" w14:textId="7B9052E6" w:rsidR="007F208C" w:rsidRPr="0004433E" w:rsidRDefault="009C02DB" w:rsidP="00D105C0">
      <w:pPr>
        <w:pStyle w:val="af0"/>
        <w:spacing w:after="0"/>
        <w:ind w:firstLine="709"/>
        <w:jc w:val="both"/>
      </w:pPr>
      <w:r w:rsidRPr="0004433E">
        <w:t>Город Тобольск, учитывая накопленный оп</w:t>
      </w:r>
      <w:r w:rsidR="00BF59CB" w:rsidRPr="0004433E">
        <w:t xml:space="preserve">ыт, а также обоснования стратегических мероприятий, должен принять активное участие в реализации проекта «Умный регион». </w:t>
      </w:r>
    </w:p>
    <w:p w14:paraId="091D1F7E" w14:textId="77777777" w:rsidR="00657F60" w:rsidRPr="0004433E" w:rsidRDefault="00657F60" w:rsidP="00D105C0">
      <w:pPr>
        <w:pStyle w:val="af0"/>
        <w:spacing w:after="0"/>
        <w:ind w:firstLine="709"/>
        <w:jc w:val="both"/>
      </w:pPr>
    </w:p>
    <w:p w14:paraId="1D7853D2" w14:textId="03A43560" w:rsidR="001B1223" w:rsidRPr="0004433E" w:rsidRDefault="00A42629" w:rsidP="00742A71">
      <w:pPr>
        <w:pStyle w:val="3"/>
        <w:tabs>
          <w:tab w:val="left" w:pos="1418"/>
        </w:tabs>
        <w:spacing w:before="0"/>
        <w:ind w:firstLine="708"/>
        <w:jc w:val="both"/>
        <w:rPr>
          <w:rFonts w:ascii="Times New Roman" w:hAnsi="Times New Roman" w:cs="Times New Roman"/>
          <w:b/>
          <w:bCs/>
          <w:color w:val="auto"/>
        </w:rPr>
      </w:pPr>
      <w:bookmarkStart w:id="189" w:name="_Toc20397758"/>
      <w:r w:rsidRPr="0004433E">
        <w:rPr>
          <w:rFonts w:ascii="Times New Roman" w:hAnsi="Times New Roman" w:cs="Times New Roman"/>
          <w:b/>
          <w:bCs/>
          <w:color w:val="auto"/>
        </w:rPr>
        <w:t>3.</w:t>
      </w:r>
      <w:r w:rsidR="0044321B" w:rsidRPr="0004433E">
        <w:rPr>
          <w:rFonts w:ascii="Times New Roman" w:hAnsi="Times New Roman" w:cs="Times New Roman"/>
          <w:b/>
          <w:bCs/>
          <w:color w:val="auto"/>
        </w:rPr>
        <w:t>3</w:t>
      </w:r>
      <w:r w:rsidRPr="0004433E">
        <w:rPr>
          <w:rFonts w:ascii="Times New Roman" w:hAnsi="Times New Roman" w:cs="Times New Roman"/>
          <w:b/>
          <w:bCs/>
          <w:color w:val="auto"/>
        </w:rPr>
        <w:t>.</w:t>
      </w:r>
      <w:r w:rsidR="00DD7317" w:rsidRPr="0004433E">
        <w:rPr>
          <w:rFonts w:ascii="Times New Roman" w:hAnsi="Times New Roman" w:cs="Times New Roman"/>
          <w:b/>
          <w:bCs/>
          <w:color w:val="auto"/>
        </w:rPr>
        <w:t>6</w:t>
      </w:r>
      <w:r w:rsidRPr="0004433E">
        <w:rPr>
          <w:rFonts w:ascii="Times New Roman" w:hAnsi="Times New Roman" w:cs="Times New Roman"/>
          <w:b/>
          <w:bCs/>
          <w:color w:val="auto"/>
        </w:rPr>
        <w:t xml:space="preserve"> </w:t>
      </w:r>
      <w:r w:rsidR="001B1223" w:rsidRPr="0004433E">
        <w:rPr>
          <w:rFonts w:ascii="Times New Roman" w:hAnsi="Times New Roman" w:cs="Times New Roman"/>
          <w:b/>
          <w:bCs/>
          <w:color w:val="auto"/>
        </w:rPr>
        <w:t xml:space="preserve">Приоритет </w:t>
      </w:r>
      <w:r w:rsidR="00DD7317" w:rsidRPr="0004433E">
        <w:rPr>
          <w:rFonts w:ascii="Times New Roman" w:hAnsi="Times New Roman" w:cs="Times New Roman"/>
          <w:b/>
          <w:bCs/>
          <w:color w:val="auto"/>
        </w:rPr>
        <w:t>6</w:t>
      </w:r>
      <w:r w:rsidR="001B1223" w:rsidRPr="0004433E">
        <w:rPr>
          <w:rFonts w:ascii="Times New Roman" w:hAnsi="Times New Roman" w:cs="Times New Roman"/>
          <w:b/>
          <w:bCs/>
          <w:color w:val="auto"/>
        </w:rPr>
        <w:t>. Развитие транспортной инфраструктуры</w:t>
      </w:r>
      <w:bookmarkEnd w:id="189"/>
    </w:p>
    <w:p w14:paraId="63F5EC63" w14:textId="13CEEB63" w:rsidR="001B1223" w:rsidRPr="0004433E" w:rsidRDefault="001B1223" w:rsidP="0052435B">
      <w:pPr>
        <w:spacing w:after="0" w:line="240" w:lineRule="auto"/>
        <w:rPr>
          <w:rFonts w:ascii="Times New Roman" w:hAnsi="Times New Roman" w:cs="Times New Roman"/>
          <w:sz w:val="24"/>
          <w:szCs w:val="24"/>
        </w:rPr>
      </w:pPr>
    </w:p>
    <w:p w14:paraId="628FCE7A" w14:textId="51AC60DA" w:rsidR="0052435B" w:rsidRPr="0004433E" w:rsidRDefault="0052435B" w:rsidP="0052435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Город Тобольск является одним из опорных центров системы транспортных коммуникаций Тюменской области</w:t>
      </w:r>
      <w:r w:rsidR="00BF59CB" w:rsidRPr="0004433E">
        <w:rPr>
          <w:rFonts w:ascii="Times New Roman" w:hAnsi="Times New Roman" w:cs="Times New Roman"/>
          <w:sz w:val="24"/>
          <w:szCs w:val="24"/>
        </w:rPr>
        <w:t>, где представлены</w:t>
      </w:r>
      <w:r w:rsidRPr="0004433E">
        <w:rPr>
          <w:rFonts w:ascii="Times New Roman" w:hAnsi="Times New Roman" w:cs="Times New Roman"/>
          <w:sz w:val="24"/>
          <w:szCs w:val="24"/>
        </w:rPr>
        <w:t xml:space="preserve"> </w:t>
      </w:r>
      <w:r w:rsidR="00BF59CB" w:rsidRPr="0004433E">
        <w:rPr>
          <w:rFonts w:ascii="Times New Roman" w:hAnsi="Times New Roman" w:cs="Times New Roman"/>
          <w:sz w:val="24"/>
          <w:szCs w:val="24"/>
        </w:rPr>
        <w:t>все</w:t>
      </w:r>
      <w:r w:rsidRPr="0004433E">
        <w:rPr>
          <w:rFonts w:ascii="Times New Roman" w:hAnsi="Times New Roman" w:cs="Times New Roman"/>
          <w:sz w:val="24"/>
          <w:szCs w:val="24"/>
        </w:rPr>
        <w:t xml:space="preserve"> основные виды транспорта – железнодорожный, автомобильный, речной, трубопроводный, имеются перспективы развития воздушного транспорта. При этом транспорт как системообразующий элемент экономики и генератор инвестиционного и инновационного спроса на продукцию должен рассматриваться в качестве самостоятельной точки роста экономики.</w:t>
      </w:r>
    </w:p>
    <w:p w14:paraId="41F11335" w14:textId="07F32C7A" w:rsidR="0052435B" w:rsidRPr="0004433E" w:rsidRDefault="0052435B" w:rsidP="0052435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 соответствии с Транспортной стратегией РФ на период до 2030 г., утвержденной распоряжением Правительства Российской Федерации от 22.11.2008 № 1734-р (с изм. от 12.05.2018), необходимо </w:t>
      </w:r>
      <w:r w:rsidR="00BF59CB" w:rsidRPr="0004433E">
        <w:rPr>
          <w:rFonts w:ascii="Times New Roman" w:hAnsi="Times New Roman" w:cs="Times New Roman"/>
          <w:sz w:val="24"/>
          <w:szCs w:val="24"/>
        </w:rPr>
        <w:t>подчеркнуть стратегическую важность транспорта</w:t>
      </w:r>
      <w:r w:rsidRPr="0004433E">
        <w:rPr>
          <w:rFonts w:ascii="Times New Roman" w:hAnsi="Times New Roman" w:cs="Times New Roman"/>
          <w:sz w:val="24"/>
          <w:szCs w:val="24"/>
        </w:rPr>
        <w:t xml:space="preserve"> для социально-экономического развития города Тобольска, прежде всего, в целях </w:t>
      </w:r>
      <w:r w:rsidR="00657F60" w:rsidRPr="0004433E">
        <w:rPr>
          <w:rFonts w:ascii="Times New Roman" w:hAnsi="Times New Roman" w:cs="Times New Roman"/>
          <w:sz w:val="24"/>
          <w:szCs w:val="24"/>
        </w:rPr>
        <w:t xml:space="preserve">создания условий </w:t>
      </w:r>
      <w:r w:rsidRPr="0004433E">
        <w:rPr>
          <w:rFonts w:ascii="Times New Roman" w:hAnsi="Times New Roman" w:cs="Times New Roman"/>
          <w:sz w:val="24"/>
          <w:szCs w:val="24"/>
        </w:rPr>
        <w:t xml:space="preserve">повышения качества транспортных услуг, снижения совокупных издержек бизнеса, зависящих от транспорта, повышения конкурентоспособности транспортной системы, усиления инновационной, социальной и экологической направленности развития транспортной отрасли. </w:t>
      </w:r>
    </w:p>
    <w:p w14:paraId="587ABFE1" w14:textId="77777777" w:rsidR="0052435B" w:rsidRPr="0004433E" w:rsidRDefault="0052435B" w:rsidP="0052435B">
      <w:pPr>
        <w:pStyle w:val="S0"/>
        <w:ind w:firstLine="708"/>
        <w:rPr>
          <w:b/>
          <w:sz w:val="24"/>
          <w:szCs w:val="24"/>
        </w:rPr>
      </w:pPr>
      <w:r w:rsidRPr="0004433E">
        <w:rPr>
          <w:b/>
          <w:sz w:val="24"/>
          <w:szCs w:val="24"/>
        </w:rPr>
        <w:t>Воздушный транспорт</w:t>
      </w:r>
    </w:p>
    <w:p w14:paraId="2E745436" w14:textId="5042204E" w:rsidR="00657F60" w:rsidRPr="0004433E" w:rsidRDefault="0052435B" w:rsidP="0052435B">
      <w:pPr>
        <w:spacing w:after="0" w:line="240" w:lineRule="auto"/>
        <w:ind w:firstLine="709"/>
        <w:jc w:val="both"/>
        <w:rPr>
          <w:rFonts w:ascii="Times New Roman" w:hAnsi="Times New Roman" w:cs="Times New Roman"/>
          <w:snapToGrid w:val="0"/>
          <w:sz w:val="24"/>
          <w:szCs w:val="24"/>
        </w:rPr>
      </w:pPr>
      <w:bookmarkStart w:id="190" w:name="_Hlk486422048"/>
      <w:r w:rsidRPr="0004433E">
        <w:rPr>
          <w:rFonts w:ascii="Times New Roman" w:hAnsi="Times New Roman" w:cs="Times New Roman"/>
          <w:sz w:val="24"/>
          <w:szCs w:val="24"/>
        </w:rPr>
        <w:t xml:space="preserve">В соответствии со Схемой территориального планирования РФ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утвержденной  Распоряжением Правительства РФ от 19.03.2013 № 384-р, и Схемой территориального планирования Тюменской области, утвержденной постановлением Правительства Тюменской области от 31.12.2008 № 382-п, </w:t>
      </w:r>
      <w:r w:rsidRPr="0004433E">
        <w:rPr>
          <w:rFonts w:ascii="Times New Roman" w:hAnsi="Times New Roman" w:cs="Times New Roman"/>
          <w:snapToGrid w:val="0"/>
          <w:sz w:val="24"/>
          <w:szCs w:val="24"/>
        </w:rPr>
        <w:t xml:space="preserve">в городе Тобольске </w:t>
      </w:r>
      <w:r w:rsidR="002B1F0A" w:rsidRPr="0004433E">
        <w:rPr>
          <w:rFonts w:ascii="Times New Roman" w:hAnsi="Times New Roman" w:cs="Times New Roman"/>
          <w:snapToGrid w:val="0"/>
          <w:sz w:val="24"/>
          <w:szCs w:val="24"/>
        </w:rPr>
        <w:t>реализуется</w:t>
      </w:r>
      <w:r w:rsidRPr="0004433E">
        <w:rPr>
          <w:rFonts w:ascii="Times New Roman" w:hAnsi="Times New Roman" w:cs="Times New Roman"/>
          <w:snapToGrid w:val="0"/>
          <w:sz w:val="24"/>
          <w:szCs w:val="24"/>
        </w:rPr>
        <w:t xml:space="preserve"> строительство аэропорта регулярного воздушного сообщения</w:t>
      </w:r>
      <w:bookmarkEnd w:id="190"/>
      <w:r w:rsidRPr="0004433E">
        <w:rPr>
          <w:rFonts w:ascii="Times New Roman" w:hAnsi="Times New Roman" w:cs="Times New Roman"/>
          <w:snapToGrid w:val="0"/>
          <w:sz w:val="24"/>
          <w:szCs w:val="24"/>
        </w:rPr>
        <w:t xml:space="preserve"> для обеспечения эффективного развития Тобольска как промышленного и </w:t>
      </w:r>
      <w:r w:rsidR="000424FB" w:rsidRPr="0004433E">
        <w:rPr>
          <w:rFonts w:ascii="Times New Roman" w:hAnsi="Times New Roman" w:cs="Times New Roman"/>
          <w:snapToGrid w:val="0"/>
          <w:sz w:val="24"/>
          <w:szCs w:val="24"/>
        </w:rPr>
        <w:t>турист</w:t>
      </w:r>
      <w:r w:rsidRPr="0004433E">
        <w:rPr>
          <w:rFonts w:ascii="Times New Roman" w:hAnsi="Times New Roman" w:cs="Times New Roman"/>
          <w:snapToGrid w:val="0"/>
          <w:sz w:val="24"/>
          <w:szCs w:val="24"/>
        </w:rPr>
        <w:t>ского центра, а также строительство вертолетной площадки</w:t>
      </w:r>
      <w:r w:rsidR="00657F60" w:rsidRPr="0004433E">
        <w:rPr>
          <w:rFonts w:ascii="Times New Roman" w:hAnsi="Times New Roman" w:cs="Times New Roman"/>
          <w:snapToGrid w:val="0"/>
          <w:sz w:val="24"/>
          <w:szCs w:val="24"/>
        </w:rPr>
        <w:t>.</w:t>
      </w:r>
    </w:p>
    <w:p w14:paraId="7E2A3599" w14:textId="0CA2DC0A" w:rsidR="0052435B" w:rsidRPr="0004433E" w:rsidRDefault="0052435B" w:rsidP="0052435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Реализация проекта планируется в </w:t>
      </w:r>
      <w:r w:rsidR="00657F60" w:rsidRPr="0004433E">
        <w:rPr>
          <w:rFonts w:ascii="Times New Roman" w:hAnsi="Times New Roman" w:cs="Times New Roman"/>
          <w:sz w:val="24"/>
          <w:szCs w:val="24"/>
        </w:rPr>
        <w:t>виде</w:t>
      </w:r>
      <w:r w:rsidRPr="0004433E">
        <w:rPr>
          <w:rFonts w:ascii="Times New Roman" w:hAnsi="Times New Roman" w:cs="Times New Roman"/>
          <w:sz w:val="24"/>
          <w:szCs w:val="24"/>
        </w:rPr>
        <w:t xml:space="preserve"> государственно-частного партнерства с участием Российской Федерации, Тюменской области и </w:t>
      </w:r>
      <w:r w:rsidR="001F570A" w:rsidRPr="0004433E">
        <w:rPr>
          <w:rFonts w:ascii="Times New Roman" w:hAnsi="Times New Roman" w:cs="Times New Roman"/>
          <w:sz w:val="24"/>
          <w:szCs w:val="24"/>
        </w:rPr>
        <w:t xml:space="preserve">ПАО </w:t>
      </w:r>
      <w:r w:rsidRPr="0004433E">
        <w:rPr>
          <w:rFonts w:ascii="Times New Roman" w:hAnsi="Times New Roman" w:cs="Times New Roman"/>
          <w:sz w:val="24"/>
          <w:szCs w:val="24"/>
        </w:rPr>
        <w:t>«СИБУР</w:t>
      </w:r>
      <w:r w:rsidR="001F570A" w:rsidRPr="0004433E">
        <w:rPr>
          <w:rFonts w:ascii="Times New Roman" w:hAnsi="Times New Roman" w:cs="Times New Roman"/>
          <w:sz w:val="24"/>
          <w:szCs w:val="24"/>
        </w:rPr>
        <w:t xml:space="preserve"> Холдинг</w:t>
      </w:r>
      <w:r w:rsidRPr="0004433E">
        <w:rPr>
          <w:rFonts w:ascii="Times New Roman" w:hAnsi="Times New Roman" w:cs="Times New Roman"/>
          <w:sz w:val="24"/>
          <w:szCs w:val="24"/>
        </w:rPr>
        <w:t xml:space="preserve">». </w:t>
      </w:r>
    </w:p>
    <w:p w14:paraId="34571B74" w14:textId="54B249BF" w:rsidR="0052435B" w:rsidRPr="0004433E" w:rsidRDefault="0052435B" w:rsidP="0052435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Строительство взлетно-посадочной полосы планируется завершить в 2019 г. Завершение строительства аэропортового комплекса планируется на период 2020 </w:t>
      </w:r>
      <w:r w:rsidR="001F570A" w:rsidRPr="0004433E">
        <w:rPr>
          <w:rFonts w:ascii="Times New Roman" w:hAnsi="Times New Roman" w:cs="Times New Roman"/>
          <w:sz w:val="24"/>
          <w:szCs w:val="24"/>
        </w:rPr>
        <w:t>–</w:t>
      </w:r>
      <w:r w:rsidRPr="0004433E">
        <w:rPr>
          <w:rFonts w:ascii="Times New Roman" w:hAnsi="Times New Roman" w:cs="Times New Roman"/>
          <w:sz w:val="24"/>
          <w:szCs w:val="24"/>
        </w:rPr>
        <w:t xml:space="preserve"> 2021 г</w:t>
      </w:r>
      <w:r w:rsidR="001F570A" w:rsidRPr="0004433E">
        <w:rPr>
          <w:rFonts w:ascii="Times New Roman" w:hAnsi="Times New Roman" w:cs="Times New Roman"/>
          <w:sz w:val="24"/>
          <w:szCs w:val="24"/>
        </w:rPr>
        <w:t>г</w:t>
      </w:r>
      <w:r w:rsidRPr="0004433E">
        <w:rPr>
          <w:rFonts w:ascii="Times New Roman" w:hAnsi="Times New Roman" w:cs="Times New Roman"/>
          <w:sz w:val="24"/>
          <w:szCs w:val="24"/>
        </w:rPr>
        <w:t>.</w:t>
      </w:r>
    </w:p>
    <w:p w14:paraId="0CC50823" w14:textId="30710A04" w:rsidR="0052435B" w:rsidRPr="0004433E" w:rsidRDefault="0052435B" w:rsidP="0052435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Аэродром класса «В» будет обслуживать региональные и межрегиональные авиаперевозки воздушным флотом различного типа: Ту, Ил (в т</w:t>
      </w:r>
      <w:r w:rsidR="001F570A" w:rsidRPr="0004433E">
        <w:rPr>
          <w:rFonts w:ascii="Times New Roman" w:hAnsi="Times New Roman" w:cs="Times New Roman"/>
          <w:sz w:val="24"/>
          <w:szCs w:val="24"/>
        </w:rPr>
        <w:t>.</w:t>
      </w:r>
      <w:r w:rsidRPr="0004433E">
        <w:rPr>
          <w:rFonts w:ascii="Times New Roman" w:hAnsi="Times New Roman" w:cs="Times New Roman"/>
          <w:sz w:val="24"/>
          <w:szCs w:val="24"/>
        </w:rPr>
        <w:t>ч</w:t>
      </w:r>
      <w:r w:rsidR="001F570A" w:rsidRPr="0004433E">
        <w:rPr>
          <w:rFonts w:ascii="Times New Roman" w:hAnsi="Times New Roman" w:cs="Times New Roman"/>
          <w:sz w:val="24"/>
          <w:szCs w:val="24"/>
        </w:rPr>
        <w:t>.</w:t>
      </w:r>
      <w:r w:rsidRPr="0004433E">
        <w:rPr>
          <w:rFonts w:ascii="Times New Roman" w:hAnsi="Times New Roman" w:cs="Times New Roman"/>
          <w:sz w:val="24"/>
          <w:szCs w:val="24"/>
        </w:rPr>
        <w:t xml:space="preserve"> грузовой), </w:t>
      </w:r>
      <w:r w:rsidRPr="0004433E">
        <w:rPr>
          <w:rFonts w:ascii="Times New Roman" w:hAnsi="Times New Roman" w:cs="Times New Roman"/>
          <w:sz w:val="24"/>
          <w:szCs w:val="24"/>
          <w:lang w:val="en-US"/>
        </w:rPr>
        <w:t>Airbus</w:t>
      </w:r>
      <w:r w:rsidRPr="0004433E">
        <w:rPr>
          <w:rFonts w:ascii="Times New Roman" w:hAnsi="Times New Roman" w:cs="Times New Roman"/>
          <w:sz w:val="24"/>
          <w:szCs w:val="24"/>
        </w:rPr>
        <w:t>, Boeing, Sukhoi Superjet, Gulfstream, вертолеты Ми-8.</w:t>
      </w:r>
    </w:p>
    <w:p w14:paraId="7DD5D5C4" w14:textId="4FEB8A01" w:rsidR="0052435B" w:rsidRPr="0004433E" w:rsidRDefault="0052435B" w:rsidP="0052435B">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Строительство аэропорта откроет новые возможности для развития города как </w:t>
      </w:r>
      <w:r w:rsidR="00BF59CB" w:rsidRPr="0004433E">
        <w:rPr>
          <w:rFonts w:ascii="Times New Roman" w:hAnsi="Times New Roman" w:cs="Times New Roman"/>
          <w:b/>
          <w:sz w:val="24"/>
          <w:szCs w:val="24"/>
        </w:rPr>
        <w:t xml:space="preserve">значимого </w:t>
      </w:r>
      <w:r w:rsidR="000424FB" w:rsidRPr="0004433E">
        <w:rPr>
          <w:rFonts w:ascii="Times New Roman" w:hAnsi="Times New Roman" w:cs="Times New Roman"/>
          <w:b/>
          <w:sz w:val="24"/>
          <w:szCs w:val="24"/>
        </w:rPr>
        <w:t>турист</w:t>
      </w:r>
      <w:r w:rsidRPr="0004433E">
        <w:rPr>
          <w:rFonts w:ascii="Times New Roman" w:hAnsi="Times New Roman" w:cs="Times New Roman"/>
          <w:b/>
          <w:sz w:val="24"/>
          <w:szCs w:val="24"/>
        </w:rPr>
        <w:t>ского центра России и позволит увеличить поток российских и международных туристов.</w:t>
      </w:r>
    </w:p>
    <w:p w14:paraId="0F76C31B" w14:textId="77777777" w:rsidR="0052435B" w:rsidRPr="0004433E" w:rsidRDefault="0052435B" w:rsidP="0052435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 xml:space="preserve">В рамках реализации государственной программы «Национальная технологическая инициатива» одним из приоритетных направлений авиации в городе Тобольске может стать развитие беспилотной авиации. </w:t>
      </w:r>
    </w:p>
    <w:p w14:paraId="5A27A2DF" w14:textId="07AC9617" w:rsidR="0052435B" w:rsidRPr="0004433E" w:rsidRDefault="0052435B" w:rsidP="0052435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Использование беспилотных летательных аппаратов (БПЛА) позволит решать любых практические задачи в рамках </w:t>
      </w:r>
      <w:r w:rsidR="001F570A" w:rsidRPr="0004433E">
        <w:rPr>
          <w:rFonts w:ascii="Times New Roman" w:hAnsi="Times New Roman" w:cs="Times New Roman"/>
          <w:sz w:val="24"/>
          <w:szCs w:val="24"/>
        </w:rPr>
        <w:t>«У</w:t>
      </w:r>
      <w:r w:rsidRPr="0004433E">
        <w:rPr>
          <w:rFonts w:ascii="Times New Roman" w:hAnsi="Times New Roman" w:cs="Times New Roman"/>
          <w:sz w:val="24"/>
          <w:szCs w:val="24"/>
        </w:rPr>
        <w:t>мн</w:t>
      </w:r>
      <w:r w:rsidR="00E4752C" w:rsidRPr="0004433E">
        <w:rPr>
          <w:rFonts w:ascii="Times New Roman" w:hAnsi="Times New Roman" w:cs="Times New Roman"/>
          <w:sz w:val="24"/>
          <w:szCs w:val="24"/>
        </w:rPr>
        <w:t>ого</w:t>
      </w:r>
      <w:r w:rsidRPr="0004433E">
        <w:rPr>
          <w:rFonts w:ascii="Times New Roman" w:hAnsi="Times New Roman" w:cs="Times New Roman"/>
          <w:sz w:val="24"/>
          <w:szCs w:val="24"/>
        </w:rPr>
        <w:t xml:space="preserve"> город</w:t>
      </w:r>
      <w:r w:rsidR="00E4752C" w:rsidRPr="0004433E">
        <w:rPr>
          <w:rFonts w:ascii="Times New Roman" w:hAnsi="Times New Roman" w:cs="Times New Roman"/>
          <w:sz w:val="24"/>
          <w:szCs w:val="24"/>
        </w:rPr>
        <w:t>а</w:t>
      </w:r>
      <w:r w:rsidRPr="0004433E">
        <w:rPr>
          <w:rFonts w:ascii="Times New Roman" w:hAnsi="Times New Roman" w:cs="Times New Roman"/>
          <w:sz w:val="24"/>
          <w:szCs w:val="24"/>
        </w:rPr>
        <w:t>»:</w:t>
      </w:r>
    </w:p>
    <w:p w14:paraId="3DA02A77" w14:textId="77777777" w:rsidR="0052435B" w:rsidRPr="0004433E" w:rsidRDefault="0052435B" w:rsidP="0065186D">
      <w:pPr>
        <w:pStyle w:val="ab"/>
        <w:numPr>
          <w:ilvl w:val="0"/>
          <w:numId w:val="66"/>
        </w:numPr>
        <w:tabs>
          <w:tab w:val="left" w:pos="993"/>
        </w:tabs>
        <w:ind w:left="0" w:firstLine="709"/>
        <w:jc w:val="both"/>
        <w:rPr>
          <w:sz w:val="24"/>
          <w:szCs w:val="24"/>
        </w:rPr>
      </w:pPr>
      <w:r w:rsidRPr="0004433E">
        <w:rPr>
          <w:sz w:val="24"/>
          <w:szCs w:val="24"/>
        </w:rPr>
        <w:t>мониторинг состояния объектов городской инфраструктуры, их контроль: автомобильные и железные дороги, системы связи, системы водоснабжения и водоотведения, системы электропитания, крупные промышленные объекты, аэропорт, железнодорожный вокзал и др.;</w:t>
      </w:r>
    </w:p>
    <w:p w14:paraId="4489EED2" w14:textId="42EDA52B" w:rsidR="0052435B" w:rsidRPr="0004433E" w:rsidRDefault="0052435B" w:rsidP="0065186D">
      <w:pPr>
        <w:pStyle w:val="ab"/>
        <w:numPr>
          <w:ilvl w:val="0"/>
          <w:numId w:val="66"/>
        </w:numPr>
        <w:tabs>
          <w:tab w:val="left" w:pos="993"/>
        </w:tabs>
        <w:ind w:left="0" w:firstLine="709"/>
        <w:jc w:val="both"/>
        <w:rPr>
          <w:sz w:val="24"/>
          <w:szCs w:val="24"/>
        </w:rPr>
      </w:pPr>
      <w:r w:rsidRPr="0004433E">
        <w:rPr>
          <w:sz w:val="24"/>
          <w:szCs w:val="24"/>
        </w:rPr>
        <w:t>аэрофотосъ</w:t>
      </w:r>
      <w:r w:rsidR="001F570A" w:rsidRPr="0004433E">
        <w:rPr>
          <w:sz w:val="24"/>
          <w:szCs w:val="24"/>
        </w:rPr>
        <w:t>е</w:t>
      </w:r>
      <w:r w:rsidRPr="0004433E">
        <w:rPr>
          <w:sz w:val="24"/>
          <w:szCs w:val="24"/>
        </w:rPr>
        <w:t>мка для создания топографических планов и карт, создания тр</w:t>
      </w:r>
      <w:r w:rsidR="001F570A" w:rsidRPr="0004433E">
        <w:rPr>
          <w:sz w:val="24"/>
          <w:szCs w:val="24"/>
        </w:rPr>
        <w:t>е</w:t>
      </w:r>
      <w:r w:rsidRPr="0004433E">
        <w:rPr>
          <w:sz w:val="24"/>
          <w:szCs w:val="24"/>
        </w:rPr>
        <w:t>хмерных моделей рельефа местности;</w:t>
      </w:r>
    </w:p>
    <w:p w14:paraId="7A9BD516" w14:textId="53790E8D" w:rsidR="0052435B" w:rsidRPr="0004433E" w:rsidRDefault="0052435B" w:rsidP="0065186D">
      <w:pPr>
        <w:pStyle w:val="ab"/>
        <w:numPr>
          <w:ilvl w:val="0"/>
          <w:numId w:val="66"/>
        </w:numPr>
        <w:tabs>
          <w:tab w:val="left" w:pos="993"/>
        </w:tabs>
        <w:ind w:left="0" w:firstLine="709"/>
        <w:jc w:val="both"/>
        <w:rPr>
          <w:sz w:val="24"/>
          <w:szCs w:val="24"/>
        </w:rPr>
      </w:pPr>
      <w:r w:rsidRPr="0004433E">
        <w:rPr>
          <w:sz w:val="24"/>
          <w:szCs w:val="24"/>
        </w:rPr>
        <w:t xml:space="preserve">обеспечение общественной безопасности </w:t>
      </w:r>
      <w:r w:rsidR="001F570A" w:rsidRPr="0004433E">
        <w:rPr>
          <w:sz w:val="24"/>
          <w:szCs w:val="24"/>
        </w:rPr>
        <w:t>–</w:t>
      </w:r>
      <w:r w:rsidRPr="0004433E">
        <w:rPr>
          <w:sz w:val="24"/>
          <w:szCs w:val="24"/>
        </w:rPr>
        <w:t xml:space="preserve"> передача данных и фотографических изображений в реальном времени;</w:t>
      </w:r>
    </w:p>
    <w:p w14:paraId="474AB549" w14:textId="77777777" w:rsidR="0052435B" w:rsidRPr="0004433E" w:rsidRDefault="0052435B" w:rsidP="0065186D">
      <w:pPr>
        <w:pStyle w:val="ab"/>
        <w:numPr>
          <w:ilvl w:val="0"/>
          <w:numId w:val="66"/>
        </w:numPr>
        <w:tabs>
          <w:tab w:val="left" w:pos="993"/>
        </w:tabs>
        <w:ind w:left="0" w:firstLine="709"/>
        <w:jc w:val="both"/>
        <w:rPr>
          <w:sz w:val="24"/>
          <w:szCs w:val="24"/>
        </w:rPr>
      </w:pPr>
      <w:r w:rsidRPr="0004433E">
        <w:rPr>
          <w:sz w:val="24"/>
          <w:szCs w:val="24"/>
        </w:rPr>
        <w:t xml:space="preserve">использование в области сельского хозяйства – оценка состояния полей, мониторинг состояния влажности воздуха и почвы, концентрации минеральных веществ и удобрений в почве и пр.; </w:t>
      </w:r>
    </w:p>
    <w:p w14:paraId="18199AF2" w14:textId="340DB965" w:rsidR="0052435B" w:rsidRPr="0004433E" w:rsidRDefault="0052435B" w:rsidP="0065186D">
      <w:pPr>
        <w:pStyle w:val="ab"/>
        <w:numPr>
          <w:ilvl w:val="0"/>
          <w:numId w:val="66"/>
        </w:numPr>
        <w:tabs>
          <w:tab w:val="left" w:pos="993"/>
        </w:tabs>
        <w:ind w:left="0" w:firstLine="709"/>
        <w:jc w:val="both"/>
        <w:rPr>
          <w:sz w:val="24"/>
          <w:szCs w:val="24"/>
        </w:rPr>
      </w:pPr>
      <w:r w:rsidRPr="0004433E">
        <w:rPr>
          <w:sz w:val="24"/>
          <w:szCs w:val="24"/>
        </w:rPr>
        <w:t xml:space="preserve">охрана окружающей среды и обеспечение экологической безопасности </w:t>
      </w:r>
      <w:r w:rsidR="001F570A" w:rsidRPr="0004433E">
        <w:rPr>
          <w:sz w:val="24"/>
          <w:szCs w:val="24"/>
        </w:rPr>
        <w:t>–</w:t>
      </w:r>
      <w:r w:rsidRPr="0004433E">
        <w:rPr>
          <w:sz w:val="24"/>
          <w:szCs w:val="24"/>
        </w:rPr>
        <w:t xml:space="preserve"> контроль уровня загрязненности атмосферного воздуха. </w:t>
      </w:r>
    </w:p>
    <w:p w14:paraId="2959FF32" w14:textId="77777777" w:rsidR="0052435B" w:rsidRPr="0004433E" w:rsidRDefault="0052435B" w:rsidP="0052435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Несмотря на очевидные перспективы и выгоды использования БПЛА для решения задач городской инфраструктуры, основным вопросом является отсутствие у БПЛА статуса воздушного судна, а также отсутствие нормативно-правовых актов, регламентирующих правила использования БПЛА в воздушном пространстве в городских условиях.</w:t>
      </w:r>
    </w:p>
    <w:p w14:paraId="7C9FED5D" w14:textId="77777777" w:rsidR="0052435B" w:rsidRPr="0004433E" w:rsidRDefault="0052435B" w:rsidP="0052435B">
      <w:pPr>
        <w:shd w:val="clear" w:color="auto" w:fill="FFFFFF"/>
        <w:spacing w:after="0" w:line="240" w:lineRule="auto"/>
        <w:ind w:firstLine="708"/>
        <w:rPr>
          <w:rFonts w:ascii="Times New Roman" w:hAnsi="Times New Roman" w:cs="Times New Roman"/>
          <w:sz w:val="24"/>
          <w:szCs w:val="24"/>
        </w:rPr>
      </w:pPr>
      <w:r w:rsidRPr="0004433E">
        <w:rPr>
          <w:rFonts w:ascii="Times New Roman" w:hAnsi="Times New Roman" w:cs="Times New Roman"/>
          <w:sz w:val="24"/>
          <w:szCs w:val="24"/>
        </w:rPr>
        <w:t>Для реализации перспективного направления необходимо обеспечить:</w:t>
      </w:r>
    </w:p>
    <w:p w14:paraId="1E61FE93" w14:textId="77777777" w:rsidR="0052435B" w:rsidRPr="0004433E" w:rsidRDefault="0052435B" w:rsidP="0065186D">
      <w:pPr>
        <w:numPr>
          <w:ilvl w:val="0"/>
          <w:numId w:val="60"/>
        </w:numPr>
        <w:shd w:val="clear" w:color="auto" w:fill="FFFFFF"/>
        <w:tabs>
          <w:tab w:val="left" w:pos="993"/>
        </w:tabs>
        <w:spacing w:after="0" w:line="240" w:lineRule="auto"/>
        <w:ind w:left="0" w:firstLine="709"/>
        <w:rPr>
          <w:rFonts w:ascii="Times New Roman" w:hAnsi="Times New Roman" w:cs="Times New Roman"/>
          <w:sz w:val="24"/>
          <w:szCs w:val="24"/>
        </w:rPr>
      </w:pPr>
      <w:r w:rsidRPr="0004433E">
        <w:rPr>
          <w:rFonts w:ascii="Times New Roman" w:hAnsi="Times New Roman" w:cs="Times New Roman"/>
          <w:sz w:val="24"/>
          <w:szCs w:val="24"/>
        </w:rPr>
        <w:t>развитие законодательного регулирования беспилотных воздушных судов;</w:t>
      </w:r>
    </w:p>
    <w:p w14:paraId="3070158F" w14:textId="77777777" w:rsidR="0052435B" w:rsidRPr="0004433E" w:rsidRDefault="0052435B" w:rsidP="0065186D">
      <w:pPr>
        <w:pStyle w:val="ab"/>
        <w:numPr>
          <w:ilvl w:val="0"/>
          <w:numId w:val="60"/>
        </w:numPr>
        <w:shd w:val="clear" w:color="auto" w:fill="FFFFFF"/>
        <w:tabs>
          <w:tab w:val="left" w:pos="993"/>
        </w:tabs>
        <w:ind w:left="0" w:firstLine="709"/>
        <w:rPr>
          <w:sz w:val="24"/>
          <w:szCs w:val="24"/>
        </w:rPr>
      </w:pPr>
      <w:r w:rsidRPr="0004433E">
        <w:rPr>
          <w:sz w:val="24"/>
          <w:szCs w:val="24"/>
        </w:rPr>
        <w:t>развитие наземной инфраструктуры связи и глобальной системы управления воздушным движением;</w:t>
      </w:r>
    </w:p>
    <w:p w14:paraId="56F7E5B7" w14:textId="77777777" w:rsidR="0052435B" w:rsidRPr="0004433E" w:rsidRDefault="0052435B" w:rsidP="0065186D">
      <w:pPr>
        <w:numPr>
          <w:ilvl w:val="0"/>
          <w:numId w:val="60"/>
        </w:numPr>
        <w:shd w:val="clear" w:color="auto" w:fill="FFFFFF"/>
        <w:tabs>
          <w:tab w:val="left" w:pos="993"/>
        </w:tabs>
        <w:spacing w:after="0" w:line="240" w:lineRule="auto"/>
        <w:ind w:left="0" w:firstLine="709"/>
        <w:rPr>
          <w:rFonts w:ascii="Times New Roman" w:hAnsi="Times New Roman" w:cs="Times New Roman"/>
          <w:sz w:val="24"/>
          <w:szCs w:val="24"/>
        </w:rPr>
      </w:pPr>
      <w:r w:rsidRPr="0004433E">
        <w:rPr>
          <w:rFonts w:ascii="Times New Roman" w:hAnsi="Times New Roman" w:cs="Times New Roman"/>
          <w:sz w:val="24"/>
          <w:szCs w:val="24"/>
        </w:rPr>
        <w:t>развитие технологий беспилотных авиационных систем;</w:t>
      </w:r>
    </w:p>
    <w:p w14:paraId="7F34845A" w14:textId="2717E94D" w:rsidR="0052435B" w:rsidRPr="0004433E" w:rsidRDefault="0052435B" w:rsidP="0065186D">
      <w:pPr>
        <w:numPr>
          <w:ilvl w:val="0"/>
          <w:numId w:val="60"/>
        </w:numPr>
        <w:shd w:val="clear" w:color="auto" w:fill="FFFFFF"/>
        <w:tabs>
          <w:tab w:val="left" w:pos="993"/>
        </w:tabs>
        <w:spacing w:after="0" w:line="240" w:lineRule="auto"/>
        <w:ind w:left="0" w:firstLine="709"/>
        <w:rPr>
          <w:rFonts w:ascii="Times New Roman" w:hAnsi="Times New Roman" w:cs="Times New Roman"/>
          <w:sz w:val="24"/>
          <w:szCs w:val="24"/>
        </w:rPr>
      </w:pPr>
      <w:r w:rsidRPr="0004433E">
        <w:rPr>
          <w:rFonts w:ascii="Times New Roman" w:hAnsi="Times New Roman" w:cs="Times New Roman"/>
          <w:sz w:val="24"/>
          <w:szCs w:val="24"/>
        </w:rPr>
        <w:t>подготовк</w:t>
      </w:r>
      <w:r w:rsidR="001F570A" w:rsidRPr="0004433E">
        <w:rPr>
          <w:rFonts w:ascii="Times New Roman" w:hAnsi="Times New Roman" w:cs="Times New Roman"/>
          <w:sz w:val="24"/>
          <w:szCs w:val="24"/>
        </w:rPr>
        <w:t>у</w:t>
      </w:r>
      <w:r w:rsidRPr="0004433E">
        <w:rPr>
          <w:rFonts w:ascii="Times New Roman" w:hAnsi="Times New Roman" w:cs="Times New Roman"/>
          <w:sz w:val="24"/>
          <w:szCs w:val="24"/>
        </w:rPr>
        <w:t xml:space="preserve"> кадров.</w:t>
      </w:r>
    </w:p>
    <w:p w14:paraId="1CC67FF6" w14:textId="77777777" w:rsidR="0052435B" w:rsidRPr="0004433E" w:rsidRDefault="0052435B" w:rsidP="0052435B">
      <w:pPr>
        <w:shd w:val="clear" w:color="auto" w:fill="FFFFFF"/>
        <w:spacing w:after="0" w:line="240" w:lineRule="auto"/>
        <w:ind w:firstLine="709"/>
        <w:jc w:val="both"/>
        <w:rPr>
          <w:rFonts w:ascii="Times New Roman" w:hAnsi="Times New Roman" w:cs="Times New Roman"/>
          <w:snapToGrid w:val="0"/>
          <w:sz w:val="24"/>
          <w:szCs w:val="24"/>
        </w:rPr>
      </w:pPr>
      <w:r w:rsidRPr="0004433E">
        <w:rPr>
          <w:rFonts w:ascii="Times New Roman" w:hAnsi="Times New Roman" w:cs="Times New Roman"/>
          <w:snapToGrid w:val="0"/>
          <w:sz w:val="24"/>
          <w:szCs w:val="24"/>
        </w:rPr>
        <w:t>Город Тобольск может стать пилотной территорией по организации и распределению воздушного пространства и аэронавигационного обслуживания пользователей БПЛА Тюменской области.</w:t>
      </w:r>
    </w:p>
    <w:p w14:paraId="0627BF3C" w14:textId="5A68BC0F" w:rsidR="0052435B" w:rsidRPr="0004433E" w:rsidRDefault="0052435B" w:rsidP="0052435B">
      <w:pPr>
        <w:spacing w:after="0" w:line="240" w:lineRule="auto"/>
        <w:ind w:firstLine="709"/>
        <w:jc w:val="both"/>
        <w:rPr>
          <w:rFonts w:ascii="Times New Roman" w:hAnsi="Times New Roman" w:cs="Times New Roman"/>
          <w:snapToGrid w:val="0"/>
          <w:sz w:val="24"/>
          <w:szCs w:val="24"/>
        </w:rPr>
      </w:pPr>
      <w:r w:rsidRPr="0004433E">
        <w:rPr>
          <w:rFonts w:ascii="Times New Roman" w:hAnsi="Times New Roman" w:cs="Times New Roman"/>
          <w:snapToGrid w:val="0"/>
          <w:sz w:val="24"/>
          <w:szCs w:val="24"/>
        </w:rPr>
        <w:t>Стартовавший в 2017 г</w:t>
      </w:r>
      <w:r w:rsidR="001F570A" w:rsidRPr="0004433E">
        <w:rPr>
          <w:rFonts w:ascii="Times New Roman" w:hAnsi="Times New Roman" w:cs="Times New Roman"/>
          <w:snapToGrid w:val="0"/>
          <w:sz w:val="24"/>
          <w:szCs w:val="24"/>
        </w:rPr>
        <w:t>.</w:t>
      </w:r>
      <w:r w:rsidRPr="0004433E">
        <w:rPr>
          <w:rFonts w:ascii="Times New Roman" w:hAnsi="Times New Roman" w:cs="Times New Roman"/>
          <w:snapToGrid w:val="0"/>
          <w:sz w:val="24"/>
          <w:szCs w:val="24"/>
        </w:rPr>
        <w:t xml:space="preserve"> приоритетный проект «Обеспечение своевременности оказания экстренной медицинской помощи гражданам, проживающим в труднодоступных районах Российской Федерации» («Развитие санитарной авиации»)</w:t>
      </w:r>
      <w:r w:rsidR="005903FE" w:rsidRPr="0004433E">
        <w:rPr>
          <w:rFonts w:ascii="Times New Roman" w:hAnsi="Times New Roman" w:cs="Times New Roman"/>
          <w:snapToGrid w:val="0"/>
          <w:sz w:val="24"/>
          <w:szCs w:val="24"/>
        </w:rPr>
        <w:t>,</w:t>
      </w:r>
      <w:r w:rsidRPr="0004433E">
        <w:rPr>
          <w:rFonts w:ascii="Times New Roman" w:hAnsi="Times New Roman" w:cs="Times New Roman"/>
          <w:snapToGrid w:val="0"/>
          <w:sz w:val="24"/>
          <w:szCs w:val="24"/>
        </w:rPr>
        <w:t xml:space="preserve"> придал новый импульс развитию отечественной санитарной авиации. </w:t>
      </w:r>
    </w:p>
    <w:p w14:paraId="3DE0237C" w14:textId="77777777" w:rsidR="0052435B" w:rsidRPr="0004433E" w:rsidRDefault="0052435B" w:rsidP="0052435B">
      <w:pPr>
        <w:shd w:val="clear" w:color="auto" w:fill="FFFFFF"/>
        <w:spacing w:after="0" w:line="240" w:lineRule="auto"/>
        <w:ind w:firstLine="709"/>
        <w:jc w:val="both"/>
        <w:rPr>
          <w:rFonts w:ascii="Times New Roman" w:hAnsi="Times New Roman" w:cs="Times New Roman"/>
          <w:snapToGrid w:val="0"/>
          <w:sz w:val="24"/>
          <w:szCs w:val="24"/>
        </w:rPr>
      </w:pPr>
      <w:r w:rsidRPr="0004433E">
        <w:rPr>
          <w:rFonts w:ascii="Times New Roman" w:hAnsi="Times New Roman" w:cs="Times New Roman"/>
          <w:snapToGrid w:val="0"/>
          <w:sz w:val="24"/>
          <w:szCs w:val="24"/>
        </w:rPr>
        <w:t xml:space="preserve">Климатическая и географическая особенность территории Тобольска и Тобольского района, большое количество охотничьих, рыболовецких угодий, недостаточное развитие автодорог, сезонная эксплуатация речного транспорта создают сложные условия в оказании экстренной медицинской помощи. </w:t>
      </w:r>
    </w:p>
    <w:p w14:paraId="5ABE18D9" w14:textId="7D53C51B" w:rsidR="0052435B" w:rsidRPr="0004433E" w:rsidRDefault="0052435B" w:rsidP="0052435B">
      <w:pPr>
        <w:shd w:val="clear" w:color="auto" w:fill="FFFFFF"/>
        <w:spacing w:after="0" w:line="240" w:lineRule="auto"/>
        <w:ind w:firstLine="709"/>
        <w:jc w:val="both"/>
        <w:rPr>
          <w:rFonts w:ascii="Times New Roman" w:hAnsi="Times New Roman" w:cs="Times New Roman"/>
          <w:snapToGrid w:val="0"/>
          <w:sz w:val="24"/>
          <w:szCs w:val="24"/>
        </w:rPr>
      </w:pPr>
      <w:r w:rsidRPr="0004433E">
        <w:rPr>
          <w:rFonts w:ascii="Times New Roman" w:hAnsi="Times New Roman" w:cs="Times New Roman"/>
          <w:snapToGrid w:val="0"/>
          <w:sz w:val="24"/>
          <w:szCs w:val="24"/>
        </w:rPr>
        <w:t>Санитарная авиация позволяет сократить время пребывания пациента в пути и тем самым соблюсти правило «золотого часа», когда оказанная медицинская помощь имеет максимальн</w:t>
      </w:r>
      <w:r w:rsidR="005903FE" w:rsidRPr="0004433E">
        <w:rPr>
          <w:rFonts w:ascii="Times New Roman" w:hAnsi="Times New Roman" w:cs="Times New Roman"/>
          <w:snapToGrid w:val="0"/>
          <w:sz w:val="24"/>
          <w:szCs w:val="24"/>
        </w:rPr>
        <w:t>о</w:t>
      </w:r>
      <w:r w:rsidRPr="0004433E">
        <w:rPr>
          <w:rFonts w:ascii="Times New Roman" w:hAnsi="Times New Roman" w:cs="Times New Roman"/>
          <w:snapToGrid w:val="0"/>
          <w:sz w:val="24"/>
          <w:szCs w:val="24"/>
        </w:rPr>
        <w:t xml:space="preserve"> положительный эффект. Формирование развитого парка медицинских вертолетов – одна из самых приоритетных задач данного направления развития.</w:t>
      </w:r>
    </w:p>
    <w:p w14:paraId="49CC1DA4" w14:textId="77777777" w:rsidR="0052435B" w:rsidRPr="0004433E" w:rsidRDefault="0052435B" w:rsidP="0052435B">
      <w:pPr>
        <w:spacing w:after="0" w:line="240" w:lineRule="auto"/>
        <w:ind w:firstLine="709"/>
        <w:jc w:val="both"/>
        <w:rPr>
          <w:rFonts w:ascii="Times New Roman" w:hAnsi="Times New Roman" w:cs="Times New Roman"/>
          <w:snapToGrid w:val="0"/>
          <w:sz w:val="24"/>
          <w:szCs w:val="24"/>
        </w:rPr>
      </w:pPr>
      <w:r w:rsidRPr="0004433E">
        <w:rPr>
          <w:rFonts w:ascii="Times New Roman" w:hAnsi="Times New Roman" w:cs="Times New Roman"/>
          <w:snapToGrid w:val="0"/>
          <w:sz w:val="24"/>
          <w:szCs w:val="24"/>
        </w:rPr>
        <w:t>Реализация проекта позволит совершенствовать систему оказания экстренной медицинской помощи и повысить качество жизни населения.</w:t>
      </w:r>
    </w:p>
    <w:p w14:paraId="3699EA21" w14:textId="77777777" w:rsidR="0052435B" w:rsidRPr="0004433E" w:rsidRDefault="0052435B" w:rsidP="0052435B">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Водный транспорт</w:t>
      </w:r>
    </w:p>
    <w:p w14:paraId="49B7CDC1" w14:textId="77777777" w:rsidR="0052435B" w:rsidRPr="0004433E" w:rsidRDefault="0052435B" w:rsidP="0052435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Для жизнедеятельности города Тобольска особое значение имеет устойчивое функционирование паромной переправы «Тобольск – Бекерево» через р. Иртыш. Это единственный путь, соединяющий две части города (район Левобережье – 3 тыс. чел. жителей), а также город Тобольск и часть Тобольского района.</w:t>
      </w:r>
    </w:p>
    <w:p w14:paraId="4B6422CE" w14:textId="77777777" w:rsidR="00BF59CB" w:rsidRPr="0004433E" w:rsidRDefault="0052435B" w:rsidP="0052435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По итогам 2018 г. паромной переправой перевезено 269,1 тыс. пассажиров, в т</w:t>
      </w:r>
      <w:r w:rsidR="001F570A" w:rsidRPr="0004433E">
        <w:rPr>
          <w:rFonts w:ascii="Times New Roman" w:hAnsi="Times New Roman" w:cs="Times New Roman"/>
          <w:sz w:val="24"/>
          <w:szCs w:val="24"/>
        </w:rPr>
        <w:t>.</w:t>
      </w:r>
      <w:r w:rsidRPr="0004433E">
        <w:rPr>
          <w:rFonts w:ascii="Times New Roman" w:hAnsi="Times New Roman" w:cs="Times New Roman"/>
          <w:sz w:val="24"/>
          <w:szCs w:val="24"/>
        </w:rPr>
        <w:t>ч</w:t>
      </w:r>
      <w:r w:rsidR="001F570A" w:rsidRPr="0004433E">
        <w:rPr>
          <w:rFonts w:ascii="Times New Roman" w:hAnsi="Times New Roman" w:cs="Times New Roman"/>
          <w:sz w:val="24"/>
          <w:szCs w:val="24"/>
        </w:rPr>
        <w:t>.</w:t>
      </w:r>
      <w:r w:rsidRPr="0004433E">
        <w:rPr>
          <w:rFonts w:ascii="Times New Roman" w:hAnsi="Times New Roman" w:cs="Times New Roman"/>
          <w:sz w:val="24"/>
          <w:szCs w:val="24"/>
        </w:rPr>
        <w:t xml:space="preserve"> 105,5</w:t>
      </w:r>
      <w:r w:rsidR="001F570A" w:rsidRPr="0004433E">
        <w:rPr>
          <w:rFonts w:ascii="Times New Roman" w:hAnsi="Times New Roman" w:cs="Times New Roman"/>
          <w:sz w:val="24"/>
          <w:szCs w:val="24"/>
        </w:rPr>
        <w:t> </w:t>
      </w:r>
      <w:r w:rsidRPr="0004433E">
        <w:rPr>
          <w:rFonts w:ascii="Times New Roman" w:hAnsi="Times New Roman" w:cs="Times New Roman"/>
          <w:sz w:val="24"/>
          <w:szCs w:val="24"/>
        </w:rPr>
        <w:t>тыс. пассажиров льготной категории. В период движения льда работа паромной переправы прекраща</w:t>
      </w:r>
      <w:r w:rsidR="00BF59CB" w:rsidRPr="0004433E">
        <w:rPr>
          <w:rFonts w:ascii="Times New Roman" w:hAnsi="Times New Roman" w:cs="Times New Roman"/>
          <w:sz w:val="24"/>
          <w:szCs w:val="24"/>
        </w:rPr>
        <w:t>ется.</w:t>
      </w:r>
    </w:p>
    <w:p w14:paraId="31004270" w14:textId="77777777" w:rsidR="0052435B" w:rsidRPr="0004433E" w:rsidRDefault="0052435B" w:rsidP="0052435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Необходимо решение задачи по обеспечению круглогодичной транспортной доступности района Левобережья.</w:t>
      </w:r>
    </w:p>
    <w:p w14:paraId="72019089" w14:textId="13DD2DBE" w:rsidR="0052435B" w:rsidRPr="0004433E" w:rsidRDefault="0052435B" w:rsidP="0052435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2018 г</w:t>
      </w:r>
      <w:r w:rsidR="001F570A" w:rsidRPr="0004433E">
        <w:rPr>
          <w:rFonts w:ascii="Times New Roman" w:hAnsi="Times New Roman" w:cs="Times New Roman"/>
          <w:sz w:val="24"/>
          <w:szCs w:val="24"/>
        </w:rPr>
        <w:t>.</w:t>
      </w:r>
      <w:r w:rsidRPr="0004433E">
        <w:rPr>
          <w:rFonts w:ascii="Times New Roman" w:hAnsi="Times New Roman" w:cs="Times New Roman"/>
          <w:sz w:val="24"/>
          <w:szCs w:val="24"/>
        </w:rPr>
        <w:t>, по предложению Общественной палаты администрацией города Тобольска</w:t>
      </w:r>
      <w:r w:rsidR="001F570A" w:rsidRPr="0004433E">
        <w:rPr>
          <w:rFonts w:ascii="Times New Roman" w:hAnsi="Times New Roman" w:cs="Times New Roman"/>
          <w:sz w:val="24"/>
          <w:szCs w:val="24"/>
        </w:rPr>
        <w:t>,</w:t>
      </w:r>
      <w:r w:rsidRPr="0004433E">
        <w:rPr>
          <w:rFonts w:ascii="Times New Roman" w:hAnsi="Times New Roman" w:cs="Times New Roman"/>
          <w:sz w:val="24"/>
          <w:szCs w:val="24"/>
        </w:rPr>
        <w:t xml:space="preserve"> проработан вопрос улучшения имеющейся схемы сообщения по трем вариантам:</w:t>
      </w:r>
    </w:p>
    <w:p w14:paraId="4112CD68" w14:textId="77777777" w:rsidR="0052435B" w:rsidRPr="0004433E" w:rsidRDefault="0052435B" w:rsidP="0065186D">
      <w:pPr>
        <w:pStyle w:val="ab"/>
        <w:numPr>
          <w:ilvl w:val="0"/>
          <w:numId w:val="61"/>
        </w:numPr>
        <w:tabs>
          <w:tab w:val="left" w:pos="993"/>
        </w:tabs>
        <w:autoSpaceDE/>
        <w:autoSpaceDN/>
        <w:ind w:left="0" w:firstLine="709"/>
        <w:contextualSpacing/>
        <w:jc w:val="both"/>
        <w:rPr>
          <w:sz w:val="24"/>
          <w:szCs w:val="24"/>
        </w:rPr>
      </w:pPr>
      <w:r w:rsidRPr="0004433E">
        <w:rPr>
          <w:sz w:val="24"/>
          <w:szCs w:val="24"/>
        </w:rPr>
        <w:t xml:space="preserve">организация наплавного моста (понтонной переправы), с возможностью пропуска проходящих судов;  </w:t>
      </w:r>
    </w:p>
    <w:p w14:paraId="095EEF84" w14:textId="77777777" w:rsidR="0052435B" w:rsidRPr="0004433E" w:rsidRDefault="0052435B" w:rsidP="0065186D">
      <w:pPr>
        <w:pStyle w:val="ab"/>
        <w:numPr>
          <w:ilvl w:val="0"/>
          <w:numId w:val="61"/>
        </w:numPr>
        <w:tabs>
          <w:tab w:val="left" w:pos="993"/>
        </w:tabs>
        <w:autoSpaceDE/>
        <w:autoSpaceDN/>
        <w:ind w:left="0" w:firstLine="709"/>
        <w:contextualSpacing/>
        <w:jc w:val="both"/>
        <w:rPr>
          <w:sz w:val="24"/>
          <w:szCs w:val="24"/>
        </w:rPr>
      </w:pPr>
      <w:r w:rsidRPr="0004433E">
        <w:rPr>
          <w:sz w:val="24"/>
          <w:szCs w:val="24"/>
        </w:rPr>
        <w:t>привлечение дополнительного водного транспорта типа (речной трамвай);</w:t>
      </w:r>
    </w:p>
    <w:p w14:paraId="1A17618A" w14:textId="77777777" w:rsidR="0052435B" w:rsidRPr="0004433E" w:rsidRDefault="0052435B" w:rsidP="0065186D">
      <w:pPr>
        <w:pStyle w:val="ab"/>
        <w:numPr>
          <w:ilvl w:val="0"/>
          <w:numId w:val="61"/>
        </w:numPr>
        <w:tabs>
          <w:tab w:val="left" w:pos="993"/>
        </w:tabs>
        <w:autoSpaceDE/>
        <w:autoSpaceDN/>
        <w:ind w:left="0" w:firstLine="709"/>
        <w:contextualSpacing/>
        <w:jc w:val="both"/>
        <w:rPr>
          <w:sz w:val="24"/>
          <w:szCs w:val="24"/>
        </w:rPr>
      </w:pPr>
      <w:r w:rsidRPr="0004433E">
        <w:rPr>
          <w:sz w:val="24"/>
          <w:szCs w:val="24"/>
        </w:rPr>
        <w:t xml:space="preserve">замена имеющегося парома. </w:t>
      </w:r>
    </w:p>
    <w:p w14:paraId="0E05A2A8" w14:textId="028F0FE5" w:rsidR="0052435B" w:rsidRPr="0004433E" w:rsidRDefault="0052435B" w:rsidP="0052435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Наведение понтонного наплавного моста, при условии учета затрат времени на его разведение – сведение, при указанной интенсивности движения речного транспорта (10-12</w:t>
      </w:r>
      <w:r w:rsidR="001F570A" w:rsidRPr="0004433E">
        <w:rPr>
          <w:rFonts w:ascii="Times New Roman" w:hAnsi="Times New Roman" w:cs="Times New Roman"/>
          <w:sz w:val="24"/>
          <w:szCs w:val="24"/>
        </w:rPr>
        <w:t> </w:t>
      </w:r>
      <w:r w:rsidRPr="0004433E">
        <w:rPr>
          <w:rFonts w:ascii="Times New Roman" w:hAnsi="Times New Roman" w:cs="Times New Roman"/>
          <w:sz w:val="24"/>
          <w:szCs w:val="24"/>
        </w:rPr>
        <w:t>судов в сутки), не позволит организовать стабильную работу переправы.</w:t>
      </w:r>
    </w:p>
    <w:p w14:paraId="093DD15D" w14:textId="721CCB79" w:rsidR="0052435B" w:rsidRPr="0004433E" w:rsidRDefault="0052435B" w:rsidP="00BF59C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Класс, конструктивные особенности и условия эксплуатации судов (предельно допустимая высота волны, скорость ветра), рассматриваемых в качестве речных </w:t>
      </w:r>
      <w:r w:rsidR="001F570A" w:rsidRPr="0004433E">
        <w:rPr>
          <w:rFonts w:ascii="Times New Roman" w:hAnsi="Times New Roman" w:cs="Times New Roman"/>
          <w:sz w:val="24"/>
          <w:szCs w:val="24"/>
        </w:rPr>
        <w:t>трамваев, не</w:t>
      </w:r>
      <w:r w:rsidRPr="0004433E">
        <w:rPr>
          <w:rFonts w:ascii="Times New Roman" w:hAnsi="Times New Roman" w:cs="Times New Roman"/>
          <w:sz w:val="24"/>
          <w:szCs w:val="24"/>
        </w:rPr>
        <w:t xml:space="preserve"> позволяют использовать их в требуемых условиях. </w:t>
      </w:r>
    </w:p>
    <w:p w14:paraId="23959775" w14:textId="02F2699C" w:rsidR="0052435B" w:rsidRPr="0004433E" w:rsidRDefault="00BF59CB" w:rsidP="00BF59C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У</w:t>
      </w:r>
      <w:r w:rsidR="0052435B" w:rsidRPr="0004433E">
        <w:rPr>
          <w:rFonts w:ascii="Times New Roman" w:hAnsi="Times New Roman" w:cs="Times New Roman"/>
          <w:sz w:val="24"/>
          <w:szCs w:val="24"/>
        </w:rPr>
        <w:t xml:space="preserve">лучшение действующей схемы сообщения левого и правого берега Иртыша возможно при условии обновления парома, путем замены его на судно, способного работать в ледовой обстановке. </w:t>
      </w:r>
    </w:p>
    <w:p w14:paraId="28CA4AAF" w14:textId="083967A0" w:rsidR="00BF59CB" w:rsidRPr="0004433E" w:rsidRDefault="00BF59CB" w:rsidP="00BF59C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Стратегическое значение имеет обоснование варианта по </w:t>
      </w:r>
      <w:r w:rsidR="00373275" w:rsidRPr="0004433E">
        <w:rPr>
          <w:rFonts w:ascii="Times New Roman" w:hAnsi="Times New Roman" w:cs="Times New Roman"/>
          <w:sz w:val="24"/>
          <w:szCs w:val="24"/>
        </w:rPr>
        <w:t>строительству моста через р. Иртыш или р. Тобол с проведением работ по берегоукреплению правой части.</w:t>
      </w:r>
    </w:p>
    <w:p w14:paraId="1D491754" w14:textId="42C6E260" w:rsidR="00373275" w:rsidRPr="0004433E" w:rsidRDefault="00373275" w:rsidP="00BF59C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Решение о строительстве моста может быть принято в составе мероприятий по развитию автомобильного транспорта в части инфраструктурного обустройства туристского кластера города Тобольска как мероприятие, обеспечивающее обустройство туристской зоны 3 вдоль ул. Пристанская, дальнейшее градостроительное развитие города на левом берегу.</w:t>
      </w:r>
    </w:p>
    <w:p w14:paraId="3CE01F99" w14:textId="77777777" w:rsidR="0052435B" w:rsidRPr="0004433E" w:rsidRDefault="0052435B" w:rsidP="0052435B">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Автомобильный транспорт</w:t>
      </w:r>
    </w:p>
    <w:p w14:paraId="7D28FDFB" w14:textId="77777777" w:rsidR="0052435B" w:rsidRPr="0004433E" w:rsidRDefault="0052435B" w:rsidP="0052435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Схемой территориального планирования РФ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 Распоряжением Правительства РФ от 19.03.2013 № 384-р, предусматривается повышение доступности дорожной сети для населения, начало формирования сети автомагистралей и скоростных дорог по направлениям международных транспортных коридоров, строительство и реконструкция автомобильных дорог в районах Сибири и Дальнего Востока, обеспечивающих освоение природных ресурсов и связь населенных пунктов с опорной транспортной сетью, а также строительство обходов крупнейших городов. В рамках данного направления запланировано следующее мероприятие на территории города Тобольска и Тобольского района (1-й этап – до 2020 г.):</w:t>
      </w:r>
    </w:p>
    <w:p w14:paraId="28A47860" w14:textId="31AFDFDB" w:rsidR="0052435B" w:rsidRPr="0004433E" w:rsidRDefault="0052435B" w:rsidP="0065186D">
      <w:pPr>
        <w:pStyle w:val="ab"/>
        <w:numPr>
          <w:ilvl w:val="0"/>
          <w:numId w:val="59"/>
        </w:numPr>
        <w:tabs>
          <w:tab w:val="left" w:pos="993"/>
        </w:tabs>
        <w:autoSpaceDE/>
        <w:autoSpaceDN/>
        <w:ind w:left="0" w:firstLine="709"/>
        <w:jc w:val="both"/>
        <w:rPr>
          <w:sz w:val="24"/>
          <w:szCs w:val="24"/>
        </w:rPr>
      </w:pPr>
      <w:r w:rsidRPr="0004433E">
        <w:rPr>
          <w:sz w:val="24"/>
          <w:szCs w:val="24"/>
        </w:rPr>
        <w:t>реконструкция автомобильной дороги Р-404 Тюмень – Тобольск – Ханты-Мансийск (Тюменская область, г. Тобольск, Тобольский, Тюменский районы, г. Тюмень, Уватский, Ярковский районы, ХМАО – Югра, г. Нефтеюганск, Нефтеюганский район, г.</w:t>
      </w:r>
      <w:r w:rsidR="00B97975" w:rsidRPr="0004433E">
        <w:rPr>
          <w:sz w:val="24"/>
          <w:szCs w:val="24"/>
        </w:rPr>
        <w:t> </w:t>
      </w:r>
      <w:r w:rsidRPr="0004433E">
        <w:rPr>
          <w:sz w:val="24"/>
          <w:szCs w:val="24"/>
        </w:rPr>
        <w:t>Пыть-Ях, г. Сургут, Сургутский район, г. Ханты-Мансийск, Ханты-Мансийский район) на участке км 11 + 700 - км 733 + 000 - км 950 + 000 протяженностью 847,8 км, категория IВ.</w:t>
      </w:r>
    </w:p>
    <w:p w14:paraId="48AACDD2" w14:textId="2A0C7C97" w:rsidR="0052435B" w:rsidRPr="0004433E" w:rsidRDefault="0052435B" w:rsidP="0052435B">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В целях обеспечения инфраструктурной связанности региона планируется формирование магистрального транспортного коридора (магистральной автомобильной дороги) Тобольск – Ишим.</w:t>
      </w:r>
    </w:p>
    <w:p w14:paraId="3C147371" w14:textId="7790A19B" w:rsidR="0038214F" w:rsidRPr="0004433E" w:rsidRDefault="0038214F" w:rsidP="0052435B">
      <w:pPr>
        <w:spacing w:after="0" w:line="240" w:lineRule="auto"/>
        <w:ind w:firstLine="708"/>
        <w:jc w:val="both"/>
        <w:rPr>
          <w:rFonts w:ascii="Times New Roman" w:hAnsi="Times New Roman" w:cs="Times New Roman"/>
          <w:b/>
          <w:sz w:val="24"/>
          <w:szCs w:val="24"/>
        </w:rPr>
      </w:pPr>
      <w:r w:rsidRPr="0004433E">
        <w:rPr>
          <w:rFonts w:ascii="Times New Roman" w:hAnsi="Times New Roman" w:cs="Times New Roman"/>
          <w:b/>
          <w:sz w:val="24"/>
          <w:szCs w:val="24"/>
        </w:rPr>
        <w:t>Межрегиональная связанность обеспечит возможность увеличени</w:t>
      </w:r>
      <w:r w:rsidR="00373275" w:rsidRPr="0004433E">
        <w:rPr>
          <w:rFonts w:ascii="Times New Roman" w:hAnsi="Times New Roman" w:cs="Times New Roman"/>
          <w:b/>
          <w:sz w:val="24"/>
          <w:szCs w:val="24"/>
        </w:rPr>
        <w:t>я</w:t>
      </w:r>
      <w:r w:rsidRPr="0004433E">
        <w:rPr>
          <w:rFonts w:ascii="Times New Roman" w:hAnsi="Times New Roman" w:cs="Times New Roman"/>
          <w:b/>
          <w:sz w:val="24"/>
          <w:szCs w:val="24"/>
        </w:rPr>
        <w:t xml:space="preserve"> потоков автомобильных туристов, что особенно актуально в период летних отпусков.</w:t>
      </w:r>
    </w:p>
    <w:p w14:paraId="2639BE13" w14:textId="69311841" w:rsidR="0009641E" w:rsidRPr="0004433E" w:rsidRDefault="0009641E" w:rsidP="0052435B">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lastRenderedPageBreak/>
        <w:t xml:space="preserve">Проблема транспортного сообщения Левобережья и остальной части города Тобольска сохраняет свою актуальность и на сегодняшний момент. </w:t>
      </w:r>
      <w:r w:rsidR="0038214F" w:rsidRPr="0004433E">
        <w:rPr>
          <w:rFonts w:ascii="Times New Roman" w:hAnsi="Times New Roman" w:cs="Times New Roman"/>
          <w:sz w:val="24"/>
          <w:szCs w:val="24"/>
        </w:rPr>
        <w:t xml:space="preserve">В настоящее время наиболее доступным способом обеспечения транспортной связанности Левобережья с основной частью города является приобретение парома с благоустройством зоны пристани. В долгосрочной перспективе не исключено </w:t>
      </w:r>
      <w:r w:rsidR="00127090" w:rsidRPr="0004433E">
        <w:rPr>
          <w:rFonts w:ascii="Times New Roman" w:hAnsi="Times New Roman" w:cs="Times New Roman"/>
          <w:sz w:val="24"/>
          <w:szCs w:val="24"/>
        </w:rPr>
        <w:t>решение данной проблем</w:t>
      </w:r>
      <w:r w:rsidR="00A1770C" w:rsidRPr="0004433E">
        <w:rPr>
          <w:rFonts w:ascii="Times New Roman" w:hAnsi="Times New Roman" w:cs="Times New Roman"/>
          <w:sz w:val="24"/>
          <w:szCs w:val="24"/>
        </w:rPr>
        <w:t>ы</w:t>
      </w:r>
      <w:r w:rsidR="00127090" w:rsidRPr="0004433E">
        <w:rPr>
          <w:rFonts w:ascii="Times New Roman" w:hAnsi="Times New Roman" w:cs="Times New Roman"/>
          <w:sz w:val="24"/>
          <w:szCs w:val="24"/>
        </w:rPr>
        <w:t xml:space="preserve"> за счет обеспечени</w:t>
      </w:r>
      <w:r w:rsidRPr="0004433E">
        <w:rPr>
          <w:rFonts w:ascii="Times New Roman" w:hAnsi="Times New Roman" w:cs="Times New Roman"/>
          <w:sz w:val="24"/>
          <w:szCs w:val="24"/>
        </w:rPr>
        <w:t>я</w:t>
      </w:r>
      <w:r w:rsidR="00127090" w:rsidRPr="0004433E">
        <w:rPr>
          <w:rFonts w:ascii="Times New Roman" w:hAnsi="Times New Roman" w:cs="Times New Roman"/>
          <w:sz w:val="24"/>
          <w:szCs w:val="24"/>
        </w:rPr>
        <w:t xml:space="preserve"> постоянного автомобильного сообщения </w:t>
      </w:r>
      <w:r w:rsidRPr="0004433E">
        <w:rPr>
          <w:rFonts w:ascii="Times New Roman" w:hAnsi="Times New Roman" w:cs="Times New Roman"/>
          <w:sz w:val="24"/>
          <w:szCs w:val="24"/>
        </w:rPr>
        <w:t>путем реализации одного из альтернативных вариантов:</w:t>
      </w:r>
    </w:p>
    <w:p w14:paraId="0DFED32C" w14:textId="5392B361" w:rsidR="0038214F" w:rsidRPr="0004433E" w:rsidRDefault="0009641E" w:rsidP="0065186D">
      <w:pPr>
        <w:pStyle w:val="ab"/>
        <w:numPr>
          <w:ilvl w:val="0"/>
          <w:numId w:val="69"/>
        </w:numPr>
        <w:tabs>
          <w:tab w:val="left" w:pos="993"/>
        </w:tabs>
        <w:ind w:left="0" w:firstLine="709"/>
        <w:jc w:val="both"/>
        <w:rPr>
          <w:rFonts w:eastAsia="Times New Roman"/>
          <w:sz w:val="24"/>
          <w:szCs w:val="24"/>
        </w:rPr>
      </w:pPr>
      <w:r w:rsidRPr="0004433E">
        <w:rPr>
          <w:rFonts w:eastAsia="Times New Roman"/>
          <w:sz w:val="24"/>
          <w:szCs w:val="24"/>
        </w:rPr>
        <w:t>С</w:t>
      </w:r>
      <w:r w:rsidR="0038214F" w:rsidRPr="0004433E">
        <w:rPr>
          <w:rFonts w:eastAsia="Times New Roman"/>
          <w:sz w:val="24"/>
          <w:szCs w:val="24"/>
        </w:rPr>
        <w:t>троительство мостового перехода «Подгорная часть города Тобольска – с.</w:t>
      </w:r>
      <w:r w:rsidRPr="0004433E">
        <w:rPr>
          <w:rFonts w:eastAsia="Times New Roman"/>
          <w:sz w:val="24"/>
          <w:szCs w:val="24"/>
        </w:rPr>
        <w:t> </w:t>
      </w:r>
      <w:r w:rsidR="0038214F" w:rsidRPr="0004433E">
        <w:rPr>
          <w:rFonts w:eastAsia="Times New Roman"/>
          <w:sz w:val="24"/>
          <w:szCs w:val="24"/>
        </w:rPr>
        <w:t>Бекерово» и автодорожные подходы с направлений Сетово и Уват</w:t>
      </w:r>
      <w:r w:rsidRPr="0004433E">
        <w:rPr>
          <w:rFonts w:eastAsia="Times New Roman"/>
          <w:sz w:val="24"/>
          <w:szCs w:val="24"/>
        </w:rPr>
        <w:t>.</w:t>
      </w:r>
    </w:p>
    <w:p w14:paraId="4B204A5D" w14:textId="6AA5FE62" w:rsidR="00657F60" w:rsidRPr="0004433E" w:rsidRDefault="0009641E" w:rsidP="00657F6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О</w:t>
      </w:r>
      <w:r w:rsidR="00657F60" w:rsidRPr="0004433E">
        <w:rPr>
          <w:rFonts w:ascii="Times New Roman" w:hAnsi="Times New Roman" w:cs="Times New Roman"/>
          <w:sz w:val="24"/>
          <w:szCs w:val="24"/>
        </w:rPr>
        <w:t xml:space="preserve">собенности инженерно-геологических условий строительства и эксплуатации мостового перехода (расстояние между берегами около 650 м, большой перепад высот между берегами, наличие большого количества памятников </w:t>
      </w:r>
      <w:r w:rsidR="00B403E9" w:rsidRPr="0004433E">
        <w:rPr>
          <w:rFonts w:ascii="Times New Roman" w:hAnsi="Times New Roman" w:cs="Times New Roman"/>
          <w:sz w:val="24"/>
          <w:szCs w:val="24"/>
        </w:rPr>
        <w:t>истории и культуры</w:t>
      </w:r>
      <w:r w:rsidR="00657F60" w:rsidRPr="0004433E">
        <w:rPr>
          <w:rFonts w:ascii="Times New Roman" w:hAnsi="Times New Roman" w:cs="Times New Roman"/>
          <w:sz w:val="24"/>
          <w:szCs w:val="24"/>
        </w:rPr>
        <w:t xml:space="preserve"> на правом берегу и др.) требуют дополнительного ТЭО, позволяющего оценить реальные перспективы реализации данного мероприятия.</w:t>
      </w:r>
    </w:p>
    <w:p w14:paraId="0D39E89A" w14:textId="77777777" w:rsidR="0009641E" w:rsidRPr="0004433E" w:rsidRDefault="0009641E" w:rsidP="0065186D">
      <w:pPr>
        <w:pStyle w:val="ab"/>
        <w:numPr>
          <w:ilvl w:val="0"/>
          <w:numId w:val="69"/>
        </w:numPr>
        <w:tabs>
          <w:tab w:val="left" w:pos="993"/>
        </w:tabs>
        <w:ind w:left="0" w:firstLine="709"/>
        <w:jc w:val="both"/>
        <w:rPr>
          <w:rFonts w:eastAsia="Times New Roman"/>
          <w:sz w:val="24"/>
          <w:szCs w:val="24"/>
        </w:rPr>
      </w:pPr>
      <w:r w:rsidRPr="0004433E">
        <w:rPr>
          <w:rFonts w:eastAsia="Times New Roman"/>
          <w:sz w:val="24"/>
          <w:szCs w:val="24"/>
        </w:rPr>
        <w:t>С</w:t>
      </w:r>
      <w:r w:rsidR="00657F60" w:rsidRPr="0004433E">
        <w:rPr>
          <w:rFonts w:eastAsia="Times New Roman"/>
          <w:sz w:val="24"/>
          <w:szCs w:val="24"/>
        </w:rPr>
        <w:t>троительство мостового перехода через р. Тобол в районе населенных пунктов Медянки Татарские и Медянки Русские Тобольского района</w:t>
      </w:r>
      <w:r w:rsidRPr="0004433E">
        <w:rPr>
          <w:rFonts w:eastAsia="Times New Roman"/>
          <w:sz w:val="24"/>
          <w:szCs w:val="24"/>
        </w:rPr>
        <w:t>.</w:t>
      </w:r>
    </w:p>
    <w:p w14:paraId="797DAA97" w14:textId="11BD8F4D" w:rsidR="00657F60" w:rsidRPr="0004433E" w:rsidRDefault="00657F60" w:rsidP="00657F60">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Преимуществом данного варианта является формирование «новой объездной дороги»: съезд с автомобильной дороги </w:t>
      </w:r>
      <w:r w:rsidRPr="0004433E">
        <w:rPr>
          <w:rFonts w:ascii="Times New Roman" w:hAnsi="Times New Roman" w:cs="Times New Roman"/>
          <w:sz w:val="24"/>
          <w:szCs w:val="24"/>
        </w:rPr>
        <w:tab/>
        <w:t>общего пользования федерального значения Р-404 Тюмень – Тобольск – Ханты-Мансийск</w:t>
      </w:r>
      <w:r w:rsidR="005903FE" w:rsidRPr="0004433E">
        <w:rPr>
          <w:rFonts w:ascii="Times New Roman" w:hAnsi="Times New Roman" w:cs="Times New Roman"/>
          <w:sz w:val="24"/>
          <w:szCs w:val="24"/>
        </w:rPr>
        <w:t>,</w:t>
      </w:r>
      <w:r w:rsidRPr="0004433E">
        <w:rPr>
          <w:rFonts w:ascii="Times New Roman" w:hAnsi="Times New Roman" w:cs="Times New Roman"/>
          <w:sz w:val="24"/>
          <w:szCs w:val="24"/>
        </w:rPr>
        <w:t xml:space="preserve"> минуя город Тобольск (исключение транзитного потока грузового транспорта, снижение экологической нагрузки), меньшее расстояние между берегами (300 – 400 м), меньший перепад высот между берегами.</w:t>
      </w:r>
    </w:p>
    <w:p w14:paraId="4274985D" w14:textId="130D8E22" w:rsidR="00657F60" w:rsidRPr="0004433E" w:rsidRDefault="0009641E" w:rsidP="0065186D">
      <w:pPr>
        <w:pStyle w:val="ab"/>
        <w:numPr>
          <w:ilvl w:val="0"/>
          <w:numId w:val="69"/>
        </w:numPr>
        <w:tabs>
          <w:tab w:val="left" w:pos="993"/>
        </w:tabs>
        <w:ind w:left="0" w:firstLine="709"/>
        <w:jc w:val="both"/>
        <w:rPr>
          <w:rFonts w:eastAsia="Times New Roman"/>
          <w:sz w:val="24"/>
          <w:szCs w:val="24"/>
        </w:rPr>
      </w:pPr>
      <w:r w:rsidRPr="0004433E">
        <w:rPr>
          <w:rFonts w:eastAsia="Times New Roman"/>
          <w:sz w:val="24"/>
          <w:szCs w:val="24"/>
        </w:rPr>
        <w:t>С</w:t>
      </w:r>
      <w:r w:rsidR="00657F60" w:rsidRPr="0004433E">
        <w:rPr>
          <w:rFonts w:eastAsia="Times New Roman"/>
          <w:sz w:val="24"/>
          <w:szCs w:val="24"/>
        </w:rPr>
        <w:t>троительство автодороги совместно с железной дорогой в едином мостовом переходе через р. Иртыш (необходима реконструкция существующего железнодорожного моста).</w:t>
      </w:r>
    </w:p>
    <w:p w14:paraId="5BA6CE0D" w14:textId="21109E16" w:rsidR="0052435B" w:rsidRPr="0004433E" w:rsidRDefault="0052435B" w:rsidP="0052435B">
      <w:pPr>
        <w:tabs>
          <w:tab w:val="left" w:pos="1134"/>
        </w:tabs>
        <w:spacing w:after="0" w:line="240" w:lineRule="auto"/>
        <w:ind w:firstLine="709"/>
        <w:contextualSpacing/>
        <w:jc w:val="both"/>
        <w:rPr>
          <w:rFonts w:ascii="Times New Roman" w:hAnsi="Times New Roman" w:cs="Times New Roman"/>
          <w:sz w:val="24"/>
          <w:szCs w:val="24"/>
        </w:rPr>
      </w:pPr>
      <w:r w:rsidRPr="0004433E">
        <w:rPr>
          <w:rFonts w:ascii="Times New Roman" w:hAnsi="Times New Roman" w:cs="Times New Roman"/>
          <w:sz w:val="24"/>
          <w:szCs w:val="24"/>
        </w:rPr>
        <w:t xml:space="preserve">С учетом прогноза развития добывающих и перерабатывающих отраслей производства, развития магистральной транспортной сети и формирования новых транспортных узлов и центров грузообразования одной из приоритетных задач для повышения конкурентоспособности транспорта логистики Тюменской области требуется строительство мультимодального транспортно-логистического центра (МТЛЦ) для обслуживания промышленного и сельскохозяйственного производства, а также экспортно-импортных и транзитных грузопотоков. </w:t>
      </w:r>
    </w:p>
    <w:p w14:paraId="293B9D9E" w14:textId="62E75DFB" w:rsidR="0052435B" w:rsidRPr="0004433E" w:rsidRDefault="0052435B" w:rsidP="0052435B">
      <w:pPr>
        <w:spacing w:after="0" w:line="240" w:lineRule="auto"/>
        <w:ind w:firstLine="709"/>
        <w:jc w:val="both"/>
        <w:rPr>
          <w:rFonts w:ascii="Times New Roman" w:hAnsi="Times New Roman" w:cs="Times New Roman"/>
          <w:b/>
          <w:sz w:val="24"/>
          <w:szCs w:val="24"/>
        </w:rPr>
      </w:pPr>
      <w:r w:rsidRPr="0004433E">
        <w:rPr>
          <w:rFonts w:ascii="Times New Roman" w:hAnsi="Times New Roman" w:cs="Times New Roman"/>
          <w:b/>
          <w:sz w:val="24"/>
          <w:szCs w:val="24"/>
        </w:rPr>
        <w:t xml:space="preserve">Выполнение планов по развитию современной транспортно-логистической инфраструктуры </w:t>
      </w:r>
      <w:r w:rsidR="00373275" w:rsidRPr="0004433E">
        <w:rPr>
          <w:rFonts w:ascii="Times New Roman" w:hAnsi="Times New Roman" w:cs="Times New Roman"/>
          <w:b/>
          <w:sz w:val="24"/>
          <w:szCs w:val="24"/>
        </w:rPr>
        <w:t>имеет стратегическую важность для</w:t>
      </w:r>
      <w:r w:rsidRPr="0004433E">
        <w:rPr>
          <w:rFonts w:ascii="Times New Roman" w:hAnsi="Times New Roman" w:cs="Times New Roman"/>
          <w:b/>
          <w:sz w:val="24"/>
          <w:szCs w:val="24"/>
        </w:rPr>
        <w:t xml:space="preserve"> развития экономики города, позволит привлечь новые грузопотоки, увеличить объемы переработки грузов, способствовать развитию автодорожного сервиса, использовать выгодное территориальное положение города и транзитный потенциал, что в целом приведет к повышению инвестиционной привлекательности города Тобольска.</w:t>
      </w:r>
    </w:p>
    <w:p w14:paraId="610D4F9B" w14:textId="720CA79A" w:rsidR="00373275" w:rsidRPr="0004433E" w:rsidRDefault="00373275" w:rsidP="0052435B">
      <w:pPr>
        <w:spacing w:after="0" w:line="240" w:lineRule="auto"/>
        <w:ind w:firstLine="709"/>
        <w:jc w:val="both"/>
        <w:rPr>
          <w:rFonts w:ascii="Times New Roman" w:hAnsi="Times New Roman" w:cs="Times New Roman"/>
          <w:b/>
          <w:i/>
          <w:sz w:val="24"/>
          <w:szCs w:val="24"/>
        </w:rPr>
      </w:pPr>
      <w:r w:rsidRPr="0004433E">
        <w:rPr>
          <w:rFonts w:ascii="Times New Roman" w:hAnsi="Times New Roman" w:cs="Times New Roman"/>
          <w:b/>
          <w:i/>
          <w:sz w:val="24"/>
          <w:szCs w:val="24"/>
        </w:rPr>
        <w:t>Механизм реализации</w:t>
      </w:r>
    </w:p>
    <w:p w14:paraId="48C050FC" w14:textId="1C08244C" w:rsidR="0095257B" w:rsidRPr="0004433E" w:rsidRDefault="00373275" w:rsidP="0052435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Основными прямыми механизмами реализации </w:t>
      </w:r>
      <w:r w:rsidR="0095257B" w:rsidRPr="0004433E">
        <w:rPr>
          <w:rFonts w:ascii="Times New Roman" w:hAnsi="Times New Roman" w:cs="Times New Roman"/>
          <w:sz w:val="24"/>
          <w:szCs w:val="24"/>
        </w:rPr>
        <w:t>приоритет</w:t>
      </w:r>
      <w:r w:rsidR="00AC0D6F" w:rsidRPr="0004433E">
        <w:rPr>
          <w:rFonts w:ascii="Times New Roman" w:hAnsi="Times New Roman" w:cs="Times New Roman"/>
          <w:sz w:val="24"/>
          <w:szCs w:val="24"/>
        </w:rPr>
        <w:t>а</w:t>
      </w:r>
      <w:r w:rsidR="0095257B" w:rsidRPr="0004433E">
        <w:rPr>
          <w:rFonts w:ascii="Times New Roman" w:hAnsi="Times New Roman" w:cs="Times New Roman"/>
          <w:sz w:val="24"/>
          <w:szCs w:val="24"/>
        </w:rPr>
        <w:t xml:space="preserve"> № 5 по развитию транспортной инфраструктуры </w:t>
      </w:r>
      <w:r w:rsidRPr="0004433E">
        <w:rPr>
          <w:rFonts w:ascii="Times New Roman" w:hAnsi="Times New Roman" w:cs="Times New Roman"/>
          <w:sz w:val="24"/>
          <w:szCs w:val="24"/>
        </w:rPr>
        <w:t xml:space="preserve">являются государственные, федеральные, ведомственные и региональные программы. </w:t>
      </w:r>
    </w:p>
    <w:p w14:paraId="5AAD6926" w14:textId="794DBBEC" w:rsidR="0095257B" w:rsidRPr="0004433E" w:rsidRDefault="0095257B" w:rsidP="0095257B">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Для обеспечения устойчивого опережающего развития транспортной системы и ее нормативного содержания в условиях возможных колебаний объемов бюджетного ресурсного обеспечения предусматривается расширение применения практики государственно-частного партнерства. Развитие экономических и финансовых механизмов государственно-частного партнерства в отрасли предусматривается по следующим направлениям:</w:t>
      </w:r>
      <w:r w:rsidRPr="0004433E">
        <w:rPr>
          <w:rStyle w:val="ad"/>
          <w:rFonts w:ascii="Times New Roman" w:hAnsi="Times New Roman" w:cs="Times New Roman"/>
          <w:sz w:val="24"/>
          <w:szCs w:val="24"/>
        </w:rPr>
        <w:footnoteReference w:id="80"/>
      </w:r>
    </w:p>
    <w:p w14:paraId="44FEEFC6" w14:textId="77777777" w:rsidR="0095257B" w:rsidRPr="0004433E" w:rsidRDefault="0095257B" w:rsidP="0065186D">
      <w:pPr>
        <w:pStyle w:val="ab"/>
        <w:numPr>
          <w:ilvl w:val="0"/>
          <w:numId w:val="61"/>
        </w:numPr>
        <w:tabs>
          <w:tab w:val="left" w:pos="993"/>
        </w:tabs>
        <w:autoSpaceDE/>
        <w:autoSpaceDN/>
        <w:ind w:left="0" w:firstLine="709"/>
        <w:contextualSpacing/>
        <w:jc w:val="both"/>
        <w:rPr>
          <w:sz w:val="24"/>
          <w:szCs w:val="24"/>
        </w:rPr>
      </w:pPr>
      <w:r w:rsidRPr="0004433E">
        <w:rPr>
          <w:sz w:val="24"/>
          <w:szCs w:val="24"/>
        </w:rPr>
        <w:t>развитие практики использования контрактов жизненного цикла при реализации проектов;</w:t>
      </w:r>
    </w:p>
    <w:p w14:paraId="7A81CB8F" w14:textId="77777777" w:rsidR="0095257B" w:rsidRPr="0004433E" w:rsidRDefault="0095257B" w:rsidP="0065186D">
      <w:pPr>
        <w:pStyle w:val="ab"/>
        <w:numPr>
          <w:ilvl w:val="0"/>
          <w:numId w:val="61"/>
        </w:numPr>
        <w:tabs>
          <w:tab w:val="left" w:pos="993"/>
        </w:tabs>
        <w:autoSpaceDE/>
        <w:autoSpaceDN/>
        <w:ind w:left="0" w:firstLine="709"/>
        <w:contextualSpacing/>
        <w:jc w:val="both"/>
        <w:rPr>
          <w:sz w:val="24"/>
          <w:szCs w:val="24"/>
        </w:rPr>
      </w:pPr>
      <w:r w:rsidRPr="0004433E">
        <w:rPr>
          <w:sz w:val="24"/>
          <w:szCs w:val="24"/>
        </w:rPr>
        <w:lastRenderedPageBreak/>
        <w:t>развитие практики использования концессионных соглашений в сфере транспорта;</w:t>
      </w:r>
    </w:p>
    <w:p w14:paraId="16111F4E" w14:textId="07E45A20" w:rsidR="0095257B" w:rsidRPr="0004433E" w:rsidRDefault="0095257B" w:rsidP="0065186D">
      <w:pPr>
        <w:pStyle w:val="ab"/>
        <w:numPr>
          <w:ilvl w:val="0"/>
          <w:numId w:val="61"/>
        </w:numPr>
        <w:tabs>
          <w:tab w:val="left" w:pos="993"/>
        </w:tabs>
        <w:autoSpaceDE/>
        <w:autoSpaceDN/>
        <w:ind w:left="0" w:firstLine="709"/>
        <w:contextualSpacing/>
        <w:jc w:val="both"/>
        <w:rPr>
          <w:sz w:val="24"/>
          <w:szCs w:val="24"/>
        </w:rPr>
      </w:pPr>
      <w:r w:rsidRPr="0004433E">
        <w:rPr>
          <w:sz w:val="24"/>
          <w:szCs w:val="24"/>
        </w:rPr>
        <w:t>развитие практики использования инвестиционных соглашений, предусматривающих последующий выкуп государством, совместное инвестирование, соинвестирование через совместную компанию.</w:t>
      </w:r>
    </w:p>
    <w:p w14:paraId="2FC503A3" w14:textId="77777777" w:rsidR="00C20B69" w:rsidRPr="0004433E" w:rsidRDefault="00C20B69" w:rsidP="006D7138">
      <w:pPr>
        <w:spacing w:after="0" w:line="240" w:lineRule="auto"/>
        <w:ind w:firstLine="709"/>
        <w:jc w:val="both"/>
        <w:rPr>
          <w:rFonts w:ascii="Times New Roman" w:hAnsi="Times New Roman" w:cs="Times New Roman"/>
          <w:sz w:val="24"/>
          <w:szCs w:val="24"/>
        </w:rPr>
      </w:pPr>
    </w:p>
    <w:p w14:paraId="2C34596F" w14:textId="19CB5A50" w:rsidR="001B1223" w:rsidRPr="0004433E" w:rsidRDefault="00A42629" w:rsidP="006D7138">
      <w:pPr>
        <w:pStyle w:val="3"/>
        <w:tabs>
          <w:tab w:val="left" w:pos="1418"/>
        </w:tabs>
        <w:spacing w:before="0"/>
        <w:ind w:firstLine="708"/>
        <w:jc w:val="both"/>
        <w:rPr>
          <w:rFonts w:ascii="Times New Roman" w:hAnsi="Times New Roman" w:cs="Times New Roman"/>
          <w:b/>
          <w:bCs/>
          <w:color w:val="auto"/>
        </w:rPr>
      </w:pPr>
      <w:bookmarkStart w:id="191" w:name="_Toc20397759"/>
      <w:bookmarkStart w:id="192" w:name="_Hlk12795773"/>
      <w:r w:rsidRPr="0004433E">
        <w:rPr>
          <w:rFonts w:ascii="Times New Roman" w:hAnsi="Times New Roman" w:cs="Times New Roman"/>
          <w:b/>
          <w:bCs/>
          <w:color w:val="auto"/>
        </w:rPr>
        <w:t>3.</w:t>
      </w:r>
      <w:r w:rsidR="0044321B" w:rsidRPr="0004433E">
        <w:rPr>
          <w:rFonts w:ascii="Times New Roman" w:hAnsi="Times New Roman" w:cs="Times New Roman"/>
          <w:b/>
          <w:bCs/>
          <w:color w:val="auto"/>
        </w:rPr>
        <w:t>3</w:t>
      </w:r>
      <w:r w:rsidRPr="0004433E">
        <w:rPr>
          <w:rFonts w:ascii="Times New Roman" w:hAnsi="Times New Roman" w:cs="Times New Roman"/>
          <w:b/>
          <w:bCs/>
          <w:color w:val="auto"/>
        </w:rPr>
        <w:t>.</w:t>
      </w:r>
      <w:r w:rsidR="00DD7317" w:rsidRPr="0004433E">
        <w:rPr>
          <w:rFonts w:ascii="Times New Roman" w:hAnsi="Times New Roman" w:cs="Times New Roman"/>
          <w:b/>
          <w:bCs/>
          <w:color w:val="auto"/>
        </w:rPr>
        <w:t>7</w:t>
      </w:r>
      <w:r w:rsidRPr="0004433E">
        <w:rPr>
          <w:rFonts w:ascii="Times New Roman" w:hAnsi="Times New Roman" w:cs="Times New Roman"/>
          <w:b/>
          <w:bCs/>
          <w:color w:val="auto"/>
        </w:rPr>
        <w:t xml:space="preserve"> </w:t>
      </w:r>
      <w:r w:rsidR="001B1223" w:rsidRPr="0004433E">
        <w:rPr>
          <w:rFonts w:ascii="Times New Roman" w:hAnsi="Times New Roman" w:cs="Times New Roman"/>
          <w:b/>
          <w:bCs/>
          <w:color w:val="auto"/>
        </w:rPr>
        <w:t xml:space="preserve">Приоритет </w:t>
      </w:r>
      <w:r w:rsidR="00DD7317" w:rsidRPr="0004433E">
        <w:rPr>
          <w:rFonts w:ascii="Times New Roman" w:hAnsi="Times New Roman" w:cs="Times New Roman"/>
          <w:b/>
          <w:bCs/>
          <w:color w:val="auto"/>
        </w:rPr>
        <w:t>7</w:t>
      </w:r>
      <w:r w:rsidR="001B1223" w:rsidRPr="0004433E">
        <w:rPr>
          <w:rFonts w:ascii="Times New Roman" w:hAnsi="Times New Roman" w:cs="Times New Roman"/>
          <w:b/>
          <w:bCs/>
          <w:color w:val="auto"/>
        </w:rPr>
        <w:t>. Развитие Тобольской агломерации</w:t>
      </w:r>
      <w:bookmarkEnd w:id="191"/>
    </w:p>
    <w:bookmarkEnd w:id="192"/>
    <w:p w14:paraId="72CEF6B8" w14:textId="77777777" w:rsidR="007F1DEB" w:rsidRPr="0004433E" w:rsidRDefault="007F1DEB" w:rsidP="006D7138">
      <w:pPr>
        <w:pStyle w:val="afd"/>
        <w:spacing w:before="0" w:beforeAutospacing="0" w:after="0" w:afterAutospacing="0"/>
        <w:ind w:firstLine="709"/>
        <w:jc w:val="both"/>
      </w:pPr>
    </w:p>
    <w:p w14:paraId="3B72CE77" w14:textId="77777777" w:rsidR="008129F6" w:rsidRPr="0004433E" w:rsidRDefault="008129F6" w:rsidP="006D7138">
      <w:pPr>
        <w:autoSpaceDE w:val="0"/>
        <w:autoSpaceDN w:val="0"/>
        <w:adjustRightInd w:val="0"/>
        <w:spacing w:after="0" w:line="240" w:lineRule="auto"/>
        <w:ind w:firstLine="709"/>
        <w:jc w:val="both"/>
        <w:rPr>
          <w:rFonts w:ascii="Times New Roman" w:hAnsi="Times New Roman" w:cs="Times New Roman"/>
          <w:sz w:val="24"/>
          <w:szCs w:val="24"/>
        </w:rPr>
      </w:pPr>
      <w:bookmarkStart w:id="193" w:name="_Hlk12961772"/>
      <w:r w:rsidRPr="0004433E">
        <w:rPr>
          <w:rFonts w:ascii="Times New Roman" w:hAnsi="Times New Roman" w:cs="Times New Roman"/>
          <w:sz w:val="24"/>
          <w:szCs w:val="24"/>
        </w:rPr>
        <w:t>Для развития Тобольской агломерации необходимо формирование территориальной связанности в различных сферах: производственной, социальной, экологической и других.</w:t>
      </w:r>
    </w:p>
    <w:p w14:paraId="3E677256" w14:textId="77777777" w:rsidR="008129F6" w:rsidRPr="0004433E" w:rsidRDefault="008129F6" w:rsidP="006D7138">
      <w:pPr>
        <w:autoSpaceDE w:val="0"/>
        <w:autoSpaceDN w:val="0"/>
        <w:adjustRightInd w:val="0"/>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Агломерационные процессы между муниципальными образованиями формируются на основе реализации принципа связанности территории по следующим критериям:</w:t>
      </w:r>
    </w:p>
    <w:p w14:paraId="219A358B" w14:textId="77777777" w:rsidR="008129F6" w:rsidRPr="0004433E" w:rsidRDefault="008129F6" w:rsidP="006D7138">
      <w:pPr>
        <w:pStyle w:val="afd"/>
        <w:spacing w:before="0" w:beforeAutospacing="0" w:after="0" w:afterAutospacing="0"/>
        <w:ind w:firstLine="709"/>
        <w:jc w:val="both"/>
      </w:pPr>
      <w:r w:rsidRPr="0004433E">
        <w:t xml:space="preserve">1) интенсивность и дальность транспортных потоков; </w:t>
      </w:r>
    </w:p>
    <w:p w14:paraId="3404E958" w14:textId="77777777" w:rsidR="008129F6" w:rsidRPr="0004433E" w:rsidRDefault="008129F6" w:rsidP="006D7138">
      <w:pPr>
        <w:pStyle w:val="afd"/>
        <w:spacing w:before="0" w:beforeAutospacing="0" w:after="0" w:afterAutospacing="0"/>
        <w:ind w:firstLine="709"/>
        <w:jc w:val="both"/>
      </w:pPr>
      <w:r w:rsidRPr="0004433E">
        <w:t>2) наличие между муниципальными образованиями устойчивых производственных и социальных связей;</w:t>
      </w:r>
    </w:p>
    <w:p w14:paraId="3B789243" w14:textId="77777777" w:rsidR="008129F6" w:rsidRPr="0004433E" w:rsidRDefault="008129F6" w:rsidP="006D7138">
      <w:pPr>
        <w:pStyle w:val="afd"/>
        <w:spacing w:before="0" w:beforeAutospacing="0" w:after="0" w:afterAutospacing="0"/>
        <w:ind w:firstLine="709"/>
        <w:jc w:val="both"/>
      </w:pPr>
      <w:r w:rsidRPr="0004433E">
        <w:t xml:space="preserve">3) организация туристских потоков. </w:t>
      </w:r>
    </w:p>
    <w:p w14:paraId="1B8FDE26" w14:textId="77777777" w:rsidR="008129F6" w:rsidRPr="0004433E" w:rsidRDefault="008129F6" w:rsidP="006D7138">
      <w:pPr>
        <w:autoSpaceDE w:val="0"/>
        <w:autoSpaceDN w:val="0"/>
        <w:adjustRightInd w:val="0"/>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Активно формируются агломерационные процессы в части транспортных потоков Тюмень-Тобольск, в первую очередь на основе развития транспортной инфраструктуры автодороги Тобольск – Тюмень – трассе федерального значения Р-404 Тюмень – Тобольск – Ханты-Мансийск, которую к 2023 г. планируется расширить до четырех полос (на участке от Тюмени до р. Тобол на 123 км).</w:t>
      </w:r>
    </w:p>
    <w:p w14:paraId="794A080E" w14:textId="77777777" w:rsidR="008129F6" w:rsidRPr="0004433E" w:rsidRDefault="008129F6" w:rsidP="006D7138">
      <w:pPr>
        <w:autoSpaceDE w:val="0"/>
        <w:autoSpaceDN w:val="0"/>
        <w:adjustRightInd w:val="0"/>
        <w:spacing w:after="0" w:line="240" w:lineRule="auto"/>
        <w:ind w:firstLine="709"/>
        <w:jc w:val="both"/>
        <w:rPr>
          <w:rFonts w:ascii="Times New Roman" w:hAnsi="Times New Roman" w:cs="Times New Roman"/>
          <w:bCs/>
          <w:sz w:val="24"/>
          <w:szCs w:val="24"/>
        </w:rPr>
      </w:pPr>
      <w:r w:rsidRPr="0004433E">
        <w:rPr>
          <w:rFonts w:ascii="Times New Roman" w:hAnsi="Times New Roman" w:cs="Times New Roman"/>
          <w:bCs/>
          <w:sz w:val="24"/>
          <w:szCs w:val="24"/>
        </w:rPr>
        <w:t>Также процессы создания агломерации Тобольск – Тюмень планируются в части развития туристской сферы, являющейся приоритетным направлением развития Тюменской области. Основной поток туристов прибывает в Тобольск из Тюмени.</w:t>
      </w:r>
    </w:p>
    <w:p w14:paraId="28240064" w14:textId="77777777" w:rsidR="008129F6" w:rsidRPr="0004433E" w:rsidRDefault="008129F6" w:rsidP="006D7138">
      <w:pPr>
        <w:autoSpaceDE w:val="0"/>
        <w:autoSpaceDN w:val="0"/>
        <w:adjustRightInd w:val="0"/>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Развитие агломерации Тобольск – Тобольский район </w:t>
      </w:r>
      <w:r w:rsidRPr="0004433E">
        <w:rPr>
          <w:rFonts w:ascii="Times New Roman" w:eastAsia="TimesNewRomanPSMT" w:hAnsi="Times New Roman" w:cs="Times New Roman"/>
          <w:sz w:val="24"/>
          <w:szCs w:val="24"/>
        </w:rPr>
        <w:t xml:space="preserve">предполагает формирование устойчивых транспортных и социально-культурных связей с населенными пунктами Тобольского района для создания и формирования стабильно развивающейся социально-экономической системы, эффективного взаимодействия в части </w:t>
      </w:r>
      <w:r w:rsidRPr="0004433E">
        <w:rPr>
          <w:rFonts w:ascii="Times New Roman" w:hAnsi="Times New Roman" w:cs="Times New Roman"/>
          <w:sz w:val="24"/>
          <w:szCs w:val="24"/>
        </w:rPr>
        <w:t>туризма и АПК.</w:t>
      </w:r>
    </w:p>
    <w:p w14:paraId="082FC72F" w14:textId="77777777" w:rsidR="008129F6" w:rsidRPr="0004433E" w:rsidRDefault="008129F6" w:rsidP="006D7138">
      <w:pPr>
        <w:autoSpaceDE w:val="0"/>
        <w:autoSpaceDN w:val="0"/>
        <w:adjustRightInd w:val="0"/>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Предпосылками расширения Тобольской агломерации является активное развитие транспортной инфраструктуры в Тобольском районе. В ближайшей перспективе планируется дальнейший рост Тобольской агломерации за счет включения в нее Вагайского и Уватского районов. Реализация планов по развитию сети автомобильных дорог на территории Тобольского, Вагайского и Уватского района, а также строительство мостовых переходов, обеспечит дальнейшее перспективное развитие агломерационных процессов на территории данных районов.</w:t>
      </w:r>
    </w:p>
    <w:p w14:paraId="2BF91B29" w14:textId="77777777" w:rsidR="008129F6" w:rsidRPr="0004433E" w:rsidRDefault="008129F6" w:rsidP="006D7138">
      <w:pPr>
        <w:autoSpaceDE w:val="0"/>
        <w:autoSpaceDN w:val="0"/>
        <w:adjustRightInd w:val="0"/>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Создание Тобольской агломерации (Тобольск – Тобольский район – Вагайский район – Уватский район) будет способствовать реализации инвестиционных проектов, привлечению дополнительных инвестиций, более стремительному развитию инфраструктуры, созданию новых рабочих мест.</w:t>
      </w:r>
    </w:p>
    <w:p w14:paraId="0E93B982" w14:textId="77777777" w:rsidR="008129F6" w:rsidRPr="0004433E" w:rsidRDefault="008129F6" w:rsidP="006D7138">
      <w:pPr>
        <w:autoSpaceDE w:val="0"/>
        <w:autoSpaceDN w:val="0"/>
        <w:adjustRightInd w:val="0"/>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Основной задачей города Тобольска является позиционирование и дальнейшее развитие в качестве центра притяжения агломерации:</w:t>
      </w:r>
    </w:p>
    <w:p w14:paraId="544059E3" w14:textId="77777777" w:rsidR="008129F6" w:rsidRPr="0004433E" w:rsidRDefault="008129F6" w:rsidP="006D7138">
      <w:pPr>
        <w:pStyle w:val="ab"/>
        <w:numPr>
          <w:ilvl w:val="0"/>
          <w:numId w:val="167"/>
        </w:numPr>
        <w:tabs>
          <w:tab w:val="left" w:pos="993"/>
        </w:tabs>
        <w:adjustRightInd w:val="0"/>
        <w:ind w:left="0" w:firstLine="709"/>
        <w:jc w:val="both"/>
        <w:rPr>
          <w:sz w:val="24"/>
          <w:szCs w:val="24"/>
        </w:rPr>
      </w:pPr>
      <w:r w:rsidRPr="0004433E">
        <w:rPr>
          <w:b/>
          <w:bCs/>
          <w:sz w:val="24"/>
          <w:szCs w:val="24"/>
        </w:rPr>
        <w:t>центр промышленности и АПК</w:t>
      </w:r>
      <w:r w:rsidRPr="0004433E">
        <w:rPr>
          <w:sz w:val="24"/>
          <w:szCs w:val="24"/>
        </w:rPr>
        <w:t>. Развитие нефтегазохимического кластера и судоремонтной отрасли, реализация инвестиционных проектов по развитию АПК сформируют систему рабочих мест, отвечающих требованиям экономики, будут способствовать формированию рынка труда и укреплению социально-экономических связей внутри агломерации за счет маятниковой миграции.</w:t>
      </w:r>
    </w:p>
    <w:p w14:paraId="43C53301" w14:textId="77777777" w:rsidR="008129F6" w:rsidRPr="0004433E" w:rsidRDefault="008129F6" w:rsidP="006D7138">
      <w:pPr>
        <w:tabs>
          <w:tab w:val="left" w:pos="993"/>
        </w:tabs>
        <w:autoSpaceDE w:val="0"/>
        <w:autoSpaceDN w:val="0"/>
        <w:adjustRightInd w:val="0"/>
        <w:spacing w:after="0" w:line="240" w:lineRule="auto"/>
        <w:ind w:firstLine="709"/>
        <w:jc w:val="both"/>
        <w:rPr>
          <w:rFonts w:ascii="Times New Roman" w:eastAsia="TimesNewRomanPSMT" w:hAnsi="Times New Roman" w:cs="Times New Roman"/>
          <w:sz w:val="24"/>
          <w:szCs w:val="24"/>
        </w:rPr>
      </w:pPr>
      <w:r w:rsidRPr="0004433E">
        <w:rPr>
          <w:rFonts w:ascii="Times New Roman" w:hAnsi="Times New Roman" w:cs="Times New Roman"/>
          <w:b/>
          <w:bCs/>
          <w:sz w:val="24"/>
          <w:szCs w:val="24"/>
        </w:rPr>
        <w:t xml:space="preserve">Тобольский промышленный узел </w:t>
      </w:r>
      <w:r w:rsidRPr="0004433E">
        <w:rPr>
          <w:rFonts w:ascii="Times New Roman" w:eastAsia="TimesNewRomanPSMT" w:hAnsi="Times New Roman" w:cs="Times New Roman"/>
          <w:sz w:val="24"/>
          <w:szCs w:val="24"/>
        </w:rPr>
        <w:t>формируется на базе развития нефтегазохимии в городе Тобольске. Ключевой производственной площадкой промышленного узла является предприятие ООО «СИБУР Тобольск», входящее в структуру ПАО «СИБУР Холдинг».</w:t>
      </w:r>
    </w:p>
    <w:p w14:paraId="7F428986" w14:textId="77777777" w:rsidR="008129F6" w:rsidRPr="0004433E" w:rsidRDefault="008129F6" w:rsidP="006D7138">
      <w:pPr>
        <w:pStyle w:val="Web"/>
        <w:tabs>
          <w:tab w:val="left" w:pos="993"/>
        </w:tabs>
        <w:spacing w:before="0" w:after="0"/>
        <w:ind w:firstLine="708"/>
        <w:rPr>
          <w:rFonts w:ascii="Times New Roman" w:hAnsi="Times New Roman"/>
          <w:color w:val="auto"/>
          <w:szCs w:val="24"/>
        </w:rPr>
      </w:pPr>
      <w:r w:rsidRPr="0004433E">
        <w:rPr>
          <w:rFonts w:ascii="Times New Roman" w:hAnsi="Times New Roman"/>
          <w:color w:val="auto"/>
          <w:szCs w:val="24"/>
        </w:rPr>
        <w:lastRenderedPageBreak/>
        <w:t xml:space="preserve">В настоящее время реализуется проект по </w:t>
      </w:r>
      <w:r w:rsidRPr="0004433E">
        <w:rPr>
          <w:rFonts w:ascii="Times New Roman" w:hAnsi="Times New Roman"/>
          <w:b/>
          <w:color w:val="auto"/>
          <w:szCs w:val="24"/>
        </w:rPr>
        <w:t>созданию нефтехимического кластера</w:t>
      </w:r>
      <w:r w:rsidRPr="0004433E">
        <w:rPr>
          <w:rFonts w:ascii="Times New Roman" w:hAnsi="Times New Roman"/>
          <w:color w:val="auto"/>
          <w:szCs w:val="24"/>
        </w:rPr>
        <w:t xml:space="preserve"> Тюменской области</w:t>
      </w:r>
      <w:r w:rsidRPr="0004433E">
        <w:rPr>
          <w:rStyle w:val="ad"/>
          <w:rFonts w:ascii="Times New Roman" w:hAnsi="Times New Roman"/>
          <w:color w:val="auto"/>
          <w:szCs w:val="24"/>
        </w:rPr>
        <w:footnoteReference w:id="81"/>
      </w:r>
      <w:r w:rsidRPr="0004433E">
        <w:rPr>
          <w:rFonts w:ascii="Times New Roman" w:hAnsi="Times New Roman"/>
          <w:color w:val="auto"/>
          <w:szCs w:val="24"/>
        </w:rPr>
        <w:t>, призванного объединить предприятия Тобольской промышленной площадки и предприятия, занятые переработкой нефтехимической продукции.</w:t>
      </w:r>
    </w:p>
    <w:p w14:paraId="36A2C38E" w14:textId="77777777" w:rsidR="008129F6" w:rsidRPr="0004433E" w:rsidRDefault="008129F6" w:rsidP="006D7138">
      <w:pPr>
        <w:pStyle w:val="Web"/>
        <w:tabs>
          <w:tab w:val="left" w:pos="993"/>
        </w:tabs>
        <w:spacing w:before="0" w:after="0"/>
        <w:ind w:firstLine="708"/>
        <w:rPr>
          <w:rFonts w:ascii="Times New Roman" w:hAnsi="Times New Roman"/>
          <w:color w:val="auto"/>
          <w:szCs w:val="24"/>
        </w:rPr>
      </w:pPr>
      <w:r w:rsidRPr="0004433E">
        <w:rPr>
          <w:rFonts w:ascii="Times New Roman" w:hAnsi="Times New Roman"/>
          <w:color w:val="auto"/>
          <w:szCs w:val="24"/>
        </w:rPr>
        <w:t>Кластерообразующим ядром создаваемого кластера выступит ПАО «СИБУР Холдинг». В рамках кластера обеспечивается развитие кооперации предприятий, освоение перспективных инвестиционных ниш; предусмотрено предоставление мер государственной поддержки. Для реализации кластерной инициативы создается отраслевая Ассоциация переработчиков полимеров Тюменской области, объединяющая предприятия промышленности полимерных материалов, среди них промышленные предприятия, образовательные, финансово-кредитные, проектные организации, исследовательские центры, включая Тобольский многопрофильный техникум.</w:t>
      </w:r>
    </w:p>
    <w:p w14:paraId="1D34EB64" w14:textId="77777777" w:rsidR="008129F6" w:rsidRPr="0004433E" w:rsidRDefault="008129F6" w:rsidP="006D7138">
      <w:pPr>
        <w:tabs>
          <w:tab w:val="left" w:pos="993"/>
        </w:tabs>
        <w:spacing w:after="0" w:line="240" w:lineRule="auto"/>
        <w:ind w:firstLine="708"/>
        <w:jc w:val="both"/>
        <w:rPr>
          <w:rFonts w:ascii="Times New Roman" w:hAnsi="Times New Roman" w:cs="Times New Roman"/>
          <w:b/>
          <w:sz w:val="24"/>
          <w:szCs w:val="24"/>
        </w:rPr>
      </w:pPr>
      <w:r w:rsidRPr="0004433E">
        <w:rPr>
          <w:rFonts w:ascii="Times New Roman" w:hAnsi="Times New Roman" w:cs="Times New Roman"/>
          <w:sz w:val="24"/>
          <w:szCs w:val="24"/>
        </w:rPr>
        <w:t xml:space="preserve">Одной из форм поддержки развития нефтехимического кластера, промышленности в целом и диверсификации экономики на территории города Тобольска является </w:t>
      </w:r>
      <w:r w:rsidRPr="0004433E">
        <w:rPr>
          <w:rFonts w:ascii="Times New Roman" w:hAnsi="Times New Roman" w:cs="Times New Roman"/>
          <w:b/>
          <w:sz w:val="24"/>
          <w:szCs w:val="24"/>
        </w:rPr>
        <w:t xml:space="preserve">создание индустриального парка. </w:t>
      </w:r>
    </w:p>
    <w:p w14:paraId="123715C6" w14:textId="77777777" w:rsidR="008129F6" w:rsidRPr="0004433E" w:rsidRDefault="008129F6" w:rsidP="006D7138">
      <w:pPr>
        <w:tabs>
          <w:tab w:val="left" w:pos="993"/>
        </w:tabs>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В соответствии с Федеральным законом от 31.12.2014 № 488-ФЗ «О промышленной политике в РФ» (ред. от 27.06.2018), индустриальный (промышленный) парк – совокупность объектов промышленной инфраструктуры, предназначенных для создания промышленного производства или модернизации промышленного производства и управляемых управляющей компанией – коммерческой или некоммерческой организацией, созданной в соответствии с законодательством РФ. Требования к индустриальным (промышленным) паркам и управляющим компаниям индустриальных (промышленных) парков в целях применения к ним мер стимулирования деятельности в сфере промышленности утверждены постановлением Правительства РФ от 04.08.2015 № 794.</w:t>
      </w:r>
    </w:p>
    <w:p w14:paraId="664B1A7A" w14:textId="77777777" w:rsidR="008129F6" w:rsidRPr="0004433E" w:rsidRDefault="008129F6" w:rsidP="006D7138">
      <w:pPr>
        <w:tabs>
          <w:tab w:val="left" w:pos="993"/>
        </w:tabs>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Индустриальный парк представляет собой промышленную площадку, на которой ведут деятельность несколько независимых предприятий из одной или разных отраслей. Такой парк специально организован для размещения новых предприятий, которых называют резидентами. Управляет парком единый оператор – специализированная управляющая компания. Помимо наличия управляющей компании, у индустриального парка следующие обязательные признаки: земля, производственные площадки, инженерная инфраструктура. Дополнительным плюсом любого парка является транспортная доступность, финансово-кредитная организация на территории, социальная инфраструктура, комфортная среда.</w:t>
      </w:r>
      <w:r w:rsidRPr="0004433E">
        <w:rPr>
          <w:rStyle w:val="ad"/>
          <w:rFonts w:ascii="Times New Roman" w:hAnsi="Times New Roman" w:cs="Times New Roman"/>
          <w:sz w:val="24"/>
          <w:szCs w:val="24"/>
        </w:rPr>
        <w:footnoteReference w:id="82"/>
      </w:r>
    </w:p>
    <w:p w14:paraId="6A43BA72" w14:textId="77777777" w:rsidR="008129F6" w:rsidRPr="0004433E" w:rsidRDefault="008129F6" w:rsidP="006D7138">
      <w:pPr>
        <w:tabs>
          <w:tab w:val="left" w:pos="993"/>
        </w:tabs>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Резиденты парка выигрывают в конкурентной борьбе за счет экономии. Им не надо строить собственные мощности, благодаря синергии и эффекту масштаба содержать капиталоемкую инфраструктуру и оплачивать необходимые услуги дешевле. Индустриальный парк может быть как государственный, так и частный. В некоторых случаях в индустриальных парках совмещается поддержка государства и частных инвесторов. </w:t>
      </w:r>
    </w:p>
    <w:p w14:paraId="4354987B" w14:textId="77777777" w:rsidR="008129F6" w:rsidRPr="0004433E" w:rsidRDefault="008129F6" w:rsidP="006D7138">
      <w:pPr>
        <w:tabs>
          <w:tab w:val="left" w:pos="993"/>
        </w:tabs>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Стратегическим проектом на базе индустриального парка города Тобольска может стать развитие производств, ориентированных на перспективные потребности освоения Арктики и Северного морского пути.</w:t>
      </w:r>
    </w:p>
    <w:p w14:paraId="628B8040" w14:textId="236C7A98" w:rsidR="00323B6D" w:rsidRPr="0004433E" w:rsidRDefault="00323B6D" w:rsidP="00323B6D">
      <w:pPr>
        <w:tabs>
          <w:tab w:val="left" w:pos="993"/>
        </w:tabs>
        <w:spacing w:after="0" w:line="240" w:lineRule="auto"/>
        <w:ind w:firstLine="708"/>
        <w:jc w:val="both"/>
        <w:rPr>
          <w:rFonts w:ascii="Times New Roman" w:eastAsia="TimesNewRomanPSMT" w:hAnsi="Times New Roman" w:cs="Times New Roman"/>
          <w:sz w:val="24"/>
          <w:szCs w:val="24"/>
        </w:rPr>
      </w:pPr>
      <w:r w:rsidRPr="0004433E">
        <w:rPr>
          <w:rFonts w:ascii="Times New Roman" w:hAnsi="Times New Roman" w:cs="Times New Roman"/>
          <w:sz w:val="24"/>
          <w:szCs w:val="24"/>
          <w:shd w:val="clear" w:color="auto" w:fill="FFFFFF"/>
        </w:rPr>
        <w:t xml:space="preserve">Другой формой </w:t>
      </w:r>
      <w:r w:rsidRPr="0004433E">
        <w:rPr>
          <w:rFonts w:ascii="Times New Roman" w:hAnsi="Times New Roman" w:cs="Times New Roman"/>
          <w:sz w:val="24"/>
          <w:szCs w:val="24"/>
        </w:rPr>
        <w:t xml:space="preserve">поддержки развития нефтехимического кластера, промышленности в целом и диверсификации экономики является </w:t>
      </w:r>
      <w:r w:rsidRPr="0004433E">
        <w:rPr>
          <w:rFonts w:ascii="Times New Roman" w:eastAsia="TimesNewRomanPSMT" w:hAnsi="Times New Roman" w:cs="Times New Roman"/>
          <w:sz w:val="24"/>
          <w:szCs w:val="24"/>
        </w:rPr>
        <w:t xml:space="preserve">создание </w:t>
      </w:r>
      <w:r w:rsidRPr="0004433E">
        <w:rPr>
          <w:rFonts w:ascii="Times New Roman" w:eastAsia="TimesNewRomanPSMT" w:hAnsi="Times New Roman" w:cs="Times New Roman"/>
          <w:b/>
          <w:bCs/>
          <w:sz w:val="24"/>
          <w:szCs w:val="24"/>
        </w:rPr>
        <w:t>о</w:t>
      </w:r>
      <w:r w:rsidRPr="0004433E">
        <w:rPr>
          <w:rFonts w:ascii="Times New Roman" w:hAnsi="Times New Roman" w:cs="Times New Roman"/>
          <w:b/>
          <w:bCs/>
          <w:sz w:val="24"/>
          <w:szCs w:val="24"/>
          <w:shd w:val="clear" w:color="auto" w:fill="FFFFFF"/>
        </w:rPr>
        <w:t>собой экономической зоны</w:t>
      </w:r>
      <w:r w:rsidRPr="0004433E">
        <w:rPr>
          <w:rFonts w:ascii="Times New Roman" w:hAnsi="Times New Roman" w:cs="Times New Roman"/>
          <w:sz w:val="24"/>
          <w:szCs w:val="24"/>
          <w:shd w:val="clear" w:color="auto" w:fill="FFFFFF"/>
        </w:rPr>
        <w:t xml:space="preserve"> промышленно</w:t>
      </w:r>
      <w:r w:rsidR="006B7B0F" w:rsidRPr="0004433E">
        <w:rPr>
          <w:rFonts w:ascii="Times New Roman" w:hAnsi="Times New Roman" w:cs="Times New Roman"/>
          <w:sz w:val="24"/>
          <w:szCs w:val="24"/>
          <w:shd w:val="clear" w:color="auto" w:fill="FFFFFF"/>
        </w:rPr>
        <w:t>-</w:t>
      </w:r>
      <w:r w:rsidRPr="0004433E">
        <w:rPr>
          <w:rFonts w:ascii="Times New Roman" w:hAnsi="Times New Roman" w:cs="Times New Roman"/>
          <w:sz w:val="24"/>
          <w:szCs w:val="24"/>
          <w:shd w:val="clear" w:color="auto" w:fill="FFFFFF"/>
        </w:rPr>
        <w:t xml:space="preserve">производственного типа </w:t>
      </w:r>
      <w:r w:rsidRPr="0004433E">
        <w:rPr>
          <w:rFonts w:ascii="Times New Roman" w:hAnsi="Times New Roman" w:cs="Times New Roman"/>
          <w:sz w:val="24"/>
          <w:szCs w:val="24"/>
        </w:rPr>
        <w:t xml:space="preserve">на территории города Тобольска. В качестве специализации создаваемой </w:t>
      </w:r>
      <w:r w:rsidR="006B7B0F" w:rsidRPr="0004433E">
        <w:rPr>
          <w:rFonts w:ascii="Times New Roman" w:hAnsi="Times New Roman" w:cs="Times New Roman"/>
          <w:sz w:val="24"/>
          <w:szCs w:val="24"/>
        </w:rPr>
        <w:t xml:space="preserve">особой экономической зоны </w:t>
      </w:r>
      <w:r w:rsidRPr="0004433E">
        <w:rPr>
          <w:rFonts w:ascii="Times New Roman" w:hAnsi="Times New Roman" w:cs="Times New Roman"/>
          <w:sz w:val="24"/>
          <w:szCs w:val="24"/>
        </w:rPr>
        <w:t xml:space="preserve">целесообразно предусмотреть технологии, сырье и побочные продукты производства </w:t>
      </w:r>
      <w:r w:rsidR="006B7B0F" w:rsidRPr="0004433E">
        <w:rPr>
          <w:rFonts w:ascii="Times New Roman" w:eastAsia="TimesNewRomanPSMT" w:hAnsi="Times New Roman" w:cs="Times New Roman"/>
          <w:sz w:val="24"/>
          <w:szCs w:val="24"/>
        </w:rPr>
        <w:t>нефтегазохимического кластера</w:t>
      </w:r>
      <w:r w:rsidR="00CA2816" w:rsidRPr="0004433E">
        <w:rPr>
          <w:rFonts w:ascii="Times New Roman" w:eastAsia="TimesNewRomanPSMT" w:hAnsi="Times New Roman" w:cs="Times New Roman"/>
          <w:sz w:val="24"/>
          <w:szCs w:val="24"/>
        </w:rPr>
        <w:t>, в т.ч.</w:t>
      </w:r>
      <w:r w:rsidR="006B7B0F" w:rsidRPr="0004433E">
        <w:rPr>
          <w:rFonts w:ascii="Times New Roman" w:eastAsia="TimesNewRomanPSMT" w:hAnsi="Times New Roman" w:cs="Times New Roman"/>
          <w:sz w:val="24"/>
          <w:szCs w:val="24"/>
        </w:rPr>
        <w:t>:</w:t>
      </w:r>
    </w:p>
    <w:p w14:paraId="37ABB8D6" w14:textId="65A85D16" w:rsidR="006B7B0F" w:rsidRPr="0004433E" w:rsidRDefault="006B7B0F" w:rsidP="00C93463">
      <w:pPr>
        <w:pStyle w:val="msonormalmailrucssattributepostfixmailrucssattributepostfix"/>
        <w:numPr>
          <w:ilvl w:val="0"/>
          <w:numId w:val="172"/>
        </w:numPr>
        <w:shd w:val="clear" w:color="auto" w:fill="FFFFFF"/>
        <w:tabs>
          <w:tab w:val="left" w:pos="993"/>
        </w:tabs>
        <w:spacing w:before="0" w:beforeAutospacing="0" w:after="0" w:afterAutospacing="0"/>
        <w:ind w:left="0" w:firstLine="709"/>
        <w:jc w:val="both"/>
        <w:rPr>
          <w:rFonts w:ascii="Arial" w:hAnsi="Arial" w:cs="Arial"/>
          <w:sz w:val="23"/>
          <w:szCs w:val="23"/>
        </w:rPr>
      </w:pPr>
      <w:r w:rsidRPr="0004433E">
        <w:t>новые собственные производства ПАО «СИБУР Холдинг»;</w:t>
      </w:r>
    </w:p>
    <w:p w14:paraId="51DEC84D" w14:textId="5BE7CF20" w:rsidR="006B7B0F" w:rsidRPr="0004433E" w:rsidRDefault="006B7B0F" w:rsidP="00C93463">
      <w:pPr>
        <w:pStyle w:val="msonormalmailrucssattributepostfixmailrucssattributepostfix"/>
        <w:numPr>
          <w:ilvl w:val="0"/>
          <w:numId w:val="172"/>
        </w:numPr>
        <w:shd w:val="clear" w:color="auto" w:fill="FFFFFF"/>
        <w:tabs>
          <w:tab w:val="left" w:pos="993"/>
        </w:tabs>
        <w:spacing w:before="0" w:beforeAutospacing="0" w:after="0" w:afterAutospacing="0"/>
        <w:ind w:left="0" w:firstLine="709"/>
        <w:jc w:val="both"/>
        <w:rPr>
          <w:rFonts w:ascii="Arial" w:hAnsi="Arial" w:cs="Arial"/>
          <w:sz w:val="23"/>
          <w:szCs w:val="23"/>
        </w:rPr>
      </w:pPr>
      <w:r w:rsidRPr="0004433E">
        <w:lastRenderedPageBreak/>
        <w:t>производства по выпуску компонентов и сырья для нефтехимического комплекса;</w:t>
      </w:r>
    </w:p>
    <w:p w14:paraId="3188D7C0" w14:textId="0603EA78" w:rsidR="00CA2816" w:rsidRPr="0004433E" w:rsidRDefault="006B7B0F" w:rsidP="00C93463">
      <w:pPr>
        <w:pStyle w:val="msonormalmailrucssattributepostfixmailrucssattributepostfix"/>
        <w:numPr>
          <w:ilvl w:val="0"/>
          <w:numId w:val="172"/>
        </w:numPr>
        <w:shd w:val="clear" w:color="auto" w:fill="FFFFFF"/>
        <w:tabs>
          <w:tab w:val="left" w:pos="993"/>
        </w:tabs>
        <w:spacing w:before="0" w:beforeAutospacing="0" w:after="0" w:afterAutospacing="0"/>
        <w:ind w:left="0" w:firstLine="709"/>
        <w:jc w:val="both"/>
        <w:rPr>
          <w:rFonts w:ascii="Arial" w:hAnsi="Arial" w:cs="Arial"/>
          <w:sz w:val="23"/>
          <w:szCs w:val="23"/>
        </w:rPr>
      </w:pPr>
      <w:r w:rsidRPr="0004433E">
        <w:t>производства, использующие готовую продукцию и побочные</w:t>
      </w:r>
      <w:r w:rsidR="00C93463" w:rsidRPr="0004433E">
        <w:t xml:space="preserve"> </w:t>
      </w:r>
      <w:r w:rsidRPr="0004433E">
        <w:t>продукты </w:t>
      </w:r>
      <w:r w:rsidR="00903293" w:rsidRPr="0004433E">
        <w:t>Тобольской промышленной площадки</w:t>
      </w:r>
      <w:r w:rsidRPr="0004433E">
        <w:t> в качестве сырья</w:t>
      </w:r>
      <w:r w:rsidR="00CA2816" w:rsidRPr="0004433E">
        <w:t>.</w:t>
      </w:r>
    </w:p>
    <w:p w14:paraId="6AB714A7" w14:textId="3FD98552" w:rsidR="006B7B0F" w:rsidRPr="0004433E" w:rsidRDefault="00CA2816" w:rsidP="00CA2816">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Новыми видами готовой продукции, проекты по производству которых целесообразно размещать на инвестиционных площадках особой экономической зоны, могут стать: теплоизоляционные и электроизоляционные материалы, кровельные материалы, пленки, лакокрасочные материалы и растворители, супер-абсорбенты, противообледенители, присадки и компоненты, в т.ч. для производства топлива и жидкостей для работы транспорта в условиях экстремально низких температур.</w:t>
      </w:r>
    </w:p>
    <w:p w14:paraId="1CC3F4B0" w14:textId="77777777" w:rsidR="00323B6D" w:rsidRPr="0004433E" w:rsidRDefault="00323B6D" w:rsidP="00323B6D">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В соответствии с Федеральным законом от 22.07.2005 № 116-ФЗ «Об особых экономических зонах в РФ» (ред. от 18.07.2017), особая экономическая зона – часть территории РФ, которая определяется Правительством РФ и на которой действует особый режим осуществления предпринимательской деятельности, а также может применяться таможенная процедура свободной таможенной зоны. Решение о создании особой экономической зоны принимается исходя из Критериев создания особой экономической зоны, утв. постановлением Правительства РФ от 26.04.2012 № 398 (ред. от 10.05.2017).</w:t>
      </w:r>
    </w:p>
    <w:p w14:paraId="248ECAD2" w14:textId="77777777" w:rsidR="00323B6D" w:rsidRPr="0004433E" w:rsidRDefault="00323B6D" w:rsidP="00323B6D">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Особые экономические зоны создаются в целях развития обрабатывающих отраслей экономики, высокотехнологичных отраслей экономики, развития туризма, санаторно-курортной сферы, портовой и транспортной инфраструктур, разработки технологий и коммерциализации их результатов, производства новых видов продукции.</w:t>
      </w:r>
    </w:p>
    <w:p w14:paraId="1507ADB0" w14:textId="77777777" w:rsidR="00323B6D" w:rsidRPr="0004433E" w:rsidRDefault="00323B6D" w:rsidP="00323B6D">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На территории особой экономической зоны резидентам гарантируются налоговые льготы, таможенные преференции, льготные условия аренды земельных участков, бизнес-инфраструктуры и подключения к инженерной инфраструктуре, бизнес-администрирование (услуги управляющей компании), а также дополнительные возможности (привлечение высококвалифицированных специалистов, в т.ч. иностранных, арендное жилье).</w:t>
      </w:r>
    </w:p>
    <w:p w14:paraId="1F6A8432" w14:textId="77777777" w:rsidR="008129F6" w:rsidRPr="0004433E" w:rsidRDefault="008129F6"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Агропромышленный комплекс – является приоритетным направлением развития Тюменской области. Основными (преобладающими) производственными направлениями хозяйственной деятельности на территории города Тобольска и Тобольского муниципального района является выращивание и переработка сельскохозяйственной продукции.</w:t>
      </w:r>
    </w:p>
    <w:p w14:paraId="545E4003" w14:textId="77777777" w:rsidR="008129F6" w:rsidRPr="0004433E" w:rsidRDefault="008129F6"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На территории районов реализуются следующие инвестиционные проекты в сфере АПК (до 2020 г.):</w:t>
      </w:r>
    </w:p>
    <w:p w14:paraId="3ECAA8BA" w14:textId="77777777" w:rsidR="008129F6" w:rsidRPr="0004433E" w:rsidRDefault="008129F6" w:rsidP="006D7138">
      <w:pPr>
        <w:pStyle w:val="ab"/>
        <w:numPr>
          <w:ilvl w:val="0"/>
          <w:numId w:val="59"/>
        </w:numPr>
        <w:jc w:val="both"/>
        <w:rPr>
          <w:sz w:val="24"/>
          <w:szCs w:val="24"/>
          <w:shd w:val="clear" w:color="auto" w:fill="FFFFFF"/>
        </w:rPr>
      </w:pPr>
      <w:r w:rsidRPr="0004433E">
        <w:rPr>
          <w:sz w:val="24"/>
          <w:szCs w:val="24"/>
          <w:shd w:val="clear" w:color="auto" w:fill="FFFFFF"/>
        </w:rPr>
        <w:t>Тобольский район:</w:t>
      </w:r>
      <w:r w:rsidRPr="0004433E">
        <w:rPr>
          <w:rStyle w:val="ad"/>
          <w:sz w:val="24"/>
          <w:szCs w:val="24"/>
          <w:shd w:val="clear" w:color="auto" w:fill="FFFFFF"/>
        </w:rPr>
        <w:footnoteReference w:id="83"/>
      </w:r>
    </w:p>
    <w:p w14:paraId="7FB7C826" w14:textId="77777777" w:rsidR="008129F6" w:rsidRPr="0004433E" w:rsidRDefault="008129F6" w:rsidP="006D7138">
      <w:pPr>
        <w:pStyle w:val="ab"/>
        <w:numPr>
          <w:ilvl w:val="0"/>
          <w:numId w:val="68"/>
        </w:numPr>
        <w:tabs>
          <w:tab w:val="left" w:pos="993"/>
        </w:tabs>
        <w:ind w:left="709" w:firstLine="0"/>
        <w:jc w:val="both"/>
        <w:rPr>
          <w:sz w:val="24"/>
          <w:szCs w:val="24"/>
          <w:shd w:val="clear" w:color="auto" w:fill="FFFFFF"/>
        </w:rPr>
      </w:pPr>
      <w:r w:rsidRPr="0004433E">
        <w:rPr>
          <w:sz w:val="24"/>
          <w:szCs w:val="24"/>
          <w:shd w:val="clear" w:color="auto" w:fill="FFFFFF"/>
        </w:rPr>
        <w:t>строительство животноводческого комплекса (коровник, кошарня);</w:t>
      </w:r>
    </w:p>
    <w:p w14:paraId="48865F2D" w14:textId="77777777" w:rsidR="008129F6" w:rsidRPr="0004433E" w:rsidRDefault="008129F6" w:rsidP="006D7138">
      <w:pPr>
        <w:pStyle w:val="ab"/>
        <w:numPr>
          <w:ilvl w:val="0"/>
          <w:numId w:val="68"/>
        </w:numPr>
        <w:tabs>
          <w:tab w:val="left" w:pos="993"/>
        </w:tabs>
        <w:ind w:left="709" w:firstLine="0"/>
        <w:jc w:val="both"/>
        <w:rPr>
          <w:sz w:val="24"/>
          <w:szCs w:val="24"/>
          <w:shd w:val="clear" w:color="auto" w:fill="FFFFFF"/>
        </w:rPr>
      </w:pPr>
      <w:r w:rsidRPr="0004433E">
        <w:rPr>
          <w:sz w:val="24"/>
          <w:szCs w:val="24"/>
          <w:shd w:val="clear" w:color="auto" w:fill="FFFFFF"/>
        </w:rPr>
        <w:t xml:space="preserve">реконструкция мини-фермы на 50 голов КРС и приобретение 45 голов КРС молочного направления; </w:t>
      </w:r>
    </w:p>
    <w:p w14:paraId="65FE2779" w14:textId="77777777" w:rsidR="008129F6" w:rsidRPr="0004433E" w:rsidRDefault="008129F6" w:rsidP="006D7138">
      <w:pPr>
        <w:pStyle w:val="ab"/>
        <w:numPr>
          <w:ilvl w:val="0"/>
          <w:numId w:val="68"/>
        </w:numPr>
        <w:tabs>
          <w:tab w:val="left" w:pos="993"/>
        </w:tabs>
        <w:ind w:left="709" w:firstLine="0"/>
        <w:jc w:val="both"/>
        <w:rPr>
          <w:sz w:val="24"/>
          <w:szCs w:val="24"/>
          <w:shd w:val="clear" w:color="auto" w:fill="FFFFFF"/>
        </w:rPr>
      </w:pPr>
      <w:r w:rsidRPr="0004433E">
        <w:rPr>
          <w:sz w:val="24"/>
          <w:szCs w:val="24"/>
          <w:shd w:val="clear" w:color="auto" w:fill="FFFFFF"/>
        </w:rPr>
        <w:t>развитие плодово-ягодного питомника;</w:t>
      </w:r>
    </w:p>
    <w:p w14:paraId="623D3CE6" w14:textId="77777777" w:rsidR="008129F6" w:rsidRPr="0004433E" w:rsidRDefault="008129F6" w:rsidP="006D7138">
      <w:pPr>
        <w:pStyle w:val="ab"/>
        <w:numPr>
          <w:ilvl w:val="0"/>
          <w:numId w:val="68"/>
        </w:numPr>
        <w:tabs>
          <w:tab w:val="left" w:pos="993"/>
        </w:tabs>
        <w:ind w:left="709" w:firstLine="0"/>
        <w:jc w:val="both"/>
        <w:rPr>
          <w:sz w:val="24"/>
          <w:szCs w:val="24"/>
          <w:shd w:val="clear" w:color="auto" w:fill="FFFFFF"/>
        </w:rPr>
      </w:pPr>
      <w:r w:rsidRPr="0004433E">
        <w:rPr>
          <w:sz w:val="24"/>
          <w:szCs w:val="24"/>
          <w:shd w:val="clear" w:color="auto" w:fill="FFFFFF"/>
        </w:rPr>
        <w:t>строительство молочной фермы на 50 голов;</w:t>
      </w:r>
    </w:p>
    <w:p w14:paraId="62562BA1" w14:textId="77777777" w:rsidR="008129F6" w:rsidRPr="0004433E" w:rsidRDefault="008129F6" w:rsidP="006D7138">
      <w:pPr>
        <w:pStyle w:val="ab"/>
        <w:numPr>
          <w:ilvl w:val="0"/>
          <w:numId w:val="59"/>
        </w:numPr>
        <w:jc w:val="both"/>
        <w:rPr>
          <w:sz w:val="24"/>
          <w:szCs w:val="24"/>
        </w:rPr>
      </w:pPr>
      <w:r w:rsidRPr="0004433E">
        <w:rPr>
          <w:sz w:val="24"/>
          <w:szCs w:val="24"/>
        </w:rPr>
        <w:t>Вагайский район:</w:t>
      </w:r>
      <w:r w:rsidRPr="0004433E">
        <w:rPr>
          <w:rStyle w:val="ad"/>
          <w:sz w:val="24"/>
          <w:szCs w:val="24"/>
        </w:rPr>
        <w:footnoteReference w:id="84"/>
      </w:r>
    </w:p>
    <w:p w14:paraId="1ED4A4CB" w14:textId="77777777" w:rsidR="008129F6" w:rsidRPr="0004433E" w:rsidRDefault="008129F6" w:rsidP="006D7138">
      <w:pPr>
        <w:pStyle w:val="ab"/>
        <w:numPr>
          <w:ilvl w:val="0"/>
          <w:numId w:val="165"/>
        </w:numPr>
        <w:tabs>
          <w:tab w:val="left" w:pos="993"/>
        </w:tabs>
        <w:ind w:left="0" w:firstLine="709"/>
        <w:jc w:val="both"/>
        <w:rPr>
          <w:sz w:val="24"/>
          <w:szCs w:val="24"/>
        </w:rPr>
      </w:pPr>
      <w:r w:rsidRPr="0004433E">
        <w:rPr>
          <w:sz w:val="24"/>
          <w:szCs w:val="24"/>
        </w:rPr>
        <w:t>строительство убойного цеха (мощностью 5 гол./сут.);</w:t>
      </w:r>
    </w:p>
    <w:p w14:paraId="5EC2C966" w14:textId="77777777" w:rsidR="008129F6" w:rsidRPr="0004433E" w:rsidRDefault="008129F6" w:rsidP="006D7138">
      <w:pPr>
        <w:pStyle w:val="ab"/>
        <w:numPr>
          <w:ilvl w:val="0"/>
          <w:numId w:val="165"/>
        </w:numPr>
        <w:tabs>
          <w:tab w:val="left" w:pos="993"/>
        </w:tabs>
        <w:ind w:left="0" w:firstLine="709"/>
        <w:jc w:val="both"/>
        <w:rPr>
          <w:sz w:val="24"/>
          <w:szCs w:val="24"/>
        </w:rPr>
      </w:pPr>
      <w:r w:rsidRPr="0004433E">
        <w:rPr>
          <w:sz w:val="24"/>
          <w:szCs w:val="24"/>
        </w:rPr>
        <w:t>приобретение племенных нетелей (50 голов);</w:t>
      </w:r>
    </w:p>
    <w:p w14:paraId="71B53D19" w14:textId="77777777" w:rsidR="008129F6" w:rsidRPr="0004433E" w:rsidRDefault="008129F6" w:rsidP="006D7138">
      <w:pPr>
        <w:pStyle w:val="ab"/>
        <w:numPr>
          <w:ilvl w:val="0"/>
          <w:numId w:val="165"/>
        </w:numPr>
        <w:tabs>
          <w:tab w:val="left" w:pos="993"/>
        </w:tabs>
        <w:ind w:left="0" w:firstLine="709"/>
        <w:jc w:val="both"/>
        <w:rPr>
          <w:sz w:val="24"/>
          <w:szCs w:val="24"/>
        </w:rPr>
      </w:pPr>
      <w:r w:rsidRPr="0004433E">
        <w:rPr>
          <w:sz w:val="24"/>
          <w:szCs w:val="24"/>
        </w:rPr>
        <w:t>строительство минифермы на 50 голов коров – 2 ед.;</w:t>
      </w:r>
    </w:p>
    <w:p w14:paraId="50F5C943" w14:textId="77777777" w:rsidR="008129F6" w:rsidRPr="0004433E" w:rsidRDefault="008129F6" w:rsidP="006D7138">
      <w:pPr>
        <w:pStyle w:val="ab"/>
        <w:numPr>
          <w:ilvl w:val="0"/>
          <w:numId w:val="165"/>
        </w:numPr>
        <w:tabs>
          <w:tab w:val="left" w:pos="993"/>
        </w:tabs>
        <w:ind w:left="0" w:firstLine="709"/>
        <w:jc w:val="both"/>
        <w:rPr>
          <w:sz w:val="24"/>
          <w:szCs w:val="24"/>
        </w:rPr>
      </w:pPr>
      <w:r w:rsidRPr="0004433E">
        <w:rPr>
          <w:sz w:val="24"/>
          <w:szCs w:val="24"/>
        </w:rPr>
        <w:t>строительство фермы на 50 голов КРС (участок 3,68 га).</w:t>
      </w:r>
    </w:p>
    <w:p w14:paraId="0036FFD0" w14:textId="77777777" w:rsidR="008129F6" w:rsidRPr="0004433E" w:rsidRDefault="008129F6"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Реализация данных проектов создаст сырьевую базу для АО «Тобольский гормолзавод», поставляющего продукцию в населенные пункты Тюменской области и </w:t>
      </w:r>
      <w:r w:rsidRPr="0004433E">
        <w:rPr>
          <w:rFonts w:ascii="Times New Roman" w:hAnsi="Times New Roman" w:cs="Times New Roman"/>
          <w:sz w:val="24"/>
          <w:szCs w:val="24"/>
        </w:rPr>
        <w:lastRenderedPageBreak/>
        <w:t>соседних регионов, а также для новых производств в сфере АПК, планируемых к созданию на территории города Тобольска; будет способствовать развитию кооперационных связей между предприятиями;</w:t>
      </w:r>
    </w:p>
    <w:p w14:paraId="59007453" w14:textId="77777777" w:rsidR="008129F6" w:rsidRPr="0004433E" w:rsidRDefault="008129F6" w:rsidP="006D7138">
      <w:pPr>
        <w:pStyle w:val="24"/>
        <w:numPr>
          <w:ilvl w:val="0"/>
          <w:numId w:val="167"/>
        </w:numPr>
        <w:shd w:val="clear" w:color="auto" w:fill="auto"/>
        <w:tabs>
          <w:tab w:val="left" w:pos="993"/>
        </w:tabs>
        <w:spacing w:before="0" w:line="240" w:lineRule="auto"/>
        <w:ind w:left="0" w:firstLine="709"/>
        <w:rPr>
          <w:sz w:val="24"/>
          <w:szCs w:val="24"/>
          <w:lang w:eastAsia="ru-RU" w:bidi="ru-RU"/>
        </w:rPr>
      </w:pPr>
      <w:r w:rsidRPr="0004433E">
        <w:rPr>
          <w:b/>
          <w:bCs/>
          <w:sz w:val="24"/>
          <w:szCs w:val="24"/>
          <w:lang w:eastAsia="ru-RU" w:bidi="ru-RU"/>
        </w:rPr>
        <w:t>центр</w:t>
      </w:r>
      <w:r w:rsidRPr="0004433E">
        <w:rPr>
          <w:sz w:val="24"/>
          <w:szCs w:val="24"/>
          <w:lang w:eastAsia="ru-RU" w:bidi="ru-RU"/>
        </w:rPr>
        <w:t xml:space="preserve"> </w:t>
      </w:r>
      <w:r w:rsidRPr="0004433E">
        <w:rPr>
          <w:b/>
          <w:bCs/>
          <w:sz w:val="24"/>
          <w:szCs w:val="24"/>
          <w:lang w:eastAsia="ru-RU" w:bidi="ru-RU"/>
        </w:rPr>
        <w:t>межмуниципального туристского кластера</w:t>
      </w:r>
      <w:r w:rsidRPr="0004433E">
        <w:rPr>
          <w:sz w:val="24"/>
          <w:szCs w:val="24"/>
          <w:lang w:eastAsia="ru-RU" w:bidi="ru-RU"/>
        </w:rPr>
        <w:t xml:space="preserve"> Тобольской агломерации даст возможность активно наращивать туристский потенциал:</w:t>
      </w:r>
    </w:p>
    <w:p w14:paraId="017B82FA" w14:textId="77777777" w:rsidR="008129F6" w:rsidRPr="0004433E" w:rsidRDefault="008129F6" w:rsidP="006D7138">
      <w:pPr>
        <w:pStyle w:val="24"/>
        <w:numPr>
          <w:ilvl w:val="0"/>
          <w:numId w:val="168"/>
        </w:numPr>
        <w:shd w:val="clear" w:color="auto" w:fill="auto"/>
        <w:tabs>
          <w:tab w:val="left" w:pos="993"/>
        </w:tabs>
        <w:spacing w:before="0" w:line="240" w:lineRule="auto"/>
        <w:ind w:left="0" w:firstLine="709"/>
        <w:rPr>
          <w:sz w:val="24"/>
          <w:szCs w:val="24"/>
          <w:lang w:eastAsia="ru-RU" w:bidi="ru-RU"/>
        </w:rPr>
      </w:pPr>
      <w:r w:rsidRPr="0004433E">
        <w:rPr>
          <w:sz w:val="24"/>
          <w:szCs w:val="24"/>
          <w:lang w:eastAsia="ru-RU" w:bidi="ru-RU"/>
        </w:rPr>
        <w:t xml:space="preserve">Тобольский район – Абалакский природно-исторический комплекс, на территории которого находится туристский комплекс «Абалак», с. Верхние Аремзяны – родина Д.И. Менделеева, с. Карачино – форпост Ермака, Иоанно-Веденский монастырь, Церковь Спаса Преображения в с. Преображенка; два охотничьих угодья, предоставленные в долгосрочное пользование для осуществления видов деятельности в сфере охотничьего хозяйства, привлекательные объекты трофейной охоты (косуля сибирская, кабан, лось европейский, бурый медведь). Действующие в Тобольском районе базы отдыха на горячих источниках пользуются спросом у посетителей как близлежащих населенных пунктов, так и являются центром притяжения туристов с других регионов. Уровень благоустройства и комфортности требует дальнейшего развития; </w:t>
      </w:r>
    </w:p>
    <w:p w14:paraId="7A5C651E" w14:textId="77777777" w:rsidR="008129F6" w:rsidRPr="0004433E" w:rsidRDefault="008129F6" w:rsidP="006D7138">
      <w:pPr>
        <w:pStyle w:val="ab"/>
        <w:numPr>
          <w:ilvl w:val="0"/>
          <w:numId w:val="168"/>
        </w:numPr>
        <w:tabs>
          <w:tab w:val="left" w:pos="993"/>
        </w:tabs>
        <w:adjustRightInd w:val="0"/>
        <w:ind w:left="0" w:firstLine="709"/>
        <w:jc w:val="both"/>
        <w:rPr>
          <w:sz w:val="24"/>
          <w:szCs w:val="24"/>
        </w:rPr>
      </w:pPr>
      <w:r w:rsidRPr="0004433E">
        <w:rPr>
          <w:sz w:val="24"/>
          <w:szCs w:val="24"/>
        </w:rPr>
        <w:t xml:space="preserve">Вагайский район – особо охраняемые природные территории: «Система Черноковских озер», заказники «Супринский» и «Тукузский», палеонтологический памятник природы «Рахимовский», памятники природы «Полуяновский бор», «Озеро Табан» и «Озеро Монастырское» и др.; </w:t>
      </w:r>
    </w:p>
    <w:p w14:paraId="45A027DC" w14:textId="77777777" w:rsidR="008129F6" w:rsidRPr="0004433E" w:rsidRDefault="008129F6" w:rsidP="006D7138">
      <w:pPr>
        <w:pStyle w:val="ab"/>
        <w:numPr>
          <w:ilvl w:val="0"/>
          <w:numId w:val="168"/>
        </w:numPr>
        <w:tabs>
          <w:tab w:val="left" w:pos="993"/>
        </w:tabs>
        <w:adjustRightInd w:val="0"/>
        <w:ind w:left="0" w:firstLine="709"/>
        <w:jc w:val="both"/>
        <w:rPr>
          <w:sz w:val="24"/>
          <w:szCs w:val="24"/>
        </w:rPr>
      </w:pPr>
      <w:r w:rsidRPr="0004433E">
        <w:rPr>
          <w:sz w:val="24"/>
          <w:szCs w:val="24"/>
        </w:rPr>
        <w:t>Уватский район – региональные заказники Куньякский (116 248 га, самый большой на юге Тюменской области по площади), Стершиный, участок 1 (42 452 га) и Поваровский (12 037 га), краеведческий музей «Легенды седого Иртыша», деревянные скульптуры под открытым небом, авиационно-спортивный клуб «Высота», который организует прыжки с парашютом для всех желающих,  биатлонный центр имени А.И. Тихонова, а также деревянная церковь Ильи Пророка, которая представляет интерес своей архитектурой, выполненной в дереве;</w:t>
      </w:r>
    </w:p>
    <w:p w14:paraId="2C2600F5" w14:textId="77777777" w:rsidR="008129F6" w:rsidRPr="0004433E" w:rsidRDefault="008129F6" w:rsidP="006D7138">
      <w:pPr>
        <w:pStyle w:val="ab"/>
        <w:numPr>
          <w:ilvl w:val="0"/>
          <w:numId w:val="167"/>
        </w:numPr>
        <w:tabs>
          <w:tab w:val="left" w:pos="993"/>
        </w:tabs>
        <w:adjustRightInd w:val="0"/>
        <w:ind w:left="0" w:firstLine="709"/>
        <w:jc w:val="both"/>
        <w:rPr>
          <w:sz w:val="24"/>
          <w:szCs w:val="24"/>
        </w:rPr>
      </w:pPr>
      <w:r w:rsidRPr="0004433E">
        <w:rPr>
          <w:b/>
          <w:bCs/>
          <w:sz w:val="24"/>
          <w:szCs w:val="24"/>
        </w:rPr>
        <w:t>центр образования</w:t>
      </w:r>
      <w:r w:rsidRPr="0004433E">
        <w:rPr>
          <w:sz w:val="24"/>
          <w:szCs w:val="24"/>
        </w:rPr>
        <w:t xml:space="preserve">. В городе Тобольске образовательную деятельность осуществляют организации высшего (Тобольский педагогический институт </w:t>
      </w:r>
      <w:r w:rsidRPr="0004433E">
        <w:rPr>
          <w:sz w:val="24"/>
          <w:szCs w:val="24"/>
        </w:rPr>
        <w:br/>
        <w:t>им. Д.И. Менделеева (филиал) ТюмГУ, Тобольский индустриальный институт (филиал) Тюменского индустриального университета) и среднего профессионального образования (Тобольский медицинский колледж им. Володи Солдатова, Тобольский многопрофильный техникум, Тобольский рыбопромышленный техникум (филиал) Дальрыбвтуз). Основной задачей центра станет совместная образовательная деятельность, направленная на подготовку конкурентоспособных, высококвалифицированных специалистов, необходимых предприятиям, действующих или планируемых к созданию на территории создаваемой агломерации;</w:t>
      </w:r>
    </w:p>
    <w:p w14:paraId="48FF8F45" w14:textId="77777777" w:rsidR="008129F6" w:rsidRPr="0004433E" w:rsidRDefault="008129F6" w:rsidP="006D7138">
      <w:pPr>
        <w:pStyle w:val="ab"/>
        <w:numPr>
          <w:ilvl w:val="0"/>
          <w:numId w:val="167"/>
        </w:numPr>
        <w:tabs>
          <w:tab w:val="left" w:pos="993"/>
        </w:tabs>
        <w:adjustRightInd w:val="0"/>
        <w:ind w:left="0" w:firstLine="709"/>
        <w:jc w:val="both"/>
        <w:rPr>
          <w:sz w:val="24"/>
          <w:szCs w:val="24"/>
        </w:rPr>
      </w:pPr>
      <w:r w:rsidRPr="0004433E">
        <w:rPr>
          <w:b/>
          <w:bCs/>
          <w:sz w:val="24"/>
          <w:szCs w:val="24"/>
        </w:rPr>
        <w:t>центр культурного и спортивного взаимодействия</w:t>
      </w:r>
      <w:r w:rsidRPr="0004433E">
        <w:rPr>
          <w:sz w:val="24"/>
          <w:szCs w:val="24"/>
        </w:rPr>
        <w:t xml:space="preserve">. Реализация таких проектов в сфере спорта как строительство крупных спортивных центров, бассейнов, крытого катка и других крупных объектов на территории города Тобольска станет базой для активного развития спорта и реализации спортивных мероприятий, что будет способствовать привлечению к их участию населения из соседних населенных пунктов. Богатая культурная жизнь города Тобольска станет основным местом притяжения жителей агломерации, заинтересованных в духовно-нравственном развитии, приобщении к истории и традициям русской культуры; </w:t>
      </w:r>
    </w:p>
    <w:p w14:paraId="0F2822DC" w14:textId="77777777" w:rsidR="008129F6" w:rsidRPr="0004433E" w:rsidRDefault="008129F6" w:rsidP="006D7138">
      <w:pPr>
        <w:pStyle w:val="24"/>
        <w:numPr>
          <w:ilvl w:val="0"/>
          <w:numId w:val="167"/>
        </w:numPr>
        <w:shd w:val="clear" w:color="auto" w:fill="auto"/>
        <w:tabs>
          <w:tab w:val="left" w:pos="993"/>
        </w:tabs>
        <w:spacing w:before="0" w:line="240" w:lineRule="auto"/>
        <w:ind w:left="0" w:firstLine="709"/>
        <w:rPr>
          <w:sz w:val="24"/>
          <w:szCs w:val="24"/>
          <w:lang w:eastAsia="ru-RU" w:bidi="ru-RU"/>
        </w:rPr>
      </w:pPr>
      <w:r w:rsidRPr="0004433E">
        <w:rPr>
          <w:sz w:val="24"/>
          <w:szCs w:val="24"/>
          <w:lang w:eastAsia="ru-RU" w:bidi="ru-RU"/>
        </w:rPr>
        <w:t xml:space="preserve">для усиления агломерационных связей актуальным является </w:t>
      </w:r>
      <w:r w:rsidRPr="0004433E">
        <w:rPr>
          <w:b/>
          <w:bCs/>
          <w:sz w:val="24"/>
          <w:szCs w:val="24"/>
          <w:lang w:eastAsia="ru-RU" w:bidi="ru-RU"/>
        </w:rPr>
        <w:t>развитие медицинского туризма</w:t>
      </w:r>
      <w:r w:rsidRPr="0004433E">
        <w:rPr>
          <w:sz w:val="24"/>
          <w:szCs w:val="24"/>
          <w:lang w:eastAsia="ru-RU" w:bidi="ru-RU"/>
        </w:rPr>
        <w:t xml:space="preserve"> на базе лечебных учреждений города Тюмени с последующей реабилитацией в санаторно-курортных учреждениях города Тобольска.</w:t>
      </w:r>
    </w:p>
    <w:p w14:paraId="11CE0EC4" w14:textId="77777777" w:rsidR="008129F6" w:rsidRPr="0004433E" w:rsidRDefault="008129F6" w:rsidP="006D7138">
      <w:pPr>
        <w:pStyle w:val="24"/>
        <w:shd w:val="clear" w:color="auto" w:fill="auto"/>
        <w:spacing w:before="0" w:line="240" w:lineRule="auto"/>
        <w:ind w:firstLine="709"/>
        <w:rPr>
          <w:sz w:val="24"/>
          <w:szCs w:val="24"/>
          <w:lang w:eastAsia="ru-RU" w:bidi="ru-RU"/>
        </w:rPr>
      </w:pPr>
      <w:r w:rsidRPr="0004433E">
        <w:rPr>
          <w:sz w:val="24"/>
          <w:szCs w:val="24"/>
          <w:lang w:eastAsia="ru-RU" w:bidi="ru-RU"/>
        </w:rPr>
        <w:t xml:space="preserve">Исследование рынка рекреационных услуг свидетельствует о том, что существует устойчивый платежеспособный спрос населения на качественные рекреационные услуги при наблюдаемом дефиците предложения в данном сегменте. В связи с чем перспективным является строительство современных санаторно-рекреационных комплексов в городе </w:t>
      </w:r>
      <w:r w:rsidRPr="0004433E">
        <w:rPr>
          <w:sz w:val="24"/>
          <w:szCs w:val="24"/>
          <w:lang w:eastAsia="ru-RU" w:bidi="ru-RU"/>
        </w:rPr>
        <w:lastRenderedPageBreak/>
        <w:t>Тобольске или Тобольском районе близко к транспортной инфраструктуре и туристским объектам города Тобольска.</w:t>
      </w:r>
    </w:p>
    <w:p w14:paraId="29193B90" w14:textId="77777777" w:rsidR="008129F6" w:rsidRPr="0004433E" w:rsidRDefault="008129F6" w:rsidP="006D7138">
      <w:pPr>
        <w:pStyle w:val="24"/>
        <w:shd w:val="clear" w:color="auto" w:fill="auto"/>
        <w:spacing w:before="0" w:line="240" w:lineRule="auto"/>
        <w:ind w:firstLine="709"/>
        <w:rPr>
          <w:sz w:val="24"/>
          <w:szCs w:val="24"/>
          <w:lang w:eastAsia="ru-RU" w:bidi="ru-RU"/>
        </w:rPr>
      </w:pPr>
      <w:r w:rsidRPr="0004433E">
        <w:rPr>
          <w:b/>
          <w:i/>
          <w:sz w:val="24"/>
          <w:szCs w:val="24"/>
        </w:rPr>
        <w:t>Механизм реализации</w:t>
      </w:r>
    </w:p>
    <w:p w14:paraId="480ECC4B" w14:textId="77777777" w:rsidR="008129F6" w:rsidRPr="0004433E" w:rsidRDefault="008129F6"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В Тюменской области принят закон Тюменской области от 28.12.2004 № 295 «О промышленной политике в Тюменской области» (ред. от 28.09.2018), который направлен на создание благоприятных условий для развития промышленности и формирования сети индустриальных (промышленных) парков в Тюменской области в целях сохранения существующих и создания новых рабочих мест, увеличения объемов производства, повышения конкурентоспособности продукции и увеличения поступлений в бюджет Тюменской области.</w:t>
      </w:r>
    </w:p>
    <w:p w14:paraId="7AC02FEF" w14:textId="77777777" w:rsidR="008129F6" w:rsidRPr="0004433E" w:rsidRDefault="008129F6"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Постановлением Правительства Тюменской области от 03.12. 2018 № 458-п утверждена государственная программа Тюменской области «Развитие промышленности и инвестиционной деятельности» (2019 – 2025 гг.), в которой в качестве одного из приоритетов промышленной политики в Тюменской области определено содействие созданию сети индустриальных (промышленных) парков в Тюменской области – развитие промышленной инфраструктуры.</w:t>
      </w:r>
    </w:p>
    <w:p w14:paraId="39FBEA19" w14:textId="77777777" w:rsidR="008129F6" w:rsidRPr="0004433E" w:rsidRDefault="008129F6"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Приоритетными отраслями для дальнейшего развития в Тюменской области являются нефтепереработка, нефтегазохимия, нефтегазовое машиностроение, деревоперерабатывающая промышленность и агропромышленный комплекс.</w:t>
      </w:r>
    </w:p>
    <w:p w14:paraId="105087BE" w14:textId="77777777" w:rsidR="008129F6" w:rsidRPr="0004433E" w:rsidRDefault="008129F6"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С целью обеспечения возможности предоставления государственной поддержки управляющим компаниям индустриальных (промышленных) парков за счет средств областного бюджета постановлением Правительства Тюменской области от 07.05.2007 № 105-п «О порядках отбора субъектов деятельности в сфере промышленности, управляющих компаний индустриальных (промышленных) парков на получение поддержки» предусмотрена субсидия на инфраструктурно-инженерное обустройство индустриальных (промышленных) парков.</w:t>
      </w:r>
    </w:p>
    <w:p w14:paraId="7C744283" w14:textId="77777777" w:rsidR="008129F6" w:rsidRPr="0004433E" w:rsidRDefault="008129F6"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Для создания инфраструктуры и обеспечения комплексного развития перспективных индустриальных площадок; создания благоприятной инвестиционной среды за счет систематизации и централизации усилий по привлечению и сопровождению проектов, реализация принципа «одного окна» в регионе создано Агентство инфраструктурного развития Тюменской области.</w:t>
      </w:r>
    </w:p>
    <w:p w14:paraId="1328882A" w14:textId="77777777" w:rsidR="008129F6" w:rsidRPr="0004433E" w:rsidRDefault="008129F6" w:rsidP="006D713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Для резидентов Тюменской области предусмотрены следующие меры поддержки и льготы:</w:t>
      </w:r>
      <w:r w:rsidRPr="0004433E">
        <w:rPr>
          <w:rStyle w:val="ad"/>
          <w:rFonts w:ascii="Times New Roman" w:hAnsi="Times New Roman" w:cs="Times New Roman"/>
          <w:sz w:val="24"/>
          <w:szCs w:val="24"/>
        </w:rPr>
        <w:footnoteReference w:id="85"/>
      </w:r>
    </w:p>
    <w:p w14:paraId="14FC6E61" w14:textId="77777777" w:rsidR="008129F6" w:rsidRPr="0004433E" w:rsidRDefault="008129F6" w:rsidP="006D7138">
      <w:pPr>
        <w:pStyle w:val="ab"/>
        <w:numPr>
          <w:ilvl w:val="0"/>
          <w:numId w:val="63"/>
        </w:numPr>
        <w:jc w:val="both"/>
        <w:rPr>
          <w:sz w:val="24"/>
          <w:szCs w:val="24"/>
        </w:rPr>
      </w:pPr>
      <w:r w:rsidRPr="0004433E">
        <w:rPr>
          <w:sz w:val="24"/>
          <w:szCs w:val="24"/>
        </w:rPr>
        <w:t>финансовая поддержка:</w:t>
      </w:r>
    </w:p>
    <w:p w14:paraId="33233EC7"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займы под 0 % до 50 млн руб.;</w:t>
      </w:r>
    </w:p>
    <w:p w14:paraId="6A2C3354"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программы льготного лизинга;</w:t>
      </w:r>
    </w:p>
    <w:p w14:paraId="3CBA11F4" w14:textId="77777777" w:rsidR="008129F6" w:rsidRPr="0004433E" w:rsidRDefault="008129F6" w:rsidP="006D7138">
      <w:pPr>
        <w:pStyle w:val="ab"/>
        <w:numPr>
          <w:ilvl w:val="0"/>
          <w:numId w:val="63"/>
        </w:numPr>
        <w:jc w:val="both"/>
        <w:rPr>
          <w:sz w:val="24"/>
          <w:szCs w:val="24"/>
        </w:rPr>
      </w:pPr>
      <w:r w:rsidRPr="0004433E">
        <w:rPr>
          <w:sz w:val="24"/>
          <w:szCs w:val="24"/>
        </w:rPr>
        <w:t>зона экономического развития – налоговые льготы:</w:t>
      </w:r>
    </w:p>
    <w:p w14:paraId="494FA1D2"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налог на имущество – 0 %;</w:t>
      </w:r>
    </w:p>
    <w:p w14:paraId="0EFFC983"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региональная ставка налога на прибыль – 14 %;</w:t>
      </w:r>
    </w:p>
    <w:p w14:paraId="05E2605D" w14:textId="77777777" w:rsidR="008129F6" w:rsidRPr="0004433E" w:rsidRDefault="008129F6" w:rsidP="006D7138">
      <w:pPr>
        <w:pStyle w:val="ab"/>
        <w:numPr>
          <w:ilvl w:val="0"/>
          <w:numId w:val="63"/>
        </w:numPr>
        <w:jc w:val="both"/>
        <w:rPr>
          <w:sz w:val="24"/>
          <w:szCs w:val="24"/>
        </w:rPr>
      </w:pPr>
      <w:r w:rsidRPr="0004433E">
        <w:rPr>
          <w:sz w:val="24"/>
          <w:szCs w:val="24"/>
        </w:rPr>
        <w:t xml:space="preserve">подготовленные площадки: </w:t>
      </w:r>
    </w:p>
    <w:p w14:paraId="589784FC"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подведение инфраструктуры за счет Правительства Тюменской области;</w:t>
      </w:r>
    </w:p>
    <w:p w14:paraId="47D59009"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удобная транспортная инфраструктура;</w:t>
      </w:r>
    </w:p>
    <w:p w14:paraId="670396F6"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единая управляющая компания.</w:t>
      </w:r>
    </w:p>
    <w:p w14:paraId="0FC35893" w14:textId="77777777" w:rsidR="008129F6" w:rsidRPr="0004433E" w:rsidRDefault="008129F6"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Государственной программой Тюменской области «Основные направления развития агропромышленного комплекса» на 2013 – 2025 гг., утвержденной постановлением Правительства Тюменской области от 30.12.2014 № 699-п (в ред. от 21.12.2018), предусмотрены следующие виды поддержки в сфере АПК:</w:t>
      </w:r>
    </w:p>
    <w:p w14:paraId="5429C6E2" w14:textId="77777777" w:rsidR="008129F6" w:rsidRPr="0004433E" w:rsidRDefault="008129F6" w:rsidP="006D7138">
      <w:pPr>
        <w:pStyle w:val="ab"/>
        <w:numPr>
          <w:ilvl w:val="0"/>
          <w:numId w:val="63"/>
        </w:numPr>
        <w:jc w:val="both"/>
        <w:rPr>
          <w:sz w:val="24"/>
          <w:szCs w:val="24"/>
        </w:rPr>
      </w:pPr>
      <w:r w:rsidRPr="0004433E">
        <w:rPr>
          <w:sz w:val="24"/>
          <w:szCs w:val="24"/>
        </w:rPr>
        <w:t>развитие отраслей агропромышленного комплекса, обеспечивающих ускоренное импортозамещение основных видов сельскохозяйственной продукции, сырья и продовольствия:</w:t>
      </w:r>
    </w:p>
    <w:p w14:paraId="61BFB0E1"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lastRenderedPageBreak/>
        <w:t>оказание несвязанной поддержки сельскохозяйственным товаропроизводителям в области растениеводства (субсидии);</w:t>
      </w:r>
    </w:p>
    <w:p w14:paraId="11F18D58"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субсидирование процентных ставок по привлеченным кредитам и займам на развитие малых форм хозяйствования;</w:t>
      </w:r>
    </w:p>
    <w:p w14:paraId="7AC82821"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субсидии на поддержку животноводства;</w:t>
      </w:r>
    </w:p>
    <w:p w14:paraId="6BB87EE9"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субсидии на возмещение части затрат на приобретение элитных семян;</w:t>
      </w:r>
    </w:p>
    <w:p w14:paraId="1FE9937A"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субсидии на возмещение части затрат сельскохозяйственных товаропроизводителей на уплату страховой премии, начисленной по договору сельскохозяйственного страхования в области растениеводства;</w:t>
      </w:r>
    </w:p>
    <w:p w14:paraId="5ECB7946"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субсидии на возмещение части затрат сельскохозяйственных товаропроизводителей на уплату страховой премии, начисленной по договору сельскохозяйственного страхования в области животноводства;</w:t>
      </w:r>
    </w:p>
    <w:p w14:paraId="3EF856FC"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субсидии на поддержку начинающих фермеров;</w:t>
      </w:r>
    </w:p>
    <w:p w14:paraId="582DD23E"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субсидии на развитие семейных животноводческих ферм;</w:t>
      </w:r>
    </w:p>
    <w:p w14:paraId="70E78669"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субсидии на грантовую поддержку сельскохозяйственных потребительских кооперативов для развития материально-технической базы;</w:t>
      </w:r>
    </w:p>
    <w:p w14:paraId="7D1C6DF1" w14:textId="77777777" w:rsidR="008129F6" w:rsidRPr="0004433E" w:rsidRDefault="008129F6" w:rsidP="006D7138">
      <w:pPr>
        <w:pStyle w:val="ab"/>
        <w:numPr>
          <w:ilvl w:val="0"/>
          <w:numId w:val="63"/>
        </w:numPr>
        <w:jc w:val="both"/>
        <w:rPr>
          <w:sz w:val="24"/>
          <w:szCs w:val="24"/>
        </w:rPr>
      </w:pPr>
      <w:r w:rsidRPr="0004433E">
        <w:rPr>
          <w:sz w:val="24"/>
          <w:szCs w:val="24"/>
        </w:rPr>
        <w:t>стимулирование инвестиционной деятельности в АПК – субсидии на возмещение части затрат на уплату процентов по инвестиционным кредитам (займам):</w:t>
      </w:r>
    </w:p>
    <w:p w14:paraId="46B2A3DF"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на строительство, реконструкцию и модернизацию комплексов (ферм), объектов животноводства, мясохладобоен, пунктов по приемке, первичной и (или) последующей (промышленной) переработке сельскохозяйственных животных и молока (включая холодильную обработку и хранение мясной и молочной продукции), предприятий по производству цельномолочной продукции, сыров и сливочного масла, цехов и участков по переработке и сушке сыворотки, на строительство и реконструкцию комбикормовых предприятий и цехов, приобретение племенной продукции;</w:t>
      </w:r>
    </w:p>
    <w:p w14:paraId="4E457C73"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на строительство, реконструкцию, модернизацию хранилищ картофеля, овощей и фруктов, тепличных комплексов по производству плодоовощной продукции в закрытом грунте, предприятий мукомольно-крупяной, хлебопекарной и масложировой промышленности, сахарных заводов, мощностей по переработке плодоовощной, ягодной продукции, винограда и картофеля, объектов по переработке льна и льноволокна, комплексов по подготовке семян сельскохозяйственных растений, заводов по производству дражированных семян сахарной свеклы, строительство объектов по глубокой переработке высокопротеиновых сельскохозяйственных культур, мощностей для подработки, хранения и перевалки зерновых и масличных культур, на закладку и уход за многолетними насаждениями, включая виноградники, строительство и реконструкцию прививочных комплексов для многолетних насаждений (в т.ч. виноградников), холодильников для хранения столового винограда;</w:t>
      </w:r>
    </w:p>
    <w:p w14:paraId="5AC42AD5"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на приобретение племенной продукции (материала) крупного рогатого скота мясных пород, строительство, реконструкцию и модернизацию комплексов (ферм), объектов для мясного скотоводства, мясохладобоен, пунктов по приемке, первичной и (или) последующей (промышленной) переработке, включая холодильную обработку и хранение мясной продукции, а также инвестиционные расходы, в т.ч. на приобретение техники, оборудования, изделий автомобильной промышленности;</w:t>
      </w:r>
    </w:p>
    <w:p w14:paraId="32AC0C2A" w14:textId="77777777" w:rsidR="008129F6" w:rsidRPr="0004433E" w:rsidRDefault="008129F6" w:rsidP="006D7138">
      <w:pPr>
        <w:pStyle w:val="ab"/>
        <w:widowControl w:val="0"/>
        <w:numPr>
          <w:ilvl w:val="0"/>
          <w:numId w:val="62"/>
        </w:numPr>
        <w:tabs>
          <w:tab w:val="left" w:pos="993"/>
        </w:tabs>
        <w:adjustRightInd w:val="0"/>
        <w:ind w:left="0" w:firstLine="709"/>
        <w:contextualSpacing/>
        <w:jc w:val="both"/>
        <w:rPr>
          <w:sz w:val="24"/>
          <w:szCs w:val="24"/>
        </w:rPr>
      </w:pPr>
      <w:r w:rsidRPr="0004433E">
        <w:rPr>
          <w:sz w:val="24"/>
          <w:szCs w:val="24"/>
        </w:rPr>
        <w:t>на приобретение сельскохозяйственной техники, приобретение оборудования, специализированного транспорта, специальной техники и др.</w:t>
      </w:r>
    </w:p>
    <w:p w14:paraId="0D5B787C" w14:textId="7D6B182A" w:rsidR="008129F6" w:rsidRPr="0004433E" w:rsidRDefault="008129F6"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 целях реализации государственной политики в области развития туризма действует </w:t>
      </w:r>
      <w:r w:rsidR="00AE6FF8" w:rsidRPr="0004433E">
        <w:rPr>
          <w:rFonts w:ascii="Times New Roman" w:hAnsi="Times New Roman" w:cs="Times New Roman"/>
          <w:sz w:val="24"/>
          <w:szCs w:val="24"/>
        </w:rPr>
        <w:t>г</w:t>
      </w:r>
      <w:r w:rsidRPr="0004433E">
        <w:rPr>
          <w:rFonts w:ascii="Times New Roman" w:hAnsi="Times New Roman" w:cs="Times New Roman"/>
          <w:sz w:val="24"/>
          <w:szCs w:val="24"/>
        </w:rPr>
        <w:t>осударственная программа Тюменской области «Основные направления развития внутреннего и въездного туризма» до 2020 г</w:t>
      </w:r>
      <w:r w:rsidR="00AE6FF8" w:rsidRPr="0004433E">
        <w:rPr>
          <w:rFonts w:ascii="Times New Roman" w:hAnsi="Times New Roman" w:cs="Times New Roman"/>
          <w:sz w:val="24"/>
          <w:szCs w:val="24"/>
        </w:rPr>
        <w:t>.</w:t>
      </w:r>
      <w:r w:rsidRPr="0004433E">
        <w:rPr>
          <w:rFonts w:ascii="Times New Roman" w:hAnsi="Times New Roman" w:cs="Times New Roman"/>
          <w:sz w:val="24"/>
          <w:szCs w:val="24"/>
        </w:rPr>
        <w:t xml:space="preserve">, утв. постановлением Правительства Тюменской области от 22.12.2014 № 686-п. В настоящее время поддержка туристских инициатив и продвижение всех туристских объектов Тюменской области осуществляется </w:t>
      </w:r>
      <w:r w:rsidRPr="0004433E">
        <w:rPr>
          <w:rFonts w:ascii="Times New Roman" w:hAnsi="Times New Roman" w:cs="Times New Roman"/>
          <w:sz w:val="24"/>
          <w:szCs w:val="24"/>
        </w:rPr>
        <w:lastRenderedPageBreak/>
        <w:t>ГАУ ТО «Агентство туризма и продвижения Тюменской области» под брендом Visit Tyumen.</w:t>
      </w:r>
    </w:p>
    <w:bookmarkEnd w:id="193"/>
    <w:p w14:paraId="23159DCB" w14:textId="77777777" w:rsidR="008129F6" w:rsidRPr="0004433E" w:rsidRDefault="008129F6" w:rsidP="006D7138">
      <w:pPr>
        <w:pStyle w:val="afd"/>
        <w:spacing w:before="0" w:beforeAutospacing="0" w:after="0" w:afterAutospacing="0"/>
        <w:ind w:firstLine="709"/>
        <w:jc w:val="both"/>
      </w:pPr>
    </w:p>
    <w:p w14:paraId="764EF7B5" w14:textId="25AE35CC" w:rsidR="00742A71" w:rsidRPr="0004433E" w:rsidRDefault="00A42629" w:rsidP="006D7138">
      <w:pPr>
        <w:pStyle w:val="3"/>
        <w:tabs>
          <w:tab w:val="left" w:pos="1418"/>
        </w:tabs>
        <w:spacing w:before="0"/>
        <w:ind w:firstLine="708"/>
        <w:jc w:val="both"/>
        <w:rPr>
          <w:rFonts w:ascii="Times New Roman" w:hAnsi="Times New Roman" w:cs="Times New Roman"/>
          <w:b/>
          <w:bCs/>
          <w:color w:val="auto"/>
        </w:rPr>
      </w:pPr>
      <w:bookmarkStart w:id="194" w:name="_Toc522188113"/>
      <w:bookmarkStart w:id="195" w:name="_Toc20397760"/>
      <w:r w:rsidRPr="0004433E">
        <w:rPr>
          <w:rFonts w:ascii="Times New Roman" w:hAnsi="Times New Roman" w:cs="Times New Roman"/>
          <w:b/>
          <w:bCs/>
          <w:color w:val="auto"/>
        </w:rPr>
        <w:t>3</w:t>
      </w:r>
      <w:r w:rsidR="00742A71" w:rsidRPr="0004433E">
        <w:rPr>
          <w:rFonts w:ascii="Times New Roman" w:hAnsi="Times New Roman" w:cs="Times New Roman"/>
          <w:b/>
          <w:bCs/>
          <w:color w:val="auto"/>
        </w:rPr>
        <w:t>.2.</w:t>
      </w:r>
      <w:r w:rsidR="0044321B" w:rsidRPr="0004433E">
        <w:rPr>
          <w:rFonts w:ascii="Times New Roman" w:hAnsi="Times New Roman" w:cs="Times New Roman"/>
          <w:b/>
          <w:bCs/>
          <w:color w:val="auto"/>
        </w:rPr>
        <w:t>8</w:t>
      </w:r>
      <w:r w:rsidR="00742A71" w:rsidRPr="0004433E">
        <w:rPr>
          <w:rFonts w:ascii="Times New Roman" w:hAnsi="Times New Roman" w:cs="Times New Roman"/>
          <w:b/>
          <w:bCs/>
          <w:color w:val="auto"/>
        </w:rPr>
        <w:t xml:space="preserve"> Взаимосвязанность выбранных приоритетов социально-экономического развития города </w:t>
      </w:r>
      <w:bookmarkEnd w:id="194"/>
      <w:r w:rsidRPr="0004433E">
        <w:rPr>
          <w:rFonts w:ascii="Times New Roman" w:hAnsi="Times New Roman" w:cs="Times New Roman"/>
          <w:b/>
          <w:bCs/>
          <w:color w:val="auto"/>
        </w:rPr>
        <w:t>Тобольска</w:t>
      </w:r>
      <w:bookmarkEnd w:id="195"/>
      <w:r w:rsidR="00742A71" w:rsidRPr="0004433E">
        <w:rPr>
          <w:rFonts w:ascii="Times New Roman" w:hAnsi="Times New Roman" w:cs="Times New Roman"/>
          <w:b/>
          <w:bCs/>
          <w:color w:val="auto"/>
        </w:rPr>
        <w:t xml:space="preserve"> </w:t>
      </w:r>
    </w:p>
    <w:p w14:paraId="4E81CF91" w14:textId="77777777" w:rsidR="00742A71" w:rsidRPr="0004433E" w:rsidRDefault="00742A71" w:rsidP="006D7138">
      <w:pPr>
        <w:spacing w:after="0" w:line="240" w:lineRule="auto"/>
        <w:ind w:firstLine="709"/>
        <w:jc w:val="both"/>
        <w:rPr>
          <w:rFonts w:ascii="Times New Roman" w:hAnsi="Times New Roman" w:cs="Times New Roman"/>
          <w:sz w:val="24"/>
          <w:szCs w:val="24"/>
          <w:shd w:val="clear" w:color="auto" w:fill="FFFFFF"/>
        </w:rPr>
      </w:pPr>
    </w:p>
    <w:p w14:paraId="71F003E2" w14:textId="7B700B1F" w:rsidR="00E4752C" w:rsidRPr="0004433E" w:rsidRDefault="00742A71"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Взаимосвязанность выбранных приоритетов социально-экономического развития города </w:t>
      </w:r>
      <w:r w:rsidR="00FB7A84" w:rsidRPr="0004433E">
        <w:rPr>
          <w:rFonts w:ascii="Times New Roman" w:hAnsi="Times New Roman" w:cs="Times New Roman"/>
          <w:sz w:val="24"/>
          <w:szCs w:val="24"/>
          <w:shd w:val="clear" w:color="auto" w:fill="FFFFFF"/>
        </w:rPr>
        <w:t>Тобольска</w:t>
      </w:r>
      <w:r w:rsidR="00FC29EE" w:rsidRPr="0004433E">
        <w:rPr>
          <w:rFonts w:ascii="Times New Roman" w:hAnsi="Times New Roman" w:cs="Times New Roman"/>
          <w:sz w:val="24"/>
          <w:szCs w:val="24"/>
          <w:shd w:val="clear" w:color="auto" w:fill="FFFFFF"/>
        </w:rPr>
        <w:t>,</w:t>
      </w:r>
      <w:r w:rsidRPr="0004433E">
        <w:rPr>
          <w:rFonts w:ascii="Times New Roman" w:hAnsi="Times New Roman" w:cs="Times New Roman"/>
          <w:sz w:val="24"/>
          <w:szCs w:val="24"/>
          <w:shd w:val="clear" w:color="auto" w:fill="FFFFFF"/>
        </w:rPr>
        <w:t xml:space="preserve"> их взаимное влияние </w:t>
      </w:r>
      <w:r w:rsidR="00414558" w:rsidRPr="0004433E">
        <w:rPr>
          <w:rFonts w:ascii="Times New Roman" w:hAnsi="Times New Roman" w:cs="Times New Roman"/>
          <w:sz w:val="24"/>
          <w:szCs w:val="24"/>
          <w:shd w:val="clear" w:color="auto" w:fill="FFFFFF"/>
        </w:rPr>
        <w:t>дает</w:t>
      </w:r>
      <w:r w:rsidRPr="0004433E">
        <w:rPr>
          <w:rFonts w:ascii="Times New Roman" w:hAnsi="Times New Roman" w:cs="Times New Roman"/>
          <w:sz w:val="24"/>
          <w:szCs w:val="24"/>
          <w:shd w:val="clear" w:color="auto" w:fill="FFFFFF"/>
        </w:rPr>
        <w:t xml:space="preserve"> усиление </w:t>
      </w:r>
      <w:r w:rsidR="00FC29EE" w:rsidRPr="0004433E">
        <w:rPr>
          <w:rFonts w:ascii="Times New Roman" w:hAnsi="Times New Roman" w:cs="Times New Roman"/>
          <w:sz w:val="24"/>
          <w:szCs w:val="24"/>
          <w:shd w:val="clear" w:color="auto" w:fill="FFFFFF"/>
        </w:rPr>
        <w:t xml:space="preserve">мультипликативного </w:t>
      </w:r>
      <w:r w:rsidRPr="0004433E">
        <w:rPr>
          <w:rFonts w:ascii="Times New Roman" w:hAnsi="Times New Roman" w:cs="Times New Roman"/>
          <w:sz w:val="24"/>
          <w:szCs w:val="24"/>
          <w:shd w:val="clear" w:color="auto" w:fill="FFFFFF"/>
        </w:rPr>
        <w:t xml:space="preserve">эффекта от </w:t>
      </w:r>
      <w:r w:rsidR="00FC29EE" w:rsidRPr="0004433E">
        <w:rPr>
          <w:rFonts w:ascii="Times New Roman" w:hAnsi="Times New Roman" w:cs="Times New Roman"/>
          <w:sz w:val="24"/>
          <w:szCs w:val="24"/>
          <w:shd w:val="clear" w:color="auto" w:fill="FFFFFF"/>
        </w:rPr>
        <w:t xml:space="preserve">совместной </w:t>
      </w:r>
      <w:r w:rsidRPr="0004433E">
        <w:rPr>
          <w:rFonts w:ascii="Times New Roman" w:hAnsi="Times New Roman" w:cs="Times New Roman"/>
          <w:sz w:val="24"/>
          <w:szCs w:val="24"/>
          <w:shd w:val="clear" w:color="auto" w:fill="FFFFFF"/>
        </w:rPr>
        <w:t>реализации</w:t>
      </w:r>
      <w:r w:rsidR="00E4752C" w:rsidRPr="0004433E">
        <w:rPr>
          <w:rFonts w:ascii="Times New Roman" w:hAnsi="Times New Roman" w:cs="Times New Roman"/>
          <w:sz w:val="24"/>
          <w:szCs w:val="24"/>
          <w:shd w:val="clear" w:color="auto" w:fill="FFFFFF"/>
        </w:rPr>
        <w:t>.</w:t>
      </w:r>
    </w:p>
    <w:p w14:paraId="38EAF903" w14:textId="0EDB2818" w:rsidR="00E4752C" w:rsidRPr="0004433E" w:rsidRDefault="00E4752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На долгосрочную перспективу ожидаются следующие эффекты от </w:t>
      </w:r>
      <w:r w:rsidR="00FC29EE" w:rsidRPr="0004433E">
        <w:rPr>
          <w:rFonts w:ascii="Times New Roman" w:hAnsi="Times New Roman" w:cs="Times New Roman"/>
          <w:sz w:val="24"/>
          <w:szCs w:val="24"/>
          <w:shd w:val="clear" w:color="auto" w:fill="FFFFFF"/>
        </w:rPr>
        <w:t xml:space="preserve">совместной </w:t>
      </w:r>
      <w:r w:rsidRPr="0004433E">
        <w:rPr>
          <w:rFonts w:ascii="Times New Roman" w:hAnsi="Times New Roman" w:cs="Times New Roman"/>
          <w:sz w:val="24"/>
          <w:szCs w:val="24"/>
          <w:shd w:val="clear" w:color="auto" w:fill="FFFFFF"/>
        </w:rPr>
        <w:t>реализации приоритетов развития города Тобольска:</w:t>
      </w:r>
    </w:p>
    <w:p w14:paraId="49277A25" w14:textId="35FE0290" w:rsidR="00E4752C" w:rsidRPr="0004433E" w:rsidRDefault="00E4752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приоритеты № 1 и № 2 – развитие общественных пространств в рамках благоустройства дает эффект в здравоохранении: повышается активность населения, люди гуляют по паркам, катаются на велосипедах по веломаршрутам, что улучшает их здоровье;</w:t>
      </w:r>
    </w:p>
    <w:p w14:paraId="6CB5248D" w14:textId="4DF96063" w:rsidR="00DD7317" w:rsidRPr="0004433E" w:rsidRDefault="00DD7317"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приоритеты № 1 и № 3 </w:t>
      </w:r>
      <w:r w:rsidR="00CB42DE" w:rsidRPr="0004433E">
        <w:rPr>
          <w:rFonts w:ascii="Times New Roman" w:hAnsi="Times New Roman" w:cs="Times New Roman"/>
          <w:sz w:val="24"/>
          <w:szCs w:val="24"/>
        </w:rPr>
        <w:t>– индивидуальный архитектурный облик и высокий уровень благоустройства создают благоприятный имидж города для притяжения людей из соседних населенных пунктов, привлечени</w:t>
      </w:r>
      <w:r w:rsidR="00A3489D" w:rsidRPr="0004433E">
        <w:rPr>
          <w:rFonts w:ascii="Times New Roman" w:hAnsi="Times New Roman" w:cs="Times New Roman"/>
          <w:sz w:val="24"/>
          <w:szCs w:val="24"/>
        </w:rPr>
        <w:t>я</w:t>
      </w:r>
      <w:r w:rsidR="00CB42DE" w:rsidRPr="0004433E">
        <w:rPr>
          <w:rFonts w:ascii="Times New Roman" w:hAnsi="Times New Roman" w:cs="Times New Roman"/>
          <w:sz w:val="24"/>
          <w:szCs w:val="24"/>
        </w:rPr>
        <w:t xml:space="preserve"> людей в город для поступления в образовательные организации;</w:t>
      </w:r>
    </w:p>
    <w:p w14:paraId="258E6FCD" w14:textId="7F672114" w:rsidR="00E4752C" w:rsidRPr="0004433E" w:rsidRDefault="00E4752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приоритеты № 1 и № </w:t>
      </w:r>
      <w:r w:rsidR="00DD7317" w:rsidRPr="0004433E">
        <w:rPr>
          <w:rFonts w:ascii="Times New Roman" w:hAnsi="Times New Roman" w:cs="Times New Roman"/>
          <w:sz w:val="24"/>
          <w:szCs w:val="24"/>
          <w:shd w:val="clear" w:color="auto" w:fill="FFFFFF"/>
        </w:rPr>
        <w:t>4</w:t>
      </w:r>
      <w:r w:rsidRPr="0004433E">
        <w:rPr>
          <w:rFonts w:ascii="Times New Roman" w:hAnsi="Times New Roman" w:cs="Times New Roman"/>
          <w:sz w:val="24"/>
          <w:szCs w:val="24"/>
          <w:shd w:val="clear" w:color="auto" w:fill="FFFFFF"/>
        </w:rPr>
        <w:t xml:space="preserve"> – благоустроенные общественные пространства, воссозданные и реконструированные памятники </w:t>
      </w:r>
      <w:r w:rsidR="00B403E9" w:rsidRPr="0004433E">
        <w:rPr>
          <w:rFonts w:ascii="Times New Roman" w:hAnsi="Times New Roman" w:cs="Times New Roman"/>
          <w:sz w:val="24"/>
          <w:szCs w:val="24"/>
          <w:shd w:val="clear" w:color="auto" w:fill="FFFFFF"/>
        </w:rPr>
        <w:t>истории и культуры</w:t>
      </w:r>
      <w:r w:rsidRPr="0004433E">
        <w:rPr>
          <w:rFonts w:ascii="Times New Roman" w:hAnsi="Times New Roman" w:cs="Times New Roman"/>
          <w:sz w:val="24"/>
          <w:szCs w:val="24"/>
          <w:shd w:val="clear" w:color="auto" w:fill="FFFFFF"/>
        </w:rPr>
        <w:t xml:space="preserve"> и жилые кварталы исторической застройки в нормативном состоянии становятся фактором притяжения туристов;</w:t>
      </w:r>
    </w:p>
    <w:p w14:paraId="6411CF1A" w14:textId="55570578" w:rsidR="00E4752C" w:rsidRPr="0004433E" w:rsidRDefault="00E4752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приоритеты № 1 и № </w:t>
      </w:r>
      <w:r w:rsidR="00DD7317" w:rsidRPr="0004433E">
        <w:rPr>
          <w:rFonts w:ascii="Times New Roman" w:hAnsi="Times New Roman" w:cs="Times New Roman"/>
          <w:sz w:val="24"/>
          <w:szCs w:val="24"/>
          <w:shd w:val="clear" w:color="auto" w:fill="FFFFFF"/>
        </w:rPr>
        <w:t>5</w:t>
      </w:r>
      <w:r w:rsidRPr="0004433E">
        <w:rPr>
          <w:rFonts w:ascii="Times New Roman" w:hAnsi="Times New Roman" w:cs="Times New Roman"/>
          <w:sz w:val="24"/>
          <w:szCs w:val="24"/>
          <w:shd w:val="clear" w:color="auto" w:fill="FFFFFF"/>
        </w:rPr>
        <w:t xml:space="preserve"> – технологии «Умного города» в благоустройстве позволят увеличить доступность городской инфраструктуры для жителей, повысить уровень комфорта городской среды (например, энергоэффективное городское освещение, включая архитектурную и художественную подсветку, обеспечит улучшение архитектурного облика города, повышение его </w:t>
      </w:r>
      <w:r w:rsidR="000424FB" w:rsidRPr="0004433E">
        <w:rPr>
          <w:rFonts w:ascii="Times New Roman" w:hAnsi="Times New Roman" w:cs="Times New Roman"/>
          <w:sz w:val="24"/>
          <w:szCs w:val="24"/>
          <w:shd w:val="clear" w:color="auto" w:fill="FFFFFF"/>
        </w:rPr>
        <w:t>турист</w:t>
      </w:r>
      <w:r w:rsidRPr="0004433E">
        <w:rPr>
          <w:rFonts w:ascii="Times New Roman" w:hAnsi="Times New Roman" w:cs="Times New Roman"/>
          <w:sz w:val="24"/>
          <w:szCs w:val="24"/>
          <w:shd w:val="clear" w:color="auto" w:fill="FFFFFF"/>
        </w:rPr>
        <w:t>ского потенциала и привлекательности объектов для жителей);</w:t>
      </w:r>
    </w:p>
    <w:p w14:paraId="0FDBE046" w14:textId="082E713E" w:rsidR="00E4752C" w:rsidRPr="0004433E" w:rsidRDefault="00E4752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приоритеты № 1 и № </w:t>
      </w:r>
      <w:r w:rsidR="00DD7317" w:rsidRPr="0004433E">
        <w:rPr>
          <w:rFonts w:ascii="Times New Roman" w:hAnsi="Times New Roman" w:cs="Times New Roman"/>
          <w:sz w:val="24"/>
          <w:szCs w:val="24"/>
          <w:shd w:val="clear" w:color="auto" w:fill="FFFFFF"/>
        </w:rPr>
        <w:t>6</w:t>
      </w:r>
      <w:r w:rsidRPr="0004433E">
        <w:rPr>
          <w:rFonts w:ascii="Times New Roman" w:hAnsi="Times New Roman" w:cs="Times New Roman"/>
          <w:sz w:val="24"/>
          <w:szCs w:val="24"/>
          <w:shd w:val="clear" w:color="auto" w:fill="FFFFFF"/>
        </w:rPr>
        <w:t xml:space="preserve"> – элементы транспортной инфраструктуры (велодорожки, тротуары, парковки и др.) являются также основными составляющими комфортной городской среды;</w:t>
      </w:r>
    </w:p>
    <w:p w14:paraId="6F385D4D" w14:textId="0BD90282" w:rsidR="00E4752C" w:rsidRPr="0004433E" w:rsidRDefault="00E4752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приоритеты № 1 и № </w:t>
      </w:r>
      <w:r w:rsidR="00DD7317" w:rsidRPr="0004433E">
        <w:rPr>
          <w:rFonts w:ascii="Times New Roman" w:hAnsi="Times New Roman" w:cs="Times New Roman"/>
          <w:sz w:val="24"/>
          <w:szCs w:val="24"/>
          <w:shd w:val="clear" w:color="auto" w:fill="FFFFFF"/>
        </w:rPr>
        <w:t>7</w:t>
      </w:r>
      <w:r w:rsidRPr="0004433E">
        <w:rPr>
          <w:rFonts w:ascii="Times New Roman" w:hAnsi="Times New Roman" w:cs="Times New Roman"/>
          <w:sz w:val="24"/>
          <w:szCs w:val="24"/>
          <w:shd w:val="clear" w:color="auto" w:fill="FFFFFF"/>
        </w:rPr>
        <w:t xml:space="preserve"> – благоустройство и создание комфортной городской среды обеспечит развитие города как многофункционального центра Тобольской агломерации, а также будут способствовать увеличению числа новых жителей города за счет населения прилегающих территорий;</w:t>
      </w:r>
    </w:p>
    <w:p w14:paraId="1F41F55E" w14:textId="1694B8F9" w:rsidR="00DD7317" w:rsidRPr="0004433E" w:rsidRDefault="00DD7317"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приоритеты № 2 и № 3 –</w:t>
      </w:r>
      <w:r w:rsidR="00A3489D" w:rsidRPr="0004433E">
        <w:rPr>
          <w:rFonts w:ascii="Times New Roman" w:hAnsi="Times New Roman" w:cs="Times New Roman"/>
          <w:sz w:val="24"/>
          <w:szCs w:val="24"/>
        </w:rPr>
        <w:t xml:space="preserve"> подготовка кадров для учреждений здравоохранения; качественное медицинское обслуживание с раннего возраста обеспечивает высокий уровень здоровья учащихся образовательных учреждений, люди с высоким уровнем образования более внимательны к своему здоровью и ведут активный образ жизни;</w:t>
      </w:r>
    </w:p>
    <w:p w14:paraId="78B13B7E" w14:textId="07C78DFF" w:rsidR="00E4752C" w:rsidRPr="0004433E" w:rsidRDefault="00E4752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приоритеты № 2 и № </w:t>
      </w:r>
      <w:r w:rsidR="00AA0B35" w:rsidRPr="0004433E">
        <w:rPr>
          <w:rFonts w:ascii="Times New Roman" w:hAnsi="Times New Roman" w:cs="Times New Roman"/>
          <w:sz w:val="24"/>
          <w:szCs w:val="24"/>
          <w:shd w:val="clear" w:color="auto" w:fill="FFFFFF"/>
        </w:rPr>
        <w:t>4</w:t>
      </w:r>
      <w:r w:rsidRPr="0004433E">
        <w:rPr>
          <w:rFonts w:ascii="Times New Roman" w:hAnsi="Times New Roman" w:cs="Times New Roman"/>
          <w:sz w:val="24"/>
          <w:szCs w:val="24"/>
          <w:shd w:val="clear" w:color="auto" w:fill="FFFFFF"/>
        </w:rPr>
        <w:t xml:space="preserve"> – объекты туристской инфраструктуры могут применяться для отдыха и оздоровления населения (курорт </w:t>
      </w:r>
      <w:r w:rsidR="007735A4" w:rsidRPr="0004433E">
        <w:rPr>
          <w:rFonts w:ascii="Times New Roman" w:hAnsi="Times New Roman" w:cs="Times New Roman"/>
          <w:sz w:val="24"/>
          <w:szCs w:val="24"/>
          <w:shd w:val="clear" w:color="auto" w:fill="FFFFFF"/>
        </w:rPr>
        <w:t>«</w:t>
      </w:r>
      <w:r w:rsidRPr="0004433E">
        <w:rPr>
          <w:rFonts w:ascii="Times New Roman" w:hAnsi="Times New Roman" w:cs="Times New Roman"/>
          <w:sz w:val="24"/>
          <w:szCs w:val="24"/>
          <w:shd w:val="clear" w:color="auto" w:fill="FFFFFF"/>
        </w:rPr>
        <w:t>Алемасова</w:t>
      </w:r>
      <w:r w:rsidR="007735A4" w:rsidRPr="0004433E">
        <w:rPr>
          <w:rFonts w:ascii="Times New Roman" w:hAnsi="Times New Roman" w:cs="Times New Roman"/>
          <w:sz w:val="24"/>
          <w:szCs w:val="24"/>
          <w:shd w:val="clear" w:color="auto" w:fill="FFFFFF"/>
        </w:rPr>
        <w:t>»</w:t>
      </w:r>
      <w:r w:rsidRPr="0004433E">
        <w:rPr>
          <w:rFonts w:ascii="Times New Roman" w:hAnsi="Times New Roman" w:cs="Times New Roman"/>
          <w:sz w:val="24"/>
          <w:szCs w:val="24"/>
          <w:shd w:val="clear" w:color="auto" w:fill="FFFFFF"/>
        </w:rPr>
        <w:t>, горячий источник и др.);</w:t>
      </w:r>
    </w:p>
    <w:p w14:paraId="6296CF88" w14:textId="2D469EE1" w:rsidR="00E4752C" w:rsidRPr="0004433E" w:rsidRDefault="00E4752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приоритеты № 2 и № </w:t>
      </w:r>
      <w:r w:rsidR="00AA0B35" w:rsidRPr="0004433E">
        <w:rPr>
          <w:rFonts w:ascii="Times New Roman" w:hAnsi="Times New Roman" w:cs="Times New Roman"/>
          <w:sz w:val="24"/>
          <w:szCs w:val="24"/>
          <w:shd w:val="clear" w:color="auto" w:fill="FFFFFF"/>
        </w:rPr>
        <w:t>5</w:t>
      </w:r>
      <w:r w:rsidRPr="0004433E">
        <w:rPr>
          <w:rFonts w:ascii="Times New Roman" w:hAnsi="Times New Roman" w:cs="Times New Roman"/>
          <w:sz w:val="24"/>
          <w:szCs w:val="24"/>
          <w:shd w:val="clear" w:color="auto" w:fill="FFFFFF"/>
        </w:rPr>
        <w:t xml:space="preserve"> – внедрение единого цифрового контура здравоохранения и развитие электронных сервисов в здравоохранении позволит обеспечить эффективное управления лечением, повышение качества оказания медицинской помощи;</w:t>
      </w:r>
    </w:p>
    <w:p w14:paraId="7967B8D2" w14:textId="75FC36D0" w:rsidR="00E4752C" w:rsidRPr="0004433E" w:rsidRDefault="00E4752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приоритеты № 2 и № </w:t>
      </w:r>
      <w:r w:rsidR="00AA0B35" w:rsidRPr="0004433E">
        <w:rPr>
          <w:rFonts w:ascii="Times New Roman" w:hAnsi="Times New Roman" w:cs="Times New Roman"/>
          <w:sz w:val="24"/>
          <w:szCs w:val="24"/>
          <w:shd w:val="clear" w:color="auto" w:fill="FFFFFF"/>
        </w:rPr>
        <w:t>6</w:t>
      </w:r>
      <w:r w:rsidRPr="0004433E">
        <w:rPr>
          <w:rFonts w:ascii="Times New Roman" w:hAnsi="Times New Roman" w:cs="Times New Roman"/>
          <w:sz w:val="24"/>
          <w:szCs w:val="24"/>
          <w:shd w:val="clear" w:color="auto" w:fill="FFFFFF"/>
        </w:rPr>
        <w:t xml:space="preserve"> – сокращение времени оказания специализированной медицинской помощи пострадавшим в чрезвычайных ситуациях (</w:t>
      </w:r>
      <w:r w:rsidR="00DC02DC" w:rsidRPr="0004433E">
        <w:rPr>
          <w:rFonts w:ascii="Times New Roman" w:hAnsi="Times New Roman" w:cs="Times New Roman"/>
          <w:sz w:val="24"/>
          <w:szCs w:val="24"/>
          <w:shd w:val="clear" w:color="auto" w:fill="FFFFFF"/>
        </w:rPr>
        <w:t>«</w:t>
      </w:r>
      <w:r w:rsidRPr="0004433E">
        <w:rPr>
          <w:rFonts w:ascii="Times New Roman" w:hAnsi="Times New Roman" w:cs="Times New Roman"/>
          <w:sz w:val="24"/>
          <w:szCs w:val="24"/>
          <w:shd w:val="clear" w:color="auto" w:fill="FFFFFF"/>
        </w:rPr>
        <w:t>золотой час</w:t>
      </w:r>
      <w:r w:rsidR="00DC02DC" w:rsidRPr="0004433E">
        <w:rPr>
          <w:rFonts w:ascii="Times New Roman" w:hAnsi="Times New Roman" w:cs="Times New Roman"/>
          <w:sz w:val="24"/>
          <w:szCs w:val="24"/>
          <w:shd w:val="clear" w:color="auto" w:fill="FFFFFF"/>
        </w:rPr>
        <w:t>»</w:t>
      </w:r>
      <w:r w:rsidRPr="0004433E">
        <w:rPr>
          <w:rFonts w:ascii="Times New Roman" w:hAnsi="Times New Roman" w:cs="Times New Roman"/>
          <w:sz w:val="24"/>
          <w:szCs w:val="24"/>
          <w:shd w:val="clear" w:color="auto" w:fill="FFFFFF"/>
        </w:rPr>
        <w:t xml:space="preserve"> в медицине катастроф);</w:t>
      </w:r>
    </w:p>
    <w:p w14:paraId="02F0C7DA" w14:textId="295F773F" w:rsidR="00E4752C" w:rsidRPr="0004433E" w:rsidRDefault="00E4752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приоритеты № 2 и № </w:t>
      </w:r>
      <w:r w:rsidR="00AA0B35" w:rsidRPr="0004433E">
        <w:rPr>
          <w:rFonts w:ascii="Times New Roman" w:hAnsi="Times New Roman" w:cs="Times New Roman"/>
          <w:sz w:val="24"/>
          <w:szCs w:val="24"/>
          <w:shd w:val="clear" w:color="auto" w:fill="FFFFFF"/>
        </w:rPr>
        <w:t>7</w:t>
      </w:r>
      <w:r w:rsidRPr="0004433E">
        <w:rPr>
          <w:rFonts w:ascii="Times New Roman" w:hAnsi="Times New Roman" w:cs="Times New Roman"/>
          <w:sz w:val="24"/>
          <w:szCs w:val="24"/>
          <w:shd w:val="clear" w:color="auto" w:fill="FFFFFF"/>
        </w:rPr>
        <w:t xml:space="preserve"> – повышение доступности объектов здравоохранения города Тобольска для жителей Тобольской агломерации;</w:t>
      </w:r>
    </w:p>
    <w:p w14:paraId="7CB4944A" w14:textId="751D2737" w:rsidR="00AA0B35" w:rsidRPr="0004433E" w:rsidRDefault="00AA0B35"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приоритеты № 3 и № 4 –</w:t>
      </w:r>
      <w:r w:rsidR="00A3489D" w:rsidRPr="0004433E">
        <w:rPr>
          <w:rFonts w:ascii="Times New Roman" w:hAnsi="Times New Roman" w:cs="Times New Roman"/>
          <w:sz w:val="24"/>
          <w:szCs w:val="24"/>
        </w:rPr>
        <w:t xml:space="preserve"> подготовка кадров для туристской отрасли, развитие туристского направления «Образовательный туризм»;</w:t>
      </w:r>
    </w:p>
    <w:p w14:paraId="49215C0A" w14:textId="438A4752" w:rsidR="00AA0B35" w:rsidRPr="0004433E" w:rsidRDefault="00AA0B35"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приоритеты № 3 и № 5 –</w:t>
      </w:r>
      <w:r w:rsidR="00A3489D" w:rsidRPr="0004433E">
        <w:rPr>
          <w:rFonts w:ascii="Times New Roman" w:hAnsi="Times New Roman" w:cs="Times New Roman"/>
          <w:sz w:val="24"/>
          <w:szCs w:val="24"/>
        </w:rPr>
        <w:t xml:space="preserve"> расширение возможностей и внедрение новых направлений образовательного процесса (онлайн обучение, геймификация, виртуализация и др.), использование цифровых платформ, объединяющих заинтересованных участников и позволяющих оптимизировать их взаимодействие, повышение безопасности образовательного процесса;</w:t>
      </w:r>
    </w:p>
    <w:p w14:paraId="69C42A53" w14:textId="6409D972" w:rsidR="00AA0B35" w:rsidRPr="0004433E" w:rsidRDefault="00AA0B35"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приоритеты № 3 и № 6 </w:t>
      </w:r>
      <w:r w:rsidR="00B97ED1" w:rsidRPr="0004433E">
        <w:rPr>
          <w:rFonts w:ascii="Times New Roman" w:hAnsi="Times New Roman" w:cs="Times New Roman"/>
          <w:sz w:val="24"/>
          <w:szCs w:val="24"/>
        </w:rPr>
        <w:t>–</w:t>
      </w:r>
      <w:r w:rsidR="00B97ED1" w:rsidRPr="0004433E">
        <w:t xml:space="preserve"> с</w:t>
      </w:r>
      <w:r w:rsidR="00B97ED1" w:rsidRPr="0004433E">
        <w:rPr>
          <w:rFonts w:ascii="Times New Roman" w:hAnsi="Times New Roman" w:cs="Times New Roman"/>
          <w:sz w:val="24"/>
          <w:szCs w:val="24"/>
        </w:rPr>
        <w:t xml:space="preserve"> повышением транспортной доступности города Тобольска возрастает его роль в системе образования Тобольской агломерации и Тюменской области в качестве центра образования. Система образования, в свою очередь, обеспечивает подготовку кадров в сфере транспорта;</w:t>
      </w:r>
    </w:p>
    <w:p w14:paraId="697B92B8" w14:textId="1DE6DBFA" w:rsidR="00AA0B35" w:rsidRPr="0004433E" w:rsidRDefault="00AA0B35" w:rsidP="006D713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приоритеты № 3 и № 7 –</w:t>
      </w:r>
      <w:r w:rsidR="004571C0" w:rsidRPr="0004433E">
        <w:rPr>
          <w:rFonts w:ascii="Times New Roman" w:hAnsi="Times New Roman" w:cs="Times New Roman"/>
          <w:sz w:val="24"/>
          <w:szCs w:val="24"/>
        </w:rPr>
        <w:t xml:space="preserve"> система образования города Тобольска, в т.ч. наличие учреждений среднего профессионального и высшего образования, является одним из ключевых факторов развития Тобольской агломерации. Обеспечивается позиционирование города Тобольска в качестве центра образования Тобольской агломерации;</w:t>
      </w:r>
    </w:p>
    <w:p w14:paraId="1A48BE63" w14:textId="5EA9C2AC" w:rsidR="00E4752C" w:rsidRPr="0004433E" w:rsidRDefault="00E4752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приоритеты № </w:t>
      </w:r>
      <w:r w:rsidR="00AA0B35" w:rsidRPr="0004433E">
        <w:rPr>
          <w:rFonts w:ascii="Times New Roman" w:hAnsi="Times New Roman" w:cs="Times New Roman"/>
          <w:sz w:val="24"/>
          <w:szCs w:val="24"/>
          <w:shd w:val="clear" w:color="auto" w:fill="FFFFFF"/>
        </w:rPr>
        <w:t>4</w:t>
      </w:r>
      <w:r w:rsidRPr="0004433E">
        <w:rPr>
          <w:rFonts w:ascii="Times New Roman" w:hAnsi="Times New Roman" w:cs="Times New Roman"/>
          <w:sz w:val="24"/>
          <w:szCs w:val="24"/>
          <w:shd w:val="clear" w:color="auto" w:fill="FFFFFF"/>
        </w:rPr>
        <w:t xml:space="preserve"> и № </w:t>
      </w:r>
      <w:r w:rsidR="00AA0B35" w:rsidRPr="0004433E">
        <w:rPr>
          <w:rFonts w:ascii="Times New Roman" w:hAnsi="Times New Roman" w:cs="Times New Roman"/>
          <w:sz w:val="24"/>
          <w:szCs w:val="24"/>
          <w:shd w:val="clear" w:color="auto" w:fill="FFFFFF"/>
        </w:rPr>
        <w:t>5</w:t>
      </w:r>
      <w:r w:rsidRPr="0004433E">
        <w:rPr>
          <w:rFonts w:ascii="Times New Roman" w:hAnsi="Times New Roman" w:cs="Times New Roman"/>
          <w:sz w:val="24"/>
          <w:szCs w:val="24"/>
          <w:shd w:val="clear" w:color="auto" w:fill="FFFFFF"/>
        </w:rPr>
        <w:t xml:space="preserve"> – технологии «Умного города» в сфере туризма (сервисы для туристов, QR-навигация и т.д.) обеспечат повышение уровня </w:t>
      </w:r>
      <w:r w:rsidR="000424FB" w:rsidRPr="0004433E">
        <w:rPr>
          <w:rFonts w:ascii="Times New Roman" w:hAnsi="Times New Roman" w:cs="Times New Roman"/>
          <w:sz w:val="24"/>
          <w:szCs w:val="24"/>
          <w:shd w:val="clear" w:color="auto" w:fill="FFFFFF"/>
        </w:rPr>
        <w:t>турист</w:t>
      </w:r>
      <w:r w:rsidRPr="0004433E">
        <w:rPr>
          <w:rFonts w:ascii="Times New Roman" w:hAnsi="Times New Roman" w:cs="Times New Roman"/>
          <w:sz w:val="24"/>
          <w:szCs w:val="24"/>
          <w:shd w:val="clear" w:color="auto" w:fill="FFFFFF"/>
        </w:rPr>
        <w:t xml:space="preserve">ской привлекательности, повышение интереса к культурным мероприятиям, привлечение инвесторов по развитию </w:t>
      </w:r>
      <w:r w:rsidR="000424FB" w:rsidRPr="0004433E">
        <w:rPr>
          <w:rFonts w:ascii="Times New Roman" w:hAnsi="Times New Roman" w:cs="Times New Roman"/>
          <w:sz w:val="24"/>
          <w:szCs w:val="24"/>
          <w:shd w:val="clear" w:color="auto" w:fill="FFFFFF"/>
        </w:rPr>
        <w:t>турист</w:t>
      </w:r>
      <w:r w:rsidRPr="0004433E">
        <w:rPr>
          <w:rFonts w:ascii="Times New Roman" w:hAnsi="Times New Roman" w:cs="Times New Roman"/>
          <w:sz w:val="24"/>
          <w:szCs w:val="24"/>
          <w:shd w:val="clear" w:color="auto" w:fill="FFFFFF"/>
        </w:rPr>
        <w:t>ской индустрии;</w:t>
      </w:r>
    </w:p>
    <w:p w14:paraId="13C48081" w14:textId="25103A1E" w:rsidR="00E4752C" w:rsidRPr="0004433E" w:rsidRDefault="00E4752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приоритеты № </w:t>
      </w:r>
      <w:r w:rsidR="00AA0B35" w:rsidRPr="0004433E">
        <w:rPr>
          <w:rFonts w:ascii="Times New Roman" w:hAnsi="Times New Roman" w:cs="Times New Roman"/>
          <w:sz w:val="24"/>
          <w:szCs w:val="24"/>
          <w:shd w:val="clear" w:color="auto" w:fill="FFFFFF"/>
        </w:rPr>
        <w:t>4</w:t>
      </w:r>
      <w:r w:rsidRPr="0004433E">
        <w:rPr>
          <w:rFonts w:ascii="Times New Roman" w:hAnsi="Times New Roman" w:cs="Times New Roman"/>
          <w:sz w:val="24"/>
          <w:szCs w:val="24"/>
          <w:shd w:val="clear" w:color="auto" w:fill="FFFFFF"/>
        </w:rPr>
        <w:t xml:space="preserve"> и № </w:t>
      </w:r>
      <w:r w:rsidR="00AA0B35" w:rsidRPr="0004433E">
        <w:rPr>
          <w:rFonts w:ascii="Times New Roman" w:hAnsi="Times New Roman" w:cs="Times New Roman"/>
          <w:sz w:val="24"/>
          <w:szCs w:val="24"/>
          <w:shd w:val="clear" w:color="auto" w:fill="FFFFFF"/>
        </w:rPr>
        <w:t>6</w:t>
      </w:r>
      <w:r w:rsidRPr="0004433E">
        <w:rPr>
          <w:rFonts w:ascii="Times New Roman" w:hAnsi="Times New Roman" w:cs="Times New Roman"/>
          <w:sz w:val="24"/>
          <w:szCs w:val="24"/>
          <w:shd w:val="clear" w:color="auto" w:fill="FFFFFF"/>
        </w:rPr>
        <w:t xml:space="preserve"> – туризм полностью зависит от транспорта, его безопасности, скорости и удобств, предоставляемых туристу во время его передвижения. Развитие транспортной инфраструктуры и повышение ее доступности и комфортности обеспечит стабильный поток туристов, туристы, в свою очередь, - доход для субъектов экономической деятельности в сфере транспорта и </w:t>
      </w:r>
      <w:r w:rsidR="000B4C1D" w:rsidRPr="0004433E">
        <w:rPr>
          <w:rFonts w:ascii="Times New Roman" w:hAnsi="Times New Roman" w:cs="Times New Roman"/>
          <w:sz w:val="24"/>
          <w:szCs w:val="24"/>
          <w:shd w:val="clear" w:color="auto" w:fill="FFFFFF"/>
        </w:rPr>
        <w:t>малого и среднего бизнеса</w:t>
      </w:r>
      <w:r w:rsidRPr="0004433E">
        <w:rPr>
          <w:rFonts w:ascii="Times New Roman" w:hAnsi="Times New Roman" w:cs="Times New Roman"/>
          <w:sz w:val="24"/>
          <w:szCs w:val="24"/>
          <w:shd w:val="clear" w:color="auto" w:fill="FFFFFF"/>
        </w:rPr>
        <w:t>;</w:t>
      </w:r>
    </w:p>
    <w:p w14:paraId="345717A8" w14:textId="42E95EC9" w:rsidR="00E4752C" w:rsidRPr="0004433E" w:rsidRDefault="00E4752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приоритеты № </w:t>
      </w:r>
      <w:r w:rsidR="00AA0B35" w:rsidRPr="0004433E">
        <w:rPr>
          <w:rFonts w:ascii="Times New Roman" w:hAnsi="Times New Roman" w:cs="Times New Roman"/>
          <w:sz w:val="24"/>
          <w:szCs w:val="24"/>
          <w:shd w:val="clear" w:color="auto" w:fill="FFFFFF"/>
        </w:rPr>
        <w:t>4</w:t>
      </w:r>
      <w:r w:rsidRPr="0004433E">
        <w:rPr>
          <w:rFonts w:ascii="Times New Roman" w:hAnsi="Times New Roman" w:cs="Times New Roman"/>
          <w:sz w:val="24"/>
          <w:szCs w:val="24"/>
          <w:shd w:val="clear" w:color="auto" w:fill="FFFFFF"/>
        </w:rPr>
        <w:t xml:space="preserve"> и № </w:t>
      </w:r>
      <w:r w:rsidR="00AA0B35" w:rsidRPr="0004433E">
        <w:rPr>
          <w:rFonts w:ascii="Times New Roman" w:hAnsi="Times New Roman" w:cs="Times New Roman"/>
          <w:sz w:val="24"/>
          <w:szCs w:val="24"/>
          <w:shd w:val="clear" w:color="auto" w:fill="FFFFFF"/>
        </w:rPr>
        <w:t>7</w:t>
      </w:r>
      <w:r w:rsidRPr="0004433E">
        <w:rPr>
          <w:rFonts w:ascii="Times New Roman" w:hAnsi="Times New Roman" w:cs="Times New Roman"/>
          <w:sz w:val="24"/>
          <w:szCs w:val="24"/>
          <w:shd w:val="clear" w:color="auto" w:fill="FFFFFF"/>
        </w:rPr>
        <w:t xml:space="preserve"> – синергия возникает на туристских объектах Тобольской агломерации, развитие транспортной связанности территорий, в т.ч. с Тюменской агломерацией, способствует развитию туризма и сопутствующих отраслей;</w:t>
      </w:r>
    </w:p>
    <w:p w14:paraId="679E743F" w14:textId="3AFD57E3" w:rsidR="00E4752C" w:rsidRPr="0004433E" w:rsidRDefault="00E4752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приоритеты № </w:t>
      </w:r>
      <w:r w:rsidR="00AA0B35" w:rsidRPr="0004433E">
        <w:rPr>
          <w:rFonts w:ascii="Times New Roman" w:hAnsi="Times New Roman" w:cs="Times New Roman"/>
          <w:sz w:val="24"/>
          <w:szCs w:val="24"/>
          <w:shd w:val="clear" w:color="auto" w:fill="FFFFFF"/>
        </w:rPr>
        <w:t>5</w:t>
      </w:r>
      <w:r w:rsidRPr="0004433E">
        <w:rPr>
          <w:rFonts w:ascii="Times New Roman" w:hAnsi="Times New Roman" w:cs="Times New Roman"/>
          <w:sz w:val="24"/>
          <w:szCs w:val="24"/>
          <w:shd w:val="clear" w:color="auto" w:fill="FFFFFF"/>
        </w:rPr>
        <w:t xml:space="preserve"> и № </w:t>
      </w:r>
      <w:r w:rsidR="00AA0B35" w:rsidRPr="0004433E">
        <w:rPr>
          <w:rFonts w:ascii="Times New Roman" w:hAnsi="Times New Roman" w:cs="Times New Roman"/>
          <w:sz w:val="24"/>
          <w:szCs w:val="24"/>
          <w:shd w:val="clear" w:color="auto" w:fill="FFFFFF"/>
        </w:rPr>
        <w:t>6</w:t>
      </w:r>
      <w:r w:rsidRPr="0004433E">
        <w:rPr>
          <w:rFonts w:ascii="Times New Roman" w:hAnsi="Times New Roman" w:cs="Times New Roman"/>
          <w:sz w:val="24"/>
          <w:szCs w:val="24"/>
          <w:shd w:val="clear" w:color="auto" w:fill="FFFFFF"/>
        </w:rPr>
        <w:t xml:space="preserve"> – технологии «Умного города» в сфере городского транспорта обеспечивают повышение безопасности участников дорожного движения и пешеходов,  эффективности использования парковочного пространства, повышение качества услуг по перевозке пассажиров, рост уровня комфортности общественного транспорта и удобства его использования жителями;</w:t>
      </w:r>
    </w:p>
    <w:p w14:paraId="32B8EF5F" w14:textId="4646A0D5" w:rsidR="00E4752C" w:rsidRPr="0004433E" w:rsidRDefault="00E4752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приоритеты № </w:t>
      </w:r>
      <w:r w:rsidR="00AA0B35" w:rsidRPr="0004433E">
        <w:rPr>
          <w:rFonts w:ascii="Times New Roman" w:hAnsi="Times New Roman" w:cs="Times New Roman"/>
          <w:sz w:val="24"/>
          <w:szCs w:val="24"/>
          <w:shd w:val="clear" w:color="auto" w:fill="FFFFFF"/>
        </w:rPr>
        <w:t>5</w:t>
      </w:r>
      <w:r w:rsidRPr="0004433E">
        <w:rPr>
          <w:rFonts w:ascii="Times New Roman" w:hAnsi="Times New Roman" w:cs="Times New Roman"/>
          <w:sz w:val="24"/>
          <w:szCs w:val="24"/>
          <w:shd w:val="clear" w:color="auto" w:fill="FFFFFF"/>
        </w:rPr>
        <w:t xml:space="preserve"> и № </w:t>
      </w:r>
      <w:r w:rsidR="00AA0B35" w:rsidRPr="0004433E">
        <w:rPr>
          <w:rFonts w:ascii="Times New Roman" w:hAnsi="Times New Roman" w:cs="Times New Roman"/>
          <w:sz w:val="24"/>
          <w:szCs w:val="24"/>
          <w:shd w:val="clear" w:color="auto" w:fill="FFFFFF"/>
        </w:rPr>
        <w:t>7</w:t>
      </w:r>
      <w:r w:rsidRPr="0004433E">
        <w:rPr>
          <w:rFonts w:ascii="Times New Roman" w:hAnsi="Times New Roman" w:cs="Times New Roman"/>
          <w:sz w:val="24"/>
          <w:szCs w:val="24"/>
          <w:shd w:val="clear" w:color="auto" w:fill="FFFFFF"/>
        </w:rPr>
        <w:t xml:space="preserve"> – технологии «Умного города» повышают эффективность управления функционированием и развитием города, обеспечивают возможность программирования и прогнозирования развития пространственных систем (моделирование), обеспечивающих устойчивость и комфорт процессов жизнедеятельности граждан, - агломераций;</w:t>
      </w:r>
    </w:p>
    <w:p w14:paraId="23E4EA00" w14:textId="20F9DA32" w:rsidR="00E4752C" w:rsidRPr="0004433E" w:rsidRDefault="00E4752C"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приоритеты № </w:t>
      </w:r>
      <w:r w:rsidR="00AA0B35" w:rsidRPr="0004433E">
        <w:rPr>
          <w:rFonts w:ascii="Times New Roman" w:hAnsi="Times New Roman" w:cs="Times New Roman"/>
          <w:sz w:val="24"/>
          <w:szCs w:val="24"/>
          <w:shd w:val="clear" w:color="auto" w:fill="FFFFFF"/>
        </w:rPr>
        <w:t>6</w:t>
      </w:r>
      <w:r w:rsidRPr="0004433E">
        <w:rPr>
          <w:rFonts w:ascii="Times New Roman" w:hAnsi="Times New Roman" w:cs="Times New Roman"/>
          <w:sz w:val="24"/>
          <w:szCs w:val="24"/>
          <w:shd w:val="clear" w:color="auto" w:fill="FFFFFF"/>
        </w:rPr>
        <w:t xml:space="preserve"> и № </w:t>
      </w:r>
      <w:r w:rsidR="00AA0B35" w:rsidRPr="0004433E">
        <w:rPr>
          <w:rFonts w:ascii="Times New Roman" w:hAnsi="Times New Roman" w:cs="Times New Roman"/>
          <w:sz w:val="24"/>
          <w:szCs w:val="24"/>
          <w:shd w:val="clear" w:color="auto" w:fill="FFFFFF"/>
        </w:rPr>
        <w:t>7</w:t>
      </w:r>
      <w:r w:rsidRPr="0004433E">
        <w:rPr>
          <w:rFonts w:ascii="Times New Roman" w:hAnsi="Times New Roman" w:cs="Times New Roman"/>
          <w:sz w:val="24"/>
          <w:szCs w:val="24"/>
          <w:shd w:val="clear" w:color="auto" w:fill="FFFFFF"/>
        </w:rPr>
        <w:t xml:space="preserve"> – транспортная инфраструктура является одним из главных факторов развития агломерационных процессов; формирование устойчивых транспортных и социально-культурных связей обеспечит развитие Тобольской агломерации.</w:t>
      </w:r>
    </w:p>
    <w:p w14:paraId="2F6C730A" w14:textId="7DBB2B66" w:rsidR="00C20B69" w:rsidRPr="0004433E" w:rsidRDefault="00C20B69" w:rsidP="006D7138">
      <w:pPr>
        <w:spacing w:after="0" w:line="240" w:lineRule="auto"/>
        <w:ind w:firstLine="709"/>
        <w:jc w:val="both"/>
        <w:rPr>
          <w:rFonts w:ascii="Times New Roman" w:hAnsi="Times New Roman" w:cs="Times New Roman"/>
          <w:sz w:val="24"/>
          <w:szCs w:val="24"/>
          <w:shd w:val="clear" w:color="auto" w:fill="FFFFFF"/>
        </w:rPr>
      </w:pPr>
    </w:p>
    <w:p w14:paraId="14C549FC" w14:textId="27CAAE95" w:rsidR="00742A71" w:rsidRPr="0004433E" w:rsidRDefault="00A42629" w:rsidP="006D7138">
      <w:pPr>
        <w:pStyle w:val="3"/>
        <w:spacing w:before="0"/>
        <w:ind w:firstLine="709"/>
        <w:jc w:val="both"/>
        <w:rPr>
          <w:rFonts w:ascii="Times New Roman" w:hAnsi="Times New Roman" w:cs="Times New Roman"/>
          <w:b/>
          <w:bCs/>
          <w:color w:val="auto"/>
        </w:rPr>
      </w:pPr>
      <w:bookmarkStart w:id="196" w:name="_Toc519856431"/>
      <w:bookmarkStart w:id="197" w:name="_Toc522188114"/>
      <w:bookmarkStart w:id="198" w:name="_Toc20397761"/>
      <w:r w:rsidRPr="0004433E">
        <w:rPr>
          <w:rFonts w:ascii="Times New Roman" w:hAnsi="Times New Roman" w:cs="Times New Roman"/>
          <w:b/>
          <w:bCs/>
          <w:color w:val="auto"/>
        </w:rPr>
        <w:t>3</w:t>
      </w:r>
      <w:r w:rsidR="00742A71" w:rsidRPr="0004433E">
        <w:rPr>
          <w:rFonts w:ascii="Times New Roman" w:hAnsi="Times New Roman" w:cs="Times New Roman"/>
          <w:b/>
          <w:bCs/>
          <w:color w:val="auto"/>
        </w:rPr>
        <w:t>.2.</w:t>
      </w:r>
      <w:r w:rsidR="0044321B" w:rsidRPr="0004433E">
        <w:rPr>
          <w:rFonts w:ascii="Times New Roman" w:hAnsi="Times New Roman" w:cs="Times New Roman"/>
          <w:b/>
          <w:bCs/>
          <w:color w:val="auto"/>
        </w:rPr>
        <w:t>9</w:t>
      </w:r>
      <w:r w:rsidR="00742A71" w:rsidRPr="0004433E">
        <w:rPr>
          <w:rFonts w:ascii="Times New Roman" w:hAnsi="Times New Roman" w:cs="Times New Roman"/>
          <w:b/>
          <w:bCs/>
          <w:color w:val="auto"/>
        </w:rPr>
        <w:t xml:space="preserve"> Последовательность реализации выбранных приоритетов социально-экономического развития города </w:t>
      </w:r>
      <w:bookmarkEnd w:id="196"/>
      <w:bookmarkEnd w:id="197"/>
      <w:r w:rsidRPr="0004433E">
        <w:rPr>
          <w:rFonts w:ascii="Times New Roman" w:hAnsi="Times New Roman" w:cs="Times New Roman"/>
          <w:b/>
          <w:bCs/>
          <w:color w:val="auto"/>
        </w:rPr>
        <w:t>Тобольска</w:t>
      </w:r>
      <w:bookmarkEnd w:id="198"/>
      <w:r w:rsidR="00742A71" w:rsidRPr="0004433E">
        <w:rPr>
          <w:rFonts w:ascii="Times New Roman" w:hAnsi="Times New Roman" w:cs="Times New Roman"/>
          <w:b/>
          <w:bCs/>
          <w:color w:val="auto"/>
        </w:rPr>
        <w:t xml:space="preserve"> </w:t>
      </w:r>
    </w:p>
    <w:p w14:paraId="6FB41010" w14:textId="77777777" w:rsidR="00742A71" w:rsidRPr="0004433E" w:rsidRDefault="00742A71" w:rsidP="006D7138">
      <w:pPr>
        <w:spacing w:after="0" w:line="240" w:lineRule="auto"/>
        <w:ind w:firstLine="709"/>
        <w:jc w:val="both"/>
        <w:rPr>
          <w:rFonts w:ascii="Times New Roman" w:hAnsi="Times New Roman" w:cs="Times New Roman"/>
          <w:sz w:val="24"/>
          <w:szCs w:val="24"/>
          <w:shd w:val="clear" w:color="auto" w:fill="FFFFFF"/>
        </w:rPr>
      </w:pPr>
    </w:p>
    <w:p w14:paraId="16752790" w14:textId="2D8967B0" w:rsidR="00C20B69" w:rsidRPr="0004433E" w:rsidRDefault="00FC29EE"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С</w:t>
      </w:r>
      <w:r w:rsidR="00742A71" w:rsidRPr="0004433E">
        <w:rPr>
          <w:rFonts w:ascii="Times New Roman" w:hAnsi="Times New Roman" w:cs="Times New Roman"/>
          <w:sz w:val="24"/>
          <w:szCs w:val="24"/>
          <w:shd w:val="clear" w:color="auto" w:fill="FFFFFF"/>
        </w:rPr>
        <w:t>тратегически</w:t>
      </w:r>
      <w:r w:rsidRPr="0004433E">
        <w:rPr>
          <w:rFonts w:ascii="Times New Roman" w:hAnsi="Times New Roman" w:cs="Times New Roman"/>
          <w:sz w:val="24"/>
          <w:szCs w:val="24"/>
          <w:shd w:val="clear" w:color="auto" w:fill="FFFFFF"/>
        </w:rPr>
        <w:t>е</w:t>
      </w:r>
      <w:r w:rsidR="00742A71" w:rsidRPr="0004433E">
        <w:rPr>
          <w:rFonts w:ascii="Times New Roman" w:hAnsi="Times New Roman" w:cs="Times New Roman"/>
          <w:sz w:val="24"/>
          <w:szCs w:val="24"/>
          <w:shd w:val="clear" w:color="auto" w:fill="FFFFFF"/>
        </w:rPr>
        <w:t xml:space="preserve"> приоритет</w:t>
      </w:r>
      <w:r w:rsidRPr="0004433E">
        <w:rPr>
          <w:rFonts w:ascii="Times New Roman" w:hAnsi="Times New Roman" w:cs="Times New Roman"/>
          <w:sz w:val="24"/>
          <w:szCs w:val="24"/>
          <w:shd w:val="clear" w:color="auto" w:fill="FFFFFF"/>
        </w:rPr>
        <w:t>ы</w:t>
      </w:r>
      <w:r w:rsidR="00742A71" w:rsidRPr="0004433E">
        <w:rPr>
          <w:rFonts w:ascii="Times New Roman" w:hAnsi="Times New Roman" w:cs="Times New Roman"/>
          <w:sz w:val="24"/>
          <w:szCs w:val="24"/>
          <w:shd w:val="clear" w:color="auto" w:fill="FFFFFF"/>
        </w:rPr>
        <w:t xml:space="preserve"> социально-экономического развития города </w:t>
      </w:r>
      <w:r w:rsidR="004E7CF6" w:rsidRPr="0004433E">
        <w:rPr>
          <w:rFonts w:ascii="Times New Roman" w:hAnsi="Times New Roman" w:cs="Times New Roman"/>
          <w:sz w:val="24"/>
          <w:szCs w:val="24"/>
          <w:shd w:val="clear" w:color="auto" w:fill="FFFFFF"/>
        </w:rPr>
        <w:t>Тобольска</w:t>
      </w:r>
      <w:r w:rsidR="00742A71" w:rsidRPr="0004433E">
        <w:rPr>
          <w:rFonts w:ascii="Times New Roman" w:hAnsi="Times New Roman" w:cs="Times New Roman"/>
          <w:sz w:val="24"/>
          <w:szCs w:val="24"/>
          <w:shd w:val="clear" w:color="auto" w:fill="FFFFFF"/>
        </w:rPr>
        <w:t xml:space="preserve"> целесообразно реализовывать поэтапно</w:t>
      </w:r>
      <w:r w:rsidR="00C20B69" w:rsidRPr="0004433E">
        <w:rPr>
          <w:rFonts w:ascii="Times New Roman" w:hAnsi="Times New Roman" w:cs="Times New Roman"/>
          <w:sz w:val="24"/>
          <w:szCs w:val="24"/>
          <w:shd w:val="clear" w:color="auto" w:fill="FFFFFF"/>
        </w:rPr>
        <w:t>:</w:t>
      </w:r>
    </w:p>
    <w:p w14:paraId="4C438160" w14:textId="182FB8DE" w:rsidR="00742A71" w:rsidRPr="0004433E" w:rsidRDefault="00742A71" w:rsidP="006D7138">
      <w:pPr>
        <w:pStyle w:val="ab"/>
        <w:numPr>
          <w:ilvl w:val="0"/>
          <w:numId w:val="47"/>
        </w:numPr>
        <w:jc w:val="both"/>
        <w:rPr>
          <w:b/>
          <w:sz w:val="24"/>
          <w:szCs w:val="24"/>
          <w:shd w:val="clear" w:color="auto" w:fill="FFFFFF"/>
        </w:rPr>
      </w:pPr>
      <w:r w:rsidRPr="0004433E">
        <w:rPr>
          <w:b/>
          <w:sz w:val="24"/>
          <w:szCs w:val="24"/>
          <w:shd w:val="clear" w:color="auto" w:fill="FFFFFF"/>
        </w:rPr>
        <w:t xml:space="preserve">краткосрочный период (2019 </w:t>
      </w:r>
      <w:r w:rsidR="00561B09" w:rsidRPr="0004433E">
        <w:rPr>
          <w:b/>
          <w:sz w:val="24"/>
          <w:szCs w:val="24"/>
          <w:shd w:val="clear" w:color="auto" w:fill="FFFFFF"/>
        </w:rPr>
        <w:t>–</w:t>
      </w:r>
      <w:r w:rsidRPr="0004433E">
        <w:rPr>
          <w:b/>
          <w:sz w:val="24"/>
          <w:szCs w:val="24"/>
          <w:shd w:val="clear" w:color="auto" w:fill="FFFFFF"/>
        </w:rPr>
        <w:t xml:space="preserve"> 2021 гг.)</w:t>
      </w:r>
    </w:p>
    <w:p w14:paraId="7DC34096" w14:textId="17859E8F" w:rsidR="00785C58" w:rsidRPr="0004433E" w:rsidRDefault="00FC29EE" w:rsidP="006D7138">
      <w:pPr>
        <w:pStyle w:val="ab"/>
        <w:tabs>
          <w:tab w:val="left" w:pos="993"/>
        </w:tabs>
        <w:ind w:left="0" w:firstLine="709"/>
        <w:jc w:val="both"/>
        <w:rPr>
          <w:sz w:val="24"/>
          <w:szCs w:val="24"/>
          <w:shd w:val="clear" w:color="auto" w:fill="FFFFFF"/>
        </w:rPr>
      </w:pPr>
      <w:r w:rsidRPr="0004433E">
        <w:rPr>
          <w:sz w:val="24"/>
          <w:szCs w:val="24"/>
          <w:shd w:val="clear" w:color="auto" w:fill="FFFFFF"/>
        </w:rPr>
        <w:t>П</w:t>
      </w:r>
      <w:r w:rsidR="00D92C15" w:rsidRPr="0004433E">
        <w:rPr>
          <w:sz w:val="24"/>
          <w:szCs w:val="24"/>
          <w:shd w:val="clear" w:color="auto" w:fill="FFFFFF"/>
        </w:rPr>
        <w:t>родолжена реализация базовых проектов</w:t>
      </w:r>
      <w:r w:rsidR="00785C58" w:rsidRPr="0004433E">
        <w:rPr>
          <w:sz w:val="24"/>
          <w:szCs w:val="24"/>
          <w:shd w:val="clear" w:color="auto" w:fill="FFFFFF"/>
        </w:rPr>
        <w:t>, предусмотренных к реализации в ближайшее время, и/или</w:t>
      </w:r>
      <w:r w:rsidR="00D92C15" w:rsidRPr="0004433E">
        <w:rPr>
          <w:sz w:val="24"/>
          <w:szCs w:val="24"/>
          <w:shd w:val="clear" w:color="auto" w:fill="FFFFFF"/>
        </w:rPr>
        <w:t xml:space="preserve"> высокой степени готовности (строительство </w:t>
      </w:r>
      <w:r w:rsidR="00785C58" w:rsidRPr="0004433E">
        <w:rPr>
          <w:sz w:val="24"/>
          <w:szCs w:val="24"/>
          <w:shd w:val="clear" w:color="auto" w:fill="FFFFFF"/>
        </w:rPr>
        <w:t>аэропорта, реализация комплексной программы развития городской социальной инфраструктуры и благоустройства «Тобольск-2020», проектов в рамках благотворительной программы ПАО</w:t>
      </w:r>
      <w:r w:rsidR="000B4C1D" w:rsidRPr="0004433E">
        <w:rPr>
          <w:sz w:val="24"/>
          <w:szCs w:val="24"/>
          <w:shd w:val="clear" w:color="auto" w:fill="FFFFFF"/>
        </w:rPr>
        <w:t> </w:t>
      </w:r>
      <w:r w:rsidR="00785C58" w:rsidRPr="0004433E">
        <w:rPr>
          <w:sz w:val="24"/>
          <w:szCs w:val="24"/>
          <w:shd w:val="clear" w:color="auto" w:fill="FFFFFF"/>
        </w:rPr>
        <w:t>«СИБУР Холдинг» «Формула хороших дел» и др.).</w:t>
      </w:r>
    </w:p>
    <w:p w14:paraId="630A6F7E" w14:textId="33348F02" w:rsidR="00E12765" w:rsidRPr="0004433E" w:rsidRDefault="00E12765" w:rsidP="006D7138">
      <w:pPr>
        <w:pStyle w:val="ab"/>
        <w:tabs>
          <w:tab w:val="left" w:pos="993"/>
        </w:tabs>
        <w:ind w:left="0" w:firstLine="709"/>
        <w:jc w:val="both"/>
        <w:rPr>
          <w:sz w:val="24"/>
          <w:szCs w:val="24"/>
          <w:shd w:val="clear" w:color="auto" w:fill="FFFFFF"/>
        </w:rPr>
      </w:pPr>
      <w:r w:rsidRPr="0004433E">
        <w:rPr>
          <w:sz w:val="24"/>
          <w:szCs w:val="24"/>
          <w:shd w:val="clear" w:color="auto" w:fill="FFFFFF"/>
        </w:rPr>
        <w:lastRenderedPageBreak/>
        <w:t xml:space="preserve">На данном этапе выполняется комплекс организационных мероприятий по созданию особой экономической зоны в городе Тобольске, привлечению потенциальных резидентов, обеспечению кадрами новых производств. </w:t>
      </w:r>
    </w:p>
    <w:p w14:paraId="5E8C839F" w14:textId="44288F33" w:rsidR="000B4C1D" w:rsidRPr="0004433E" w:rsidRDefault="000B4C1D" w:rsidP="006D7138">
      <w:pPr>
        <w:pStyle w:val="ab"/>
        <w:tabs>
          <w:tab w:val="left" w:pos="993"/>
        </w:tabs>
        <w:ind w:left="0" w:firstLine="709"/>
        <w:jc w:val="both"/>
        <w:rPr>
          <w:sz w:val="24"/>
          <w:szCs w:val="24"/>
          <w:shd w:val="clear" w:color="auto" w:fill="FFFFFF"/>
        </w:rPr>
      </w:pPr>
      <w:r w:rsidRPr="0004433E">
        <w:rPr>
          <w:sz w:val="24"/>
          <w:szCs w:val="24"/>
          <w:shd w:val="clear" w:color="auto" w:fill="FFFFFF"/>
        </w:rPr>
        <w:t xml:space="preserve">Развитие туризма на основе традиций и богатейшего исторического, культурного, духовного наследия города Тобольска. Строительство туристской и обеспечивающей инфраструктуры города Тобольска, формирование туристского кластера будет происходить с </w:t>
      </w:r>
      <w:r w:rsidR="00FC29EE" w:rsidRPr="0004433E">
        <w:rPr>
          <w:sz w:val="24"/>
          <w:szCs w:val="24"/>
          <w:shd w:val="clear" w:color="auto" w:fill="FFFFFF"/>
        </w:rPr>
        <w:t xml:space="preserve">активным </w:t>
      </w:r>
      <w:r w:rsidRPr="0004433E">
        <w:rPr>
          <w:sz w:val="24"/>
          <w:szCs w:val="24"/>
          <w:shd w:val="clear" w:color="auto" w:fill="FFFFFF"/>
        </w:rPr>
        <w:t>использованием потенциала малого и среднего бизнеса, что станет мощным толчком для развития туризма в городе Тобольске. Увеличившийся поток туристов обеспечит рост доходов от турбизнеса, обеспечит формирование значительного сектора городской экономики.</w:t>
      </w:r>
    </w:p>
    <w:p w14:paraId="27C8B9FC" w14:textId="03A901B9" w:rsidR="00742A71" w:rsidRPr="0004433E" w:rsidRDefault="00742A71" w:rsidP="006D7138">
      <w:pPr>
        <w:pStyle w:val="ab"/>
        <w:numPr>
          <w:ilvl w:val="0"/>
          <w:numId w:val="47"/>
        </w:numPr>
        <w:jc w:val="both"/>
        <w:rPr>
          <w:b/>
          <w:sz w:val="24"/>
          <w:szCs w:val="24"/>
          <w:shd w:val="clear" w:color="auto" w:fill="FFFFFF"/>
        </w:rPr>
      </w:pPr>
      <w:r w:rsidRPr="0004433E">
        <w:rPr>
          <w:b/>
          <w:sz w:val="24"/>
          <w:szCs w:val="24"/>
          <w:shd w:val="clear" w:color="auto" w:fill="FFFFFF"/>
        </w:rPr>
        <w:t xml:space="preserve">среднесрочный период (2019 </w:t>
      </w:r>
      <w:r w:rsidR="00561B09" w:rsidRPr="0004433E">
        <w:rPr>
          <w:b/>
          <w:sz w:val="24"/>
          <w:szCs w:val="24"/>
          <w:shd w:val="clear" w:color="auto" w:fill="FFFFFF"/>
        </w:rPr>
        <w:t>–</w:t>
      </w:r>
      <w:r w:rsidRPr="0004433E">
        <w:rPr>
          <w:b/>
          <w:sz w:val="24"/>
          <w:szCs w:val="24"/>
          <w:shd w:val="clear" w:color="auto" w:fill="FFFFFF"/>
        </w:rPr>
        <w:t xml:space="preserve"> 202</w:t>
      </w:r>
      <w:r w:rsidR="00561B09" w:rsidRPr="0004433E">
        <w:rPr>
          <w:b/>
          <w:sz w:val="24"/>
          <w:szCs w:val="24"/>
          <w:shd w:val="clear" w:color="auto" w:fill="FFFFFF"/>
        </w:rPr>
        <w:t xml:space="preserve">5 </w:t>
      </w:r>
      <w:r w:rsidRPr="0004433E">
        <w:rPr>
          <w:b/>
          <w:sz w:val="24"/>
          <w:szCs w:val="24"/>
          <w:shd w:val="clear" w:color="auto" w:fill="FFFFFF"/>
        </w:rPr>
        <w:t>гг.)</w:t>
      </w:r>
    </w:p>
    <w:p w14:paraId="6D013D94" w14:textId="34EA9BDD" w:rsidR="00785C58" w:rsidRPr="0004433E" w:rsidRDefault="00233262" w:rsidP="006D7138">
      <w:pPr>
        <w:pStyle w:val="ab"/>
        <w:tabs>
          <w:tab w:val="left" w:pos="993"/>
        </w:tabs>
        <w:ind w:left="0" w:firstLine="709"/>
        <w:jc w:val="both"/>
        <w:rPr>
          <w:sz w:val="24"/>
          <w:szCs w:val="24"/>
          <w:shd w:val="clear" w:color="auto" w:fill="FFFFFF"/>
        </w:rPr>
      </w:pPr>
      <w:r w:rsidRPr="0004433E">
        <w:rPr>
          <w:sz w:val="24"/>
          <w:szCs w:val="24"/>
          <w:shd w:val="clear" w:color="auto" w:fill="FFFFFF"/>
        </w:rPr>
        <w:t>Высокий уровень б</w:t>
      </w:r>
      <w:r w:rsidR="00785C58" w:rsidRPr="0004433E">
        <w:rPr>
          <w:sz w:val="24"/>
          <w:szCs w:val="24"/>
          <w:shd w:val="clear" w:color="auto" w:fill="FFFFFF"/>
        </w:rPr>
        <w:t>лагоустройств</w:t>
      </w:r>
      <w:r w:rsidRPr="0004433E">
        <w:rPr>
          <w:sz w:val="24"/>
          <w:szCs w:val="24"/>
          <w:shd w:val="clear" w:color="auto" w:fill="FFFFFF"/>
        </w:rPr>
        <w:t>а</w:t>
      </w:r>
      <w:r w:rsidR="00785C58" w:rsidRPr="0004433E">
        <w:rPr>
          <w:sz w:val="24"/>
          <w:szCs w:val="24"/>
          <w:shd w:val="clear" w:color="auto" w:fill="FFFFFF"/>
        </w:rPr>
        <w:t xml:space="preserve"> и индивидуальный архитектурный облик</w:t>
      </w:r>
      <w:r w:rsidR="00F960A2" w:rsidRPr="0004433E">
        <w:rPr>
          <w:sz w:val="24"/>
          <w:szCs w:val="24"/>
          <w:shd w:val="clear" w:color="auto" w:fill="FFFFFF"/>
        </w:rPr>
        <w:t xml:space="preserve">, создание комфортной городской среды предполагает </w:t>
      </w:r>
      <w:r w:rsidRPr="0004433E">
        <w:rPr>
          <w:sz w:val="24"/>
          <w:szCs w:val="24"/>
          <w:shd w:val="clear" w:color="auto" w:fill="FFFFFF"/>
        </w:rPr>
        <w:t xml:space="preserve">завершение </w:t>
      </w:r>
      <w:r w:rsidR="00F960A2" w:rsidRPr="0004433E">
        <w:rPr>
          <w:sz w:val="24"/>
          <w:szCs w:val="24"/>
          <w:shd w:val="clear" w:color="auto" w:fill="FFFFFF"/>
        </w:rPr>
        <w:t>обширн</w:t>
      </w:r>
      <w:r w:rsidRPr="0004433E">
        <w:rPr>
          <w:sz w:val="24"/>
          <w:szCs w:val="24"/>
          <w:shd w:val="clear" w:color="auto" w:fill="FFFFFF"/>
        </w:rPr>
        <w:t>ого</w:t>
      </w:r>
      <w:r w:rsidR="00F960A2" w:rsidRPr="0004433E">
        <w:rPr>
          <w:sz w:val="24"/>
          <w:szCs w:val="24"/>
          <w:shd w:val="clear" w:color="auto" w:fill="FFFFFF"/>
        </w:rPr>
        <w:t xml:space="preserve"> перечн</w:t>
      </w:r>
      <w:r w:rsidRPr="0004433E">
        <w:rPr>
          <w:sz w:val="24"/>
          <w:szCs w:val="24"/>
          <w:shd w:val="clear" w:color="auto" w:fill="FFFFFF"/>
        </w:rPr>
        <w:t>я</w:t>
      </w:r>
      <w:r w:rsidR="00F960A2" w:rsidRPr="0004433E">
        <w:rPr>
          <w:sz w:val="24"/>
          <w:szCs w:val="24"/>
          <w:shd w:val="clear" w:color="auto" w:fill="FFFFFF"/>
        </w:rPr>
        <w:t xml:space="preserve"> работ</w:t>
      </w:r>
      <w:r w:rsidR="00785C58" w:rsidRPr="0004433E">
        <w:rPr>
          <w:sz w:val="24"/>
          <w:szCs w:val="24"/>
          <w:shd w:val="clear" w:color="auto" w:fill="FFFFFF"/>
        </w:rPr>
        <w:t>.</w:t>
      </w:r>
    </w:p>
    <w:p w14:paraId="63A44AD4" w14:textId="23124114" w:rsidR="00785C58" w:rsidRPr="0004433E" w:rsidRDefault="003A3DBA" w:rsidP="006D7138">
      <w:pPr>
        <w:pStyle w:val="ab"/>
        <w:tabs>
          <w:tab w:val="left" w:pos="993"/>
        </w:tabs>
        <w:ind w:left="0" w:firstLine="709"/>
        <w:jc w:val="both"/>
        <w:rPr>
          <w:sz w:val="24"/>
          <w:szCs w:val="24"/>
          <w:shd w:val="clear" w:color="auto" w:fill="FFFFFF"/>
        </w:rPr>
      </w:pPr>
      <w:r w:rsidRPr="0004433E">
        <w:rPr>
          <w:sz w:val="24"/>
          <w:szCs w:val="24"/>
          <w:shd w:val="clear" w:color="auto" w:fill="FFFFFF"/>
        </w:rPr>
        <w:t>Развитие системы з</w:t>
      </w:r>
      <w:r w:rsidR="00785C58" w:rsidRPr="0004433E">
        <w:rPr>
          <w:sz w:val="24"/>
          <w:szCs w:val="24"/>
          <w:shd w:val="clear" w:color="auto" w:fill="FFFFFF"/>
        </w:rPr>
        <w:t>дравоохранени</w:t>
      </w:r>
      <w:r w:rsidRPr="0004433E">
        <w:rPr>
          <w:sz w:val="24"/>
          <w:szCs w:val="24"/>
          <w:shd w:val="clear" w:color="auto" w:fill="FFFFFF"/>
        </w:rPr>
        <w:t>я, повышение доступности и качества медицинский услуг за счет строительства новых объектов, обеспечения квалифицированными кадрами создаст благоприятные условия для развития человеческого капитала в части улучшения здоровья населения, продления активного долголетия.</w:t>
      </w:r>
    </w:p>
    <w:p w14:paraId="588DCB2D" w14:textId="4AD199A4" w:rsidR="00785C58" w:rsidRPr="0004433E" w:rsidRDefault="00785C58" w:rsidP="006D7138">
      <w:pPr>
        <w:pStyle w:val="ab"/>
        <w:tabs>
          <w:tab w:val="left" w:pos="993"/>
        </w:tabs>
        <w:ind w:left="0" w:firstLine="709"/>
        <w:jc w:val="both"/>
        <w:rPr>
          <w:sz w:val="24"/>
          <w:szCs w:val="24"/>
          <w:shd w:val="clear" w:color="auto" w:fill="FFFFFF"/>
        </w:rPr>
      </w:pPr>
      <w:r w:rsidRPr="0004433E">
        <w:rPr>
          <w:sz w:val="24"/>
          <w:szCs w:val="24"/>
          <w:shd w:val="clear" w:color="auto" w:fill="FFFFFF"/>
        </w:rPr>
        <w:t xml:space="preserve">Реализация </w:t>
      </w:r>
      <w:r w:rsidR="00F34699" w:rsidRPr="0004433E">
        <w:rPr>
          <w:sz w:val="24"/>
          <w:szCs w:val="24"/>
          <w:shd w:val="clear" w:color="auto" w:fill="FFFFFF"/>
        </w:rPr>
        <w:t xml:space="preserve">базовых и необходимых (актуальных) для города Тобольска мероприятий стандарта </w:t>
      </w:r>
      <w:r w:rsidRPr="0004433E">
        <w:rPr>
          <w:sz w:val="24"/>
          <w:szCs w:val="24"/>
          <w:shd w:val="clear" w:color="auto" w:fill="FFFFFF"/>
        </w:rPr>
        <w:t>«Умный город»</w:t>
      </w:r>
      <w:r w:rsidR="00F34699" w:rsidRPr="0004433E">
        <w:rPr>
          <w:sz w:val="24"/>
          <w:szCs w:val="24"/>
          <w:shd w:val="clear" w:color="auto" w:fill="FFFFFF"/>
        </w:rPr>
        <w:t xml:space="preserve">, </w:t>
      </w:r>
      <w:r w:rsidRPr="0004433E">
        <w:rPr>
          <w:sz w:val="24"/>
          <w:szCs w:val="24"/>
          <w:shd w:val="clear" w:color="auto" w:fill="FFFFFF"/>
        </w:rPr>
        <w:t xml:space="preserve">внедрение </w:t>
      </w:r>
      <w:r w:rsidR="00F34699" w:rsidRPr="0004433E">
        <w:rPr>
          <w:sz w:val="24"/>
          <w:szCs w:val="24"/>
          <w:shd w:val="clear" w:color="auto" w:fill="FFFFFF"/>
        </w:rPr>
        <w:t xml:space="preserve">и активное применение </w:t>
      </w:r>
      <w:r w:rsidRPr="0004433E">
        <w:rPr>
          <w:sz w:val="24"/>
          <w:szCs w:val="24"/>
          <w:shd w:val="clear" w:color="auto" w:fill="FFFFFF"/>
        </w:rPr>
        <w:t>цифровых технологий</w:t>
      </w:r>
      <w:r w:rsidR="00F34699" w:rsidRPr="0004433E">
        <w:rPr>
          <w:sz w:val="24"/>
          <w:szCs w:val="24"/>
          <w:shd w:val="clear" w:color="auto" w:fill="FFFFFF"/>
        </w:rPr>
        <w:t xml:space="preserve"> во всех сферах социально-экономической жизни города.</w:t>
      </w:r>
      <w:r w:rsidR="003A3DBA" w:rsidRPr="0004433E">
        <w:rPr>
          <w:sz w:val="24"/>
          <w:szCs w:val="24"/>
          <w:shd w:val="clear" w:color="auto" w:fill="FFFFFF"/>
        </w:rPr>
        <w:t xml:space="preserve"> На территории города Тобольска планируется реализация пилотных проектов Smart City при поддержке Тюменской области.</w:t>
      </w:r>
    </w:p>
    <w:p w14:paraId="6AD308D4" w14:textId="05B3CB56" w:rsidR="00742A71" w:rsidRPr="0004433E" w:rsidRDefault="00742A71" w:rsidP="006D7138">
      <w:pPr>
        <w:pStyle w:val="ab"/>
        <w:numPr>
          <w:ilvl w:val="0"/>
          <w:numId w:val="47"/>
        </w:numPr>
        <w:jc w:val="both"/>
        <w:rPr>
          <w:b/>
          <w:sz w:val="24"/>
          <w:szCs w:val="24"/>
          <w:shd w:val="clear" w:color="auto" w:fill="FFFFFF"/>
        </w:rPr>
      </w:pPr>
      <w:r w:rsidRPr="0004433E">
        <w:rPr>
          <w:b/>
          <w:sz w:val="24"/>
          <w:szCs w:val="24"/>
          <w:shd w:val="clear" w:color="auto" w:fill="FFFFFF"/>
        </w:rPr>
        <w:t xml:space="preserve">долгосрочный период (2019 </w:t>
      </w:r>
      <w:r w:rsidR="00561B09" w:rsidRPr="0004433E">
        <w:rPr>
          <w:b/>
          <w:sz w:val="24"/>
          <w:szCs w:val="24"/>
          <w:shd w:val="clear" w:color="auto" w:fill="FFFFFF"/>
        </w:rPr>
        <w:t>–</w:t>
      </w:r>
      <w:r w:rsidRPr="0004433E">
        <w:rPr>
          <w:b/>
          <w:sz w:val="24"/>
          <w:szCs w:val="24"/>
          <w:shd w:val="clear" w:color="auto" w:fill="FFFFFF"/>
        </w:rPr>
        <w:t xml:space="preserve"> 203</w:t>
      </w:r>
      <w:r w:rsidR="00561B09" w:rsidRPr="0004433E">
        <w:rPr>
          <w:b/>
          <w:sz w:val="24"/>
          <w:szCs w:val="24"/>
          <w:shd w:val="clear" w:color="auto" w:fill="FFFFFF"/>
        </w:rPr>
        <w:t>0</w:t>
      </w:r>
      <w:r w:rsidRPr="0004433E">
        <w:rPr>
          <w:b/>
          <w:sz w:val="24"/>
          <w:szCs w:val="24"/>
          <w:shd w:val="clear" w:color="auto" w:fill="FFFFFF"/>
        </w:rPr>
        <w:t> гг.)</w:t>
      </w:r>
    </w:p>
    <w:p w14:paraId="1590CDF4" w14:textId="7333E4AA" w:rsidR="00A735C5" w:rsidRPr="0004433E" w:rsidRDefault="00785C58" w:rsidP="006D7138">
      <w:pPr>
        <w:pStyle w:val="ab"/>
        <w:tabs>
          <w:tab w:val="left" w:pos="993"/>
        </w:tabs>
        <w:ind w:left="0" w:firstLine="709"/>
        <w:jc w:val="both"/>
        <w:rPr>
          <w:sz w:val="24"/>
          <w:szCs w:val="24"/>
          <w:shd w:val="clear" w:color="auto" w:fill="FFFFFF"/>
        </w:rPr>
      </w:pPr>
      <w:r w:rsidRPr="0004433E">
        <w:rPr>
          <w:sz w:val="24"/>
          <w:szCs w:val="24"/>
          <w:shd w:val="clear" w:color="auto" w:fill="FFFFFF"/>
        </w:rPr>
        <w:t>Развитие Тобольской агломерации</w:t>
      </w:r>
      <w:r w:rsidR="00446754" w:rsidRPr="0004433E">
        <w:rPr>
          <w:sz w:val="24"/>
          <w:szCs w:val="24"/>
          <w:shd w:val="clear" w:color="auto" w:fill="FFFFFF"/>
        </w:rPr>
        <w:t xml:space="preserve"> </w:t>
      </w:r>
      <w:r w:rsidR="00A735C5" w:rsidRPr="0004433E">
        <w:rPr>
          <w:sz w:val="24"/>
          <w:szCs w:val="24"/>
          <w:shd w:val="clear" w:color="auto" w:fill="FFFFFF"/>
        </w:rPr>
        <w:t>обеспечивается за счет инфраструктурной связанности, которая</w:t>
      </w:r>
      <w:r w:rsidR="005903FE" w:rsidRPr="0004433E">
        <w:rPr>
          <w:sz w:val="24"/>
          <w:szCs w:val="24"/>
          <w:shd w:val="clear" w:color="auto" w:fill="FFFFFF"/>
        </w:rPr>
        <w:t xml:space="preserve">, в свою очередь, </w:t>
      </w:r>
      <w:r w:rsidR="00FC29EE" w:rsidRPr="0004433E">
        <w:rPr>
          <w:sz w:val="24"/>
          <w:szCs w:val="24"/>
          <w:shd w:val="clear" w:color="auto" w:fill="FFFFFF"/>
        </w:rPr>
        <w:t>обеспечивает</w:t>
      </w:r>
      <w:r w:rsidR="00A735C5" w:rsidRPr="0004433E">
        <w:rPr>
          <w:sz w:val="24"/>
          <w:szCs w:val="24"/>
          <w:shd w:val="clear" w:color="auto" w:fill="FFFFFF"/>
        </w:rPr>
        <w:t xml:space="preserve"> социально-экономическ</w:t>
      </w:r>
      <w:r w:rsidR="00FC29EE" w:rsidRPr="0004433E">
        <w:rPr>
          <w:sz w:val="24"/>
          <w:szCs w:val="24"/>
          <w:shd w:val="clear" w:color="auto" w:fill="FFFFFF"/>
        </w:rPr>
        <w:t>ий</w:t>
      </w:r>
      <w:r w:rsidR="00A735C5" w:rsidRPr="0004433E">
        <w:rPr>
          <w:sz w:val="24"/>
          <w:szCs w:val="24"/>
          <w:shd w:val="clear" w:color="auto" w:fill="FFFFFF"/>
        </w:rPr>
        <w:t xml:space="preserve"> рост. Такой точкой роста выступает город Тобольск.</w:t>
      </w:r>
    </w:p>
    <w:p w14:paraId="40087EF1" w14:textId="60422ADC" w:rsidR="00742A71" w:rsidRPr="0004433E" w:rsidRDefault="00742A71"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После реализации целей и задач по благоустройству, приоритетов среднесрочного периода, город </w:t>
      </w:r>
      <w:r w:rsidR="00A735C5" w:rsidRPr="0004433E">
        <w:rPr>
          <w:rFonts w:ascii="Times New Roman" w:hAnsi="Times New Roman" w:cs="Times New Roman"/>
          <w:sz w:val="24"/>
          <w:szCs w:val="24"/>
          <w:shd w:val="clear" w:color="auto" w:fill="FFFFFF"/>
        </w:rPr>
        <w:t xml:space="preserve">Тобольск </w:t>
      </w:r>
      <w:r w:rsidRPr="0004433E">
        <w:rPr>
          <w:rFonts w:ascii="Times New Roman" w:hAnsi="Times New Roman" w:cs="Times New Roman"/>
          <w:sz w:val="24"/>
          <w:szCs w:val="24"/>
          <w:shd w:val="clear" w:color="auto" w:fill="FFFFFF"/>
        </w:rPr>
        <w:t xml:space="preserve">будет готов к проведению событийных мероприятий международного уровня. </w:t>
      </w:r>
      <w:r w:rsidR="00FC29EE" w:rsidRPr="0004433E">
        <w:rPr>
          <w:rFonts w:ascii="Times New Roman" w:hAnsi="Times New Roman" w:cs="Times New Roman"/>
          <w:sz w:val="24"/>
          <w:szCs w:val="24"/>
          <w:shd w:val="clear" w:color="auto" w:fill="FFFFFF"/>
        </w:rPr>
        <w:t>С учетом культурно-исторического значения Тобольска для развития Российского государства н</w:t>
      </w:r>
      <w:r w:rsidRPr="0004433E">
        <w:rPr>
          <w:rFonts w:ascii="Times New Roman" w:hAnsi="Times New Roman" w:cs="Times New Roman"/>
          <w:sz w:val="24"/>
          <w:szCs w:val="24"/>
          <w:shd w:val="clear" w:color="auto" w:fill="FFFFFF"/>
        </w:rPr>
        <w:t>еобходимо разработать обоснование возможности и готовности города по проведению международных фестивалей и соревнований, например, по типу международных студенческих фестивалей</w:t>
      </w:r>
      <w:r w:rsidR="00FC29EE" w:rsidRPr="0004433E">
        <w:rPr>
          <w:rFonts w:ascii="Times New Roman" w:hAnsi="Times New Roman" w:cs="Times New Roman"/>
          <w:sz w:val="24"/>
          <w:szCs w:val="24"/>
          <w:shd w:val="clear" w:color="auto" w:fill="FFFFFF"/>
        </w:rPr>
        <w:t>, молодежных политических форумов</w:t>
      </w:r>
      <w:r w:rsidRPr="0004433E">
        <w:rPr>
          <w:rFonts w:ascii="Times New Roman" w:hAnsi="Times New Roman" w:cs="Times New Roman"/>
          <w:sz w:val="24"/>
          <w:szCs w:val="24"/>
          <w:shd w:val="clear" w:color="auto" w:fill="FFFFFF"/>
        </w:rPr>
        <w:t>. Заявка на проведение событийного мероприятия международного уровня должна стать обоснованием для коренной модернизации и реконструкции, обновления города.</w:t>
      </w:r>
    </w:p>
    <w:p w14:paraId="1D477D6A" w14:textId="5AA2FBAF" w:rsidR="00A30AA5" w:rsidRPr="0004433E" w:rsidRDefault="00A30AA5" w:rsidP="006D7138">
      <w:pPr>
        <w:spacing w:after="0" w:line="240" w:lineRule="auto"/>
        <w:jc w:val="both"/>
        <w:rPr>
          <w:rFonts w:ascii="Times New Roman" w:hAnsi="Times New Roman" w:cs="Times New Roman"/>
          <w:sz w:val="24"/>
          <w:szCs w:val="24"/>
        </w:rPr>
      </w:pPr>
    </w:p>
    <w:p w14:paraId="75FBD89A" w14:textId="77777777" w:rsidR="002C2348" w:rsidRPr="0004433E" w:rsidRDefault="002C2348" w:rsidP="002C2348">
      <w:pPr>
        <w:pStyle w:val="1"/>
        <w:pageBreakBefore/>
        <w:numPr>
          <w:ilvl w:val="0"/>
          <w:numId w:val="3"/>
        </w:numPr>
        <w:tabs>
          <w:tab w:val="left" w:pos="426"/>
        </w:tabs>
        <w:ind w:left="0" w:firstLine="0"/>
        <w:jc w:val="both"/>
        <w:rPr>
          <w:sz w:val="24"/>
          <w:szCs w:val="24"/>
          <w:lang w:val="ru-RU"/>
        </w:rPr>
      </w:pPr>
      <w:bookmarkStart w:id="199" w:name="_Toc20397762"/>
      <w:r w:rsidRPr="0004433E">
        <w:rPr>
          <w:sz w:val="24"/>
          <w:szCs w:val="24"/>
          <w:lang w:val="ru-RU"/>
        </w:rPr>
        <w:lastRenderedPageBreak/>
        <w:t>Механизмы реализации Стратегии</w:t>
      </w:r>
      <w:bookmarkEnd w:id="199"/>
    </w:p>
    <w:p w14:paraId="59B17152" w14:textId="77777777" w:rsidR="002C2348" w:rsidRPr="0004433E" w:rsidRDefault="002C2348" w:rsidP="002C2348">
      <w:pPr>
        <w:spacing w:after="0" w:line="240" w:lineRule="auto"/>
        <w:jc w:val="both"/>
        <w:rPr>
          <w:rFonts w:ascii="Times New Roman" w:hAnsi="Times New Roman" w:cs="Times New Roman"/>
          <w:sz w:val="24"/>
          <w:szCs w:val="24"/>
        </w:rPr>
      </w:pPr>
    </w:p>
    <w:p w14:paraId="07554DDB" w14:textId="77777777" w:rsidR="002C2348" w:rsidRPr="0004433E" w:rsidRDefault="002C2348" w:rsidP="002C2348">
      <w:pPr>
        <w:spacing w:after="0" w:line="240" w:lineRule="auto"/>
        <w:ind w:firstLine="709"/>
        <w:jc w:val="both"/>
        <w:rPr>
          <w:rFonts w:ascii="Times New Roman" w:hAnsi="Times New Roman" w:cs="Times New Roman"/>
          <w:spacing w:val="2"/>
          <w:sz w:val="24"/>
          <w:szCs w:val="24"/>
        </w:rPr>
      </w:pPr>
      <w:r w:rsidRPr="0004433E">
        <w:rPr>
          <w:rFonts w:ascii="Times New Roman" w:hAnsi="Times New Roman" w:cs="Times New Roman"/>
          <w:spacing w:val="2"/>
          <w:sz w:val="24"/>
          <w:szCs w:val="24"/>
        </w:rPr>
        <w:t>Механизмы реализации Стратегии основаны на общих подходах, применение которых органами местного самоуправления города Тобольска позволит в долгосрочной перспективе достичь запланированных целей и задач развития:</w:t>
      </w:r>
    </w:p>
    <w:p w14:paraId="6E986FB8"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организационные механизмы;</w:t>
      </w:r>
    </w:p>
    <w:p w14:paraId="6902E9A4"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правовые механизмы;</w:t>
      </w:r>
    </w:p>
    <w:p w14:paraId="2FCA25E6"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финансовые механизмы;</w:t>
      </w:r>
    </w:p>
    <w:p w14:paraId="791CC2EA"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 xml:space="preserve">инвестиционные механизмы; </w:t>
      </w:r>
    </w:p>
    <w:p w14:paraId="5F6E8D75"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 xml:space="preserve">технологии бережливого производства; </w:t>
      </w:r>
    </w:p>
    <w:p w14:paraId="2F35A47C"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реализация национальной технологической инициативы;</w:t>
      </w:r>
    </w:p>
    <w:p w14:paraId="37F400DD"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 xml:space="preserve">национальная предпринимательская инициатива; </w:t>
      </w:r>
    </w:p>
    <w:p w14:paraId="26D1F3A1"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 xml:space="preserve">маркетинговая политика; </w:t>
      </w:r>
    </w:p>
    <w:p w14:paraId="5F7C3D0E"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развитие гражданского общества;</w:t>
      </w:r>
    </w:p>
    <w:p w14:paraId="3C3F2C8F"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внедрение информационно-коммуникационных технологий;</w:t>
      </w:r>
    </w:p>
    <w:p w14:paraId="5E9D480F"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проектное управление.</w:t>
      </w:r>
    </w:p>
    <w:p w14:paraId="52E246AF" w14:textId="77777777" w:rsidR="002C2348" w:rsidRPr="0004433E" w:rsidRDefault="002C2348" w:rsidP="002C2348">
      <w:pPr>
        <w:spacing w:after="0" w:line="240" w:lineRule="auto"/>
        <w:ind w:firstLine="709"/>
        <w:jc w:val="both"/>
        <w:rPr>
          <w:rFonts w:ascii="Times New Roman" w:hAnsi="Times New Roman" w:cs="Times New Roman"/>
          <w:spacing w:val="2"/>
          <w:sz w:val="24"/>
          <w:szCs w:val="24"/>
        </w:rPr>
      </w:pPr>
      <w:r w:rsidRPr="0004433E">
        <w:rPr>
          <w:rFonts w:ascii="Times New Roman" w:hAnsi="Times New Roman" w:cs="Times New Roman"/>
          <w:spacing w:val="2"/>
          <w:sz w:val="24"/>
          <w:szCs w:val="24"/>
        </w:rPr>
        <w:t>Механизмы реализации Стратегии представляют собой совокупность принципов, методов и инструментов управленческого воздействия на процесс</w:t>
      </w:r>
      <w:r w:rsidRPr="0004433E">
        <w:rPr>
          <w:rFonts w:ascii="Times New Roman" w:hAnsi="Times New Roman" w:cs="Times New Roman"/>
          <w:sz w:val="24"/>
          <w:szCs w:val="24"/>
        </w:rPr>
        <w:t xml:space="preserve"> </w:t>
      </w:r>
      <w:r w:rsidRPr="0004433E">
        <w:rPr>
          <w:rFonts w:ascii="Times New Roman" w:hAnsi="Times New Roman" w:cs="Times New Roman"/>
          <w:spacing w:val="2"/>
          <w:sz w:val="24"/>
          <w:szCs w:val="24"/>
        </w:rPr>
        <w:t>социально-экономического развития города Тобольска, применяемых органами местного самоуправления для достижения стратегических целей.</w:t>
      </w:r>
    </w:p>
    <w:p w14:paraId="4DBE7C3E" w14:textId="77777777" w:rsidR="002C2348" w:rsidRPr="0004433E" w:rsidRDefault="002C2348" w:rsidP="002C2348">
      <w:pPr>
        <w:spacing w:after="0" w:line="240" w:lineRule="auto"/>
        <w:ind w:firstLine="709"/>
        <w:jc w:val="both"/>
        <w:rPr>
          <w:rFonts w:ascii="Times New Roman" w:hAnsi="Times New Roman" w:cs="Times New Roman"/>
          <w:spacing w:val="2"/>
          <w:sz w:val="24"/>
          <w:szCs w:val="24"/>
        </w:rPr>
      </w:pPr>
      <w:r w:rsidRPr="0004433E">
        <w:rPr>
          <w:rFonts w:ascii="Times New Roman" w:hAnsi="Times New Roman" w:cs="Times New Roman"/>
          <w:spacing w:val="2"/>
          <w:sz w:val="24"/>
          <w:szCs w:val="24"/>
        </w:rPr>
        <w:t>Реализация Стратегии опирается как на традиционные для стратегического планирования механизмы (организационные, правовые, финансовые), так и на новые, инновационные механизмы, которые нацелены обеспечить выполнение цели и задач социально-экономического развития.</w:t>
      </w:r>
    </w:p>
    <w:p w14:paraId="1FB13A1B" w14:textId="77777777" w:rsidR="002C2348" w:rsidRPr="0004433E" w:rsidRDefault="002C2348" w:rsidP="002C2348">
      <w:pPr>
        <w:spacing w:after="0" w:line="240" w:lineRule="auto"/>
        <w:ind w:firstLine="709"/>
        <w:jc w:val="both"/>
        <w:rPr>
          <w:rFonts w:ascii="Times New Roman" w:hAnsi="Times New Roman" w:cs="Times New Roman"/>
          <w:spacing w:val="2"/>
          <w:sz w:val="24"/>
          <w:szCs w:val="24"/>
        </w:rPr>
      </w:pPr>
    </w:p>
    <w:p w14:paraId="6D0EE0A4" w14:textId="6CE2BE62" w:rsidR="002C2348" w:rsidRPr="0004433E" w:rsidRDefault="00C0113A" w:rsidP="00C0113A">
      <w:pPr>
        <w:pStyle w:val="5"/>
        <w:spacing w:before="0" w:after="0"/>
        <w:ind w:left="709"/>
        <w:rPr>
          <w:i w:val="0"/>
          <w:iCs w:val="0"/>
          <w:sz w:val="24"/>
          <w:szCs w:val="24"/>
          <w:lang w:val="ru-RU"/>
        </w:rPr>
      </w:pPr>
      <w:r w:rsidRPr="0004433E">
        <w:rPr>
          <w:i w:val="0"/>
          <w:iCs w:val="0"/>
          <w:sz w:val="24"/>
          <w:szCs w:val="24"/>
          <w:lang w:val="ru-RU"/>
        </w:rPr>
        <w:t>Организационные механизмы</w:t>
      </w:r>
    </w:p>
    <w:p w14:paraId="6ECCF4AD" w14:textId="77777777" w:rsidR="002C2348" w:rsidRPr="0004433E" w:rsidRDefault="002C2348" w:rsidP="002C2348">
      <w:pPr>
        <w:pStyle w:val="ab"/>
        <w:tabs>
          <w:tab w:val="left" w:pos="993"/>
        </w:tabs>
        <w:ind w:left="0" w:firstLine="709"/>
        <w:jc w:val="both"/>
        <w:rPr>
          <w:sz w:val="24"/>
          <w:szCs w:val="24"/>
        </w:rPr>
      </w:pPr>
      <w:r w:rsidRPr="0004433E">
        <w:rPr>
          <w:sz w:val="24"/>
          <w:szCs w:val="24"/>
        </w:rPr>
        <w:t>Организация реализации Стратегии осуществляется через План мероприятий по реализации Стратегии. Общую координацию, методическое сопровождение и контроль за реализацией Стратегии осуществляет уполномоченный орган местного самоуправления – комитет экономики администрации города Тобольска.</w:t>
      </w:r>
    </w:p>
    <w:p w14:paraId="47D38FDA" w14:textId="77777777" w:rsidR="002C2348" w:rsidRPr="0004433E" w:rsidRDefault="002C2348" w:rsidP="002C2348">
      <w:pPr>
        <w:pStyle w:val="ab"/>
        <w:tabs>
          <w:tab w:val="left" w:pos="993"/>
        </w:tabs>
        <w:ind w:left="0" w:firstLine="709"/>
        <w:jc w:val="both"/>
        <w:rPr>
          <w:sz w:val="24"/>
          <w:szCs w:val="24"/>
        </w:rPr>
      </w:pPr>
      <w:r w:rsidRPr="0004433E">
        <w:rPr>
          <w:sz w:val="24"/>
          <w:szCs w:val="24"/>
        </w:rPr>
        <w:t>Ежегодно исполнительные органы местного самоуправления – ответственные исполнители мероприятий Плана мероприятий (муниципальных программ) представляют в комитет экономики администрации города Тобольска отчеты, которые должны содержать сведения о результатах и основных направлениях деятельности участников стратегического планирования по выполнению мероприятий и достижению целевых ориентиров.</w:t>
      </w:r>
    </w:p>
    <w:p w14:paraId="1A42738B"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Разработка, корректировка, осуществление мониторинга и контроля реализации Стратегии осуществляется в соответствии с Порядком разработки Стратегии и Плана мероприятий по реализации Стратегии социально-экономического развития города Тобольска, утв. распоряжением администрации города Тобольска от 10.10.2016 № 1854.</w:t>
      </w:r>
    </w:p>
    <w:p w14:paraId="02574AB4" w14:textId="77777777" w:rsidR="002C2348" w:rsidRPr="0004433E" w:rsidRDefault="002C2348" w:rsidP="002C2348">
      <w:pPr>
        <w:spacing w:after="0" w:line="240" w:lineRule="auto"/>
        <w:ind w:firstLine="708"/>
        <w:jc w:val="both"/>
        <w:rPr>
          <w:rFonts w:ascii="Times New Roman" w:hAnsi="Times New Roman" w:cs="Times New Roman"/>
          <w:sz w:val="24"/>
          <w:szCs w:val="24"/>
        </w:rPr>
      </w:pPr>
    </w:p>
    <w:p w14:paraId="69D99F80" w14:textId="77777777" w:rsidR="002C2348" w:rsidRPr="0004433E" w:rsidRDefault="002C2348" w:rsidP="00C0113A">
      <w:pPr>
        <w:pStyle w:val="5"/>
        <w:spacing w:before="0" w:after="0"/>
        <w:ind w:left="709"/>
        <w:rPr>
          <w:i w:val="0"/>
          <w:iCs w:val="0"/>
          <w:sz w:val="24"/>
          <w:szCs w:val="24"/>
          <w:lang w:val="ru-RU"/>
        </w:rPr>
      </w:pPr>
      <w:r w:rsidRPr="0004433E">
        <w:rPr>
          <w:i w:val="0"/>
          <w:iCs w:val="0"/>
          <w:sz w:val="24"/>
          <w:szCs w:val="24"/>
          <w:lang w:val="ru-RU"/>
        </w:rPr>
        <w:t>Правовые механизмы</w:t>
      </w:r>
    </w:p>
    <w:p w14:paraId="5CC8CF9C"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Правовые механизмы предполагают развитие и совершенствование федеральной, региональной и муниципальной нормативной правовой базы в сфере социально-экономического развития в соответствии с государственной политикой Российской Федерации.</w:t>
      </w:r>
    </w:p>
    <w:p w14:paraId="1ED189E9"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Основным правовым механизмом реализации Стратегии является целеориентированное и скоординированное применение действующих нормативных правовых актов федерального, регионального и муниципального уровней, а также разработка и совершенствование правовых актов </w:t>
      </w:r>
      <w:r w:rsidRPr="0004433E">
        <w:rPr>
          <w:rFonts w:ascii="Times New Roman" w:hAnsi="Times New Roman" w:cs="Times New Roman"/>
          <w:spacing w:val="2"/>
          <w:sz w:val="24"/>
          <w:szCs w:val="24"/>
        </w:rPr>
        <w:t>города Тобольска</w:t>
      </w:r>
      <w:r w:rsidRPr="0004433E">
        <w:rPr>
          <w:rFonts w:ascii="Times New Roman" w:hAnsi="Times New Roman" w:cs="Times New Roman"/>
          <w:sz w:val="24"/>
          <w:szCs w:val="24"/>
        </w:rPr>
        <w:t xml:space="preserve">, формирующих правовую (институциональную) среду для проведения кластерной политики и </w:t>
      </w:r>
      <w:r w:rsidRPr="0004433E">
        <w:rPr>
          <w:rFonts w:ascii="Times New Roman" w:hAnsi="Times New Roman" w:cs="Times New Roman"/>
          <w:sz w:val="24"/>
          <w:szCs w:val="24"/>
        </w:rPr>
        <w:lastRenderedPageBreak/>
        <w:t>эффективного применения механизмов государственно-частного (муниципально-частного) партнерства.</w:t>
      </w:r>
    </w:p>
    <w:p w14:paraId="67A47B3F"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Значительные законотворческие усилия должны быть направлены на стимулирование развертывания в Тюменской области, в городе Тобольске конкурентоспособных кластеров: нефтехимического и туристского.</w:t>
      </w:r>
    </w:p>
    <w:p w14:paraId="2C19044B"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Основные направления совершенствования нормативной правовой базы в сфере развития малого бизнеса должны быть направлены на поддержку предпринимательства в таких секторах, как инновационное производство, внутренний туризм, оказание социальных услуг, а также на повышение предпринимательской инициативы молодежи.  </w:t>
      </w:r>
    </w:p>
    <w:p w14:paraId="56C67402"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Институциональные преобразования в реальном секторе экономики нацелены на диверсификацию видов деятельности и структуры занятости, повышение инновационной составляющей и предполагают совершенствование деятельности хозяйствующих субъектов малого бизнеса, содействие формированию новых экономических кластеров и оптимизации внешних экономических связей Тюменской области и </w:t>
      </w:r>
      <w:r w:rsidRPr="0004433E">
        <w:rPr>
          <w:rFonts w:ascii="Times New Roman" w:hAnsi="Times New Roman" w:cs="Times New Roman"/>
          <w:spacing w:val="2"/>
          <w:sz w:val="24"/>
          <w:szCs w:val="24"/>
        </w:rPr>
        <w:t>города Тобольска</w:t>
      </w:r>
      <w:r w:rsidRPr="0004433E">
        <w:rPr>
          <w:rFonts w:ascii="Times New Roman" w:hAnsi="Times New Roman" w:cs="Times New Roman"/>
          <w:sz w:val="24"/>
          <w:szCs w:val="24"/>
        </w:rPr>
        <w:t>.</w:t>
      </w:r>
    </w:p>
    <w:p w14:paraId="165D4480"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eastAsiaTheme="majorEastAsia" w:hAnsi="Times New Roman" w:cs="Times New Roman"/>
          <w:b/>
          <w:iCs/>
          <w:sz w:val="24"/>
          <w:szCs w:val="24"/>
        </w:rPr>
        <w:t xml:space="preserve">Межмуниципальное сотрудничество </w:t>
      </w:r>
      <w:r w:rsidRPr="0004433E">
        <w:rPr>
          <w:rFonts w:ascii="Times New Roman" w:hAnsi="Times New Roman" w:cs="Times New Roman"/>
          <w:sz w:val="24"/>
          <w:szCs w:val="24"/>
        </w:rPr>
        <w:t>выступает как один из эффективных механизмов взаимодействия органов местного самоуправления, выражения общих интересов муниципальных образований, решения идентичных задач в рамках агломерационных процессов.</w:t>
      </w:r>
    </w:p>
    <w:p w14:paraId="131998D3"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Представление общих интересов в федеральных органах государственной власти, организация сотрудничества с международными организациями может осуществляться через созданные объединения муниципальных образований.</w:t>
      </w:r>
    </w:p>
    <w:p w14:paraId="5808A494"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соответствии со ст. 8 Федерального закона от 06.10.2003 № 131-ФЗ «Об общих принципах организации местного самоуправления в РФ» предусматриваются такие формы межмуниципального сотрудничества, как совет, единое общероссийское объединение, межмуниципальные организации, заключение соглашений и договоров, объединение муниципальных образований.</w:t>
      </w:r>
    </w:p>
    <w:p w14:paraId="5E9E9802"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Межмуниципальное сотрудничество, как один из способов повышения эффективности муниципального управления, предполагает заключение соглашений с муниципальными образованиями Тюменской области и других регионов в рамках развития социальной сферы, малого бизнеса и потребительского рынка, инновационное развитие, туризма и др.</w:t>
      </w:r>
    </w:p>
    <w:p w14:paraId="053A6131"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Межмуниципальное сотрудничество должно основываться на следующих основных принципах:</w:t>
      </w:r>
    </w:p>
    <w:p w14:paraId="2BAF4DD3" w14:textId="77777777" w:rsidR="002C2348" w:rsidRPr="0004433E" w:rsidRDefault="002C2348" w:rsidP="002C2348">
      <w:pPr>
        <w:pStyle w:val="ab"/>
        <w:numPr>
          <w:ilvl w:val="0"/>
          <w:numId w:val="71"/>
        </w:numPr>
        <w:tabs>
          <w:tab w:val="left" w:pos="1134"/>
        </w:tabs>
        <w:ind w:left="0" w:firstLine="709"/>
        <w:jc w:val="both"/>
        <w:rPr>
          <w:sz w:val="24"/>
          <w:szCs w:val="24"/>
        </w:rPr>
      </w:pPr>
      <w:r w:rsidRPr="0004433E">
        <w:rPr>
          <w:sz w:val="24"/>
          <w:szCs w:val="24"/>
        </w:rPr>
        <w:t>Целенаправленность и системность. Выбор и обоснование целей, решение задач должны быть приняты в рамках реализуемой социально-экономической политики.</w:t>
      </w:r>
    </w:p>
    <w:p w14:paraId="7F4953E4" w14:textId="77777777" w:rsidR="002C2348" w:rsidRPr="0004433E" w:rsidRDefault="002C2348" w:rsidP="002C2348">
      <w:pPr>
        <w:pStyle w:val="ab"/>
        <w:numPr>
          <w:ilvl w:val="0"/>
          <w:numId w:val="71"/>
        </w:numPr>
        <w:tabs>
          <w:tab w:val="left" w:pos="1134"/>
        </w:tabs>
        <w:ind w:left="0" w:firstLine="709"/>
        <w:jc w:val="both"/>
        <w:rPr>
          <w:sz w:val="24"/>
          <w:szCs w:val="24"/>
        </w:rPr>
      </w:pPr>
      <w:r w:rsidRPr="0004433E">
        <w:rPr>
          <w:sz w:val="24"/>
          <w:szCs w:val="24"/>
        </w:rPr>
        <w:t xml:space="preserve">Баланс интересов. Общая позиция в решении межмуниципальных проблем и единство взглядов обеспечит эффективное взаимодействие в представлении общих интересов и решении идентичных проблем. </w:t>
      </w:r>
    </w:p>
    <w:p w14:paraId="3B245388" w14:textId="77777777" w:rsidR="002C2348" w:rsidRPr="0004433E" w:rsidRDefault="002C2348" w:rsidP="002C2348">
      <w:pPr>
        <w:pStyle w:val="ab"/>
        <w:numPr>
          <w:ilvl w:val="0"/>
          <w:numId w:val="71"/>
        </w:numPr>
        <w:tabs>
          <w:tab w:val="left" w:pos="1134"/>
        </w:tabs>
        <w:ind w:left="0" w:firstLine="709"/>
        <w:jc w:val="both"/>
        <w:rPr>
          <w:sz w:val="24"/>
          <w:szCs w:val="24"/>
        </w:rPr>
      </w:pPr>
      <w:r w:rsidRPr="0004433E">
        <w:rPr>
          <w:sz w:val="24"/>
          <w:szCs w:val="24"/>
        </w:rPr>
        <w:t>Инновационность. Использование современных способов управления и достижение инновационных результатов от реализации межмуниципальных проектов.</w:t>
      </w:r>
    </w:p>
    <w:p w14:paraId="7BA54C10" w14:textId="77777777" w:rsidR="002C2348" w:rsidRPr="0004433E" w:rsidRDefault="002C2348" w:rsidP="002C2348">
      <w:pPr>
        <w:pStyle w:val="ab"/>
        <w:tabs>
          <w:tab w:val="left" w:pos="1134"/>
        </w:tabs>
        <w:ind w:left="709"/>
        <w:jc w:val="both"/>
        <w:rPr>
          <w:sz w:val="24"/>
          <w:szCs w:val="24"/>
        </w:rPr>
      </w:pPr>
    </w:p>
    <w:p w14:paraId="0F6402D8" w14:textId="77777777" w:rsidR="002C2348" w:rsidRPr="0004433E" w:rsidRDefault="002C2348" w:rsidP="00C0113A">
      <w:pPr>
        <w:pStyle w:val="5"/>
        <w:spacing w:before="0" w:after="0"/>
        <w:ind w:left="709"/>
        <w:rPr>
          <w:i w:val="0"/>
          <w:iCs w:val="0"/>
          <w:sz w:val="24"/>
          <w:szCs w:val="24"/>
          <w:lang w:val="ru-RU"/>
        </w:rPr>
      </w:pPr>
      <w:r w:rsidRPr="0004433E">
        <w:rPr>
          <w:i w:val="0"/>
          <w:iCs w:val="0"/>
          <w:sz w:val="24"/>
          <w:szCs w:val="24"/>
          <w:lang w:val="ru-RU"/>
        </w:rPr>
        <w:t>Финансовые механизмы</w:t>
      </w:r>
    </w:p>
    <w:p w14:paraId="0ACDC3DB" w14:textId="77777777" w:rsidR="002C2348" w:rsidRPr="0004433E" w:rsidRDefault="002C2348" w:rsidP="002C2348">
      <w:pPr>
        <w:pStyle w:val="ab"/>
        <w:tabs>
          <w:tab w:val="left" w:pos="993"/>
        </w:tabs>
        <w:ind w:left="0" w:firstLine="709"/>
        <w:jc w:val="both"/>
        <w:rPr>
          <w:sz w:val="24"/>
          <w:szCs w:val="24"/>
        </w:rPr>
      </w:pPr>
      <w:r w:rsidRPr="0004433E">
        <w:rPr>
          <w:sz w:val="24"/>
          <w:szCs w:val="24"/>
        </w:rPr>
        <w:t>Финансовые механизмы управления нацелены на реализацию приоритетов Стратегии и предусматривают рациональное использование бюджетных средств, их концентрацию на развитие приоритетных социально-экономических направлений, а также максимальное привлечение внебюджетных источников финансирования.</w:t>
      </w:r>
    </w:p>
    <w:p w14:paraId="12DF628E" w14:textId="3E5312A1" w:rsidR="002C2348" w:rsidRPr="0004433E" w:rsidRDefault="002C2348" w:rsidP="002C2348">
      <w:pPr>
        <w:pStyle w:val="ab"/>
        <w:tabs>
          <w:tab w:val="left" w:pos="993"/>
        </w:tabs>
        <w:ind w:left="0" w:firstLine="709"/>
        <w:jc w:val="both"/>
        <w:rPr>
          <w:sz w:val="24"/>
          <w:szCs w:val="24"/>
        </w:rPr>
      </w:pPr>
      <w:r w:rsidRPr="0004433E">
        <w:rPr>
          <w:sz w:val="24"/>
          <w:szCs w:val="24"/>
        </w:rPr>
        <w:t>Бюджетное планирование в городе Тобольске осуществляется в соответствии с программно-целевым методом. Формирование расходов бюджета города Тобольска осуществляется по программно-целевому методу</w:t>
      </w:r>
      <w:r w:rsidR="00F73FA7" w:rsidRPr="0004433E">
        <w:rPr>
          <w:sz w:val="24"/>
          <w:szCs w:val="24"/>
        </w:rPr>
        <w:t>: в 2019 г. реализуются 1</w:t>
      </w:r>
      <w:r w:rsidR="00323B6D" w:rsidRPr="0004433E">
        <w:rPr>
          <w:sz w:val="24"/>
          <w:szCs w:val="24"/>
        </w:rPr>
        <w:t>6</w:t>
      </w:r>
      <w:r w:rsidR="00F73FA7" w:rsidRPr="0004433E">
        <w:rPr>
          <w:sz w:val="24"/>
          <w:szCs w:val="24"/>
        </w:rPr>
        <w:t xml:space="preserve"> муниципальных программ, по которым запланировано осуществить 94,6 % расходов бюджета города.</w:t>
      </w:r>
    </w:p>
    <w:p w14:paraId="1ED4ABB1" w14:textId="4A9E5E36" w:rsidR="002C2348" w:rsidRPr="0004433E" w:rsidRDefault="002C2348" w:rsidP="002C2348">
      <w:pPr>
        <w:tabs>
          <w:tab w:val="num" w:pos="0"/>
          <w:tab w:val="left" w:pos="1080"/>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Реализация запланированных мероприятий Стратегии и Плана мероприятий по ее реализации осуществляется совместно органами государственной власти и местного </w:t>
      </w:r>
      <w:r w:rsidRPr="0004433E">
        <w:rPr>
          <w:rFonts w:ascii="Times New Roman" w:hAnsi="Times New Roman" w:cs="Times New Roman"/>
          <w:sz w:val="24"/>
          <w:szCs w:val="24"/>
        </w:rPr>
        <w:lastRenderedPageBreak/>
        <w:t>самоуправления в рамках своих полномочий, через реализацию государственных и муниципальных программ, которые являются основным финансовым механизмом реализации Стратегии с учетом принципа взаимной согласованности и преемственности документов стратегического планирования, принятых и реализуемых на территории города (рис. 5</w:t>
      </w:r>
      <w:r w:rsidR="00620974" w:rsidRPr="0004433E">
        <w:rPr>
          <w:rFonts w:ascii="Times New Roman" w:hAnsi="Times New Roman" w:cs="Times New Roman"/>
          <w:sz w:val="24"/>
          <w:szCs w:val="24"/>
        </w:rPr>
        <w:t>6</w:t>
      </w:r>
      <w:r w:rsidRPr="0004433E">
        <w:rPr>
          <w:rFonts w:ascii="Times New Roman" w:hAnsi="Times New Roman" w:cs="Times New Roman"/>
          <w:sz w:val="24"/>
          <w:szCs w:val="24"/>
        </w:rPr>
        <w:t xml:space="preserve">). </w:t>
      </w:r>
    </w:p>
    <w:p w14:paraId="5FCB716D" w14:textId="77777777" w:rsidR="002C2348" w:rsidRPr="0004433E" w:rsidRDefault="002C2348" w:rsidP="002C2348">
      <w:pPr>
        <w:spacing w:after="0" w:line="240" w:lineRule="auto"/>
        <w:ind w:firstLine="709"/>
        <w:jc w:val="both"/>
        <w:rPr>
          <w:rFonts w:ascii="Times New Roman" w:hAnsi="Times New Roman" w:cs="Times New Roman"/>
          <w:sz w:val="24"/>
          <w:szCs w:val="24"/>
        </w:rPr>
      </w:pPr>
    </w:p>
    <w:p w14:paraId="1ACB516B" w14:textId="77777777" w:rsidR="002C2348" w:rsidRPr="0004433E" w:rsidRDefault="002C2348" w:rsidP="002C2348">
      <w:pPr>
        <w:widowControl w:val="0"/>
        <w:autoSpaceDE w:val="0"/>
        <w:autoSpaceDN w:val="0"/>
        <w:adjustRightInd w:val="0"/>
        <w:spacing w:after="0" w:line="240" w:lineRule="auto"/>
        <w:jc w:val="center"/>
        <w:rPr>
          <w:rFonts w:ascii="Times New Roman" w:hAnsi="Times New Roman" w:cs="Times New Roman"/>
          <w:b/>
          <w:sz w:val="24"/>
          <w:szCs w:val="24"/>
        </w:rPr>
      </w:pPr>
      <w:r w:rsidRPr="0004433E">
        <w:rPr>
          <w:rFonts w:ascii="Times New Roman" w:hAnsi="Times New Roman" w:cs="Times New Roman"/>
          <w:b/>
          <w:noProof/>
          <w:sz w:val="24"/>
          <w:szCs w:val="24"/>
          <w:lang w:eastAsia="ru-RU"/>
        </w:rPr>
        <w:drawing>
          <wp:inline distT="0" distB="0" distL="0" distR="0" wp14:anchorId="15571F8D" wp14:editId="4A621EE4">
            <wp:extent cx="5116760" cy="3448727"/>
            <wp:effectExtent l="0" t="0" r="825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128388" cy="3456565"/>
                    </a:xfrm>
                    <a:prstGeom prst="rect">
                      <a:avLst/>
                    </a:prstGeom>
                    <a:noFill/>
                  </pic:spPr>
                </pic:pic>
              </a:graphicData>
            </a:graphic>
          </wp:inline>
        </w:drawing>
      </w:r>
    </w:p>
    <w:p w14:paraId="04FF4227" w14:textId="535C669A" w:rsidR="002C2348" w:rsidRPr="0004433E" w:rsidRDefault="002C2348" w:rsidP="002C2348">
      <w:pPr>
        <w:pStyle w:val="af2"/>
        <w:jc w:val="center"/>
        <w:rPr>
          <w:rFonts w:eastAsia="+mj-ea"/>
          <w:sz w:val="24"/>
          <w:szCs w:val="24"/>
          <w:lang w:val="ru-RU"/>
        </w:rPr>
      </w:pPr>
      <w:r w:rsidRPr="0004433E">
        <w:rPr>
          <w:sz w:val="24"/>
          <w:szCs w:val="24"/>
          <w:lang w:val="ru-RU"/>
        </w:rPr>
        <w:t xml:space="preserve">Рисунок </w:t>
      </w:r>
      <w:r w:rsidRPr="0004433E">
        <w:rPr>
          <w:b w:val="0"/>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Рисунок \* </w:instrText>
      </w:r>
      <w:r w:rsidRPr="0004433E">
        <w:rPr>
          <w:sz w:val="24"/>
          <w:szCs w:val="24"/>
        </w:rPr>
        <w:instrText>ARABIC</w:instrText>
      </w:r>
      <w:r w:rsidRPr="0004433E">
        <w:rPr>
          <w:sz w:val="24"/>
          <w:szCs w:val="24"/>
          <w:lang w:val="ru-RU"/>
        </w:rPr>
        <w:instrText xml:space="preserve"> </w:instrText>
      </w:r>
      <w:r w:rsidRPr="0004433E">
        <w:rPr>
          <w:b w:val="0"/>
          <w:sz w:val="24"/>
          <w:szCs w:val="24"/>
        </w:rPr>
        <w:fldChar w:fldCharType="separate"/>
      </w:r>
      <w:r w:rsidR="0004433E" w:rsidRPr="00E74C23">
        <w:rPr>
          <w:noProof/>
          <w:sz w:val="24"/>
          <w:szCs w:val="24"/>
          <w:lang w:val="ru-RU"/>
        </w:rPr>
        <w:t>56</w:t>
      </w:r>
      <w:r w:rsidRPr="0004433E">
        <w:rPr>
          <w:b w:val="0"/>
          <w:sz w:val="24"/>
          <w:szCs w:val="24"/>
        </w:rPr>
        <w:fldChar w:fldCharType="end"/>
      </w:r>
      <w:r w:rsidRPr="0004433E">
        <w:rPr>
          <w:b w:val="0"/>
          <w:sz w:val="24"/>
          <w:szCs w:val="24"/>
          <w:lang w:val="ru-RU"/>
        </w:rPr>
        <w:t xml:space="preserve"> </w:t>
      </w:r>
      <w:r w:rsidRPr="0004433E">
        <w:rPr>
          <w:sz w:val="24"/>
          <w:szCs w:val="24"/>
          <w:lang w:val="ru-RU"/>
        </w:rPr>
        <w:t xml:space="preserve">– </w:t>
      </w:r>
      <w:r w:rsidRPr="0004433E">
        <w:rPr>
          <w:rFonts w:eastAsia="+mj-ea"/>
          <w:sz w:val="24"/>
          <w:szCs w:val="24"/>
          <w:lang w:val="ru-RU"/>
        </w:rPr>
        <w:t>Взаимоувязанные документы стратегического планирования, разрабатываемые на уровне муниципального образования</w:t>
      </w:r>
    </w:p>
    <w:p w14:paraId="4F998232" w14:textId="77777777" w:rsidR="002C2348" w:rsidRPr="0004433E" w:rsidRDefault="002C2348" w:rsidP="002C2348">
      <w:pPr>
        <w:spacing w:after="0" w:line="240" w:lineRule="auto"/>
        <w:rPr>
          <w:rFonts w:ascii="Times New Roman" w:hAnsi="Times New Roman" w:cs="Times New Roman"/>
          <w:sz w:val="24"/>
          <w:szCs w:val="24"/>
        </w:rPr>
      </w:pPr>
    </w:p>
    <w:p w14:paraId="4F24A290" w14:textId="77777777" w:rsidR="002C2348" w:rsidRPr="0004433E" w:rsidRDefault="002C2348" w:rsidP="002C2348">
      <w:pPr>
        <w:tabs>
          <w:tab w:val="num" w:pos="0"/>
          <w:tab w:val="left" w:pos="1080"/>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Формирование муниципальных программ упорядочивает систему стратегического планирования. Основой формирования муниципальной программы является стратегическая цель (стратегическое целевое направление). В рамках программы должны быть предусмотрены механизмы оперативного сокращения расходных обязательств или принятия новых в случае необходимости.</w:t>
      </w:r>
    </w:p>
    <w:p w14:paraId="4B7D4574"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Одним из принципов построения государственных и муниципальных программ является отраслевой – в одной программе отражено развитие всей отрасли, курируемой ответственными исполнителями. Проведение оценки эффективности муниципальных программ дает возможность своевременного принятия управленческих решений по их корректировке. Муниципальные программы реализуются в соответствии с приоритетными направлениями социально-экономического развития города и региона.</w:t>
      </w:r>
    </w:p>
    <w:p w14:paraId="1FDE567F" w14:textId="77777777" w:rsidR="002C2348" w:rsidRPr="0004433E" w:rsidRDefault="002C2348" w:rsidP="002C2348">
      <w:pPr>
        <w:pStyle w:val="afd"/>
        <w:shd w:val="clear" w:color="auto" w:fill="FFFFFF"/>
        <w:spacing w:before="0" w:beforeAutospacing="0" w:after="0" w:afterAutospacing="0"/>
        <w:ind w:firstLine="709"/>
        <w:jc w:val="both"/>
      </w:pPr>
      <w:r w:rsidRPr="0004433E">
        <w:t>В настоящее время одной из приоритетных задач государства является повышение прозрачности и доступности информации об управлении общественными финансами, вовлечение граждан в обсуждение и принятие решений по вопросам местного значения, а также развитие механизмов общественного контроля. В Послании Федеральному Собранию РФ Президент поставил задачу поддерживать инициативы граждан, особенно когда речь идет о таких вопросах, как благоустройство городов и поселков, сохранение исторического облика и создание современной среды для жизни. Для этого на территории города Тобольска необходимо внедрить институциональные, правовые и организационные основы механизмов инициативного бюджетирования.</w:t>
      </w:r>
    </w:p>
    <w:p w14:paraId="2FA91A6F" w14:textId="77777777" w:rsidR="002C2348" w:rsidRPr="0004433E" w:rsidRDefault="002C2348" w:rsidP="002C234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rPr>
        <w:t xml:space="preserve">Работу в рамках системы </w:t>
      </w:r>
      <w:r w:rsidRPr="0004433E">
        <w:rPr>
          <w:rFonts w:ascii="Times New Roman" w:hAnsi="Times New Roman" w:cs="Times New Roman"/>
          <w:b/>
          <w:sz w:val="24"/>
          <w:szCs w:val="24"/>
        </w:rPr>
        <w:t>инициативного бюджетирования</w:t>
      </w:r>
      <w:r w:rsidRPr="0004433E">
        <w:rPr>
          <w:rFonts w:ascii="Times New Roman" w:hAnsi="Times New Roman" w:cs="Times New Roman"/>
          <w:sz w:val="24"/>
          <w:szCs w:val="24"/>
        </w:rPr>
        <w:t xml:space="preserve"> необходимо начать с выбора среди жителей муниципального образования инициативной группы, которая рассматривает предложения по строительству или ремонту различных объектов. Эта группа решает, какая из проблем наиболее острая для населения и может быть решена благодаря </w:t>
      </w:r>
      <w:r w:rsidRPr="0004433E">
        <w:rPr>
          <w:rFonts w:ascii="Times New Roman" w:hAnsi="Times New Roman" w:cs="Times New Roman"/>
          <w:sz w:val="24"/>
          <w:szCs w:val="24"/>
        </w:rPr>
        <w:lastRenderedPageBreak/>
        <w:t>инициативному бюджетированию. После отбора заявки направляются на рассмотрение конкурсной комиссии, которая ставит оценку проекту в рамках разработанной шкалы оценок.</w:t>
      </w:r>
    </w:p>
    <w:p w14:paraId="0567D511" w14:textId="77777777" w:rsidR="002C2348" w:rsidRPr="0004433E" w:rsidRDefault="002C2348" w:rsidP="002C2348">
      <w:pPr>
        <w:shd w:val="clear" w:color="auto" w:fill="FFFFFF"/>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Внедрение принципов инициативного бюджетирования будет способствовать повышению качества жизни, развитию компетенций у гражданских активистов и всего населения в целом, повышению доверия к органам местного самоуправления.</w:t>
      </w:r>
    </w:p>
    <w:p w14:paraId="7B659E40" w14:textId="77777777" w:rsidR="002C2348" w:rsidRPr="0004433E" w:rsidRDefault="002C2348" w:rsidP="002C2348">
      <w:pPr>
        <w:shd w:val="clear" w:color="auto" w:fill="FFFFFF"/>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Помимо социальных достигаются следующие экономические эффекты:</w:t>
      </w:r>
    </w:p>
    <w:p w14:paraId="0474FC7B" w14:textId="77777777" w:rsidR="002C2348" w:rsidRPr="0004433E" w:rsidRDefault="002C2348" w:rsidP="002C2348">
      <w:pPr>
        <w:pStyle w:val="ab"/>
        <w:numPr>
          <w:ilvl w:val="0"/>
          <w:numId w:val="50"/>
        </w:numPr>
        <w:shd w:val="clear" w:color="auto" w:fill="FFFFFF"/>
        <w:tabs>
          <w:tab w:val="left" w:pos="993"/>
        </w:tabs>
        <w:ind w:left="0" w:firstLine="709"/>
        <w:jc w:val="both"/>
        <w:rPr>
          <w:sz w:val="24"/>
          <w:szCs w:val="24"/>
        </w:rPr>
      </w:pPr>
      <w:r w:rsidRPr="0004433E">
        <w:rPr>
          <w:sz w:val="24"/>
          <w:szCs w:val="24"/>
        </w:rPr>
        <w:t>повышается эффективность расходования бюджета;</w:t>
      </w:r>
    </w:p>
    <w:p w14:paraId="1706BEA5" w14:textId="77777777" w:rsidR="002C2348" w:rsidRPr="0004433E" w:rsidRDefault="002C2348" w:rsidP="002C2348">
      <w:pPr>
        <w:pStyle w:val="ab"/>
        <w:numPr>
          <w:ilvl w:val="0"/>
          <w:numId w:val="50"/>
        </w:numPr>
        <w:shd w:val="clear" w:color="auto" w:fill="FFFFFF"/>
        <w:tabs>
          <w:tab w:val="left" w:pos="993"/>
        </w:tabs>
        <w:ind w:left="0" w:firstLine="709"/>
        <w:jc w:val="both"/>
        <w:rPr>
          <w:b/>
          <w:sz w:val="24"/>
          <w:szCs w:val="24"/>
        </w:rPr>
      </w:pPr>
      <w:r w:rsidRPr="0004433E">
        <w:rPr>
          <w:sz w:val="24"/>
          <w:szCs w:val="24"/>
        </w:rPr>
        <w:t xml:space="preserve">софинансирование запускает общественный контроль. </w:t>
      </w:r>
    </w:p>
    <w:p w14:paraId="78CC901D" w14:textId="77777777" w:rsidR="002C2348" w:rsidRPr="0004433E" w:rsidRDefault="002C2348" w:rsidP="002C2348">
      <w:pPr>
        <w:pStyle w:val="afd"/>
        <w:shd w:val="clear" w:color="auto" w:fill="FFFFFF"/>
        <w:spacing w:before="0" w:beforeAutospacing="0" w:after="0" w:afterAutospacing="0"/>
        <w:ind w:firstLine="708"/>
        <w:jc w:val="both"/>
      </w:pPr>
    </w:p>
    <w:p w14:paraId="5AC19003" w14:textId="77777777" w:rsidR="002C2348" w:rsidRPr="0004433E" w:rsidRDefault="002C2348" w:rsidP="00C0113A">
      <w:pPr>
        <w:pStyle w:val="5"/>
        <w:spacing w:before="0" w:after="0"/>
        <w:ind w:left="709"/>
        <w:rPr>
          <w:i w:val="0"/>
          <w:iCs w:val="0"/>
          <w:sz w:val="24"/>
          <w:szCs w:val="24"/>
          <w:lang w:val="ru-RU"/>
        </w:rPr>
      </w:pPr>
      <w:r w:rsidRPr="0004433E">
        <w:rPr>
          <w:i w:val="0"/>
          <w:iCs w:val="0"/>
          <w:sz w:val="24"/>
          <w:szCs w:val="24"/>
          <w:lang w:val="ru-RU"/>
        </w:rPr>
        <w:t>Инвестиционные механизмы</w:t>
      </w:r>
    </w:p>
    <w:p w14:paraId="4EBE9715"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Ключевыми механизмами реализации инвестиционной политики являются:</w:t>
      </w:r>
    </w:p>
    <w:p w14:paraId="00B6F239" w14:textId="77777777" w:rsidR="002C2348" w:rsidRPr="0004433E" w:rsidRDefault="002C2348" w:rsidP="002C2348">
      <w:pPr>
        <w:pStyle w:val="ab"/>
        <w:numPr>
          <w:ilvl w:val="0"/>
          <w:numId w:val="50"/>
        </w:numPr>
        <w:shd w:val="clear" w:color="auto" w:fill="FFFFFF"/>
        <w:tabs>
          <w:tab w:val="left" w:pos="993"/>
        </w:tabs>
        <w:ind w:left="0" w:firstLine="709"/>
        <w:jc w:val="both"/>
        <w:rPr>
          <w:sz w:val="24"/>
          <w:szCs w:val="24"/>
        </w:rPr>
      </w:pPr>
      <w:r w:rsidRPr="0004433E">
        <w:rPr>
          <w:sz w:val="24"/>
          <w:szCs w:val="24"/>
        </w:rPr>
        <w:t xml:space="preserve">инструменты по устранению административных барьеров; </w:t>
      </w:r>
    </w:p>
    <w:p w14:paraId="05773646" w14:textId="77777777" w:rsidR="002C2348" w:rsidRPr="0004433E" w:rsidRDefault="002C2348" w:rsidP="002C2348">
      <w:pPr>
        <w:pStyle w:val="ab"/>
        <w:numPr>
          <w:ilvl w:val="0"/>
          <w:numId w:val="50"/>
        </w:numPr>
        <w:shd w:val="clear" w:color="auto" w:fill="FFFFFF"/>
        <w:tabs>
          <w:tab w:val="left" w:pos="993"/>
        </w:tabs>
        <w:ind w:left="0" w:firstLine="709"/>
        <w:jc w:val="both"/>
        <w:rPr>
          <w:sz w:val="24"/>
          <w:szCs w:val="24"/>
        </w:rPr>
      </w:pPr>
      <w:r w:rsidRPr="0004433E">
        <w:rPr>
          <w:sz w:val="24"/>
          <w:szCs w:val="24"/>
        </w:rPr>
        <w:t>система проектного управления;</w:t>
      </w:r>
    </w:p>
    <w:p w14:paraId="4969CC6F" w14:textId="77777777" w:rsidR="002C2348" w:rsidRPr="0004433E" w:rsidRDefault="002C2348" w:rsidP="002C2348">
      <w:pPr>
        <w:pStyle w:val="ab"/>
        <w:numPr>
          <w:ilvl w:val="0"/>
          <w:numId w:val="50"/>
        </w:numPr>
        <w:shd w:val="clear" w:color="auto" w:fill="FFFFFF"/>
        <w:tabs>
          <w:tab w:val="left" w:pos="993"/>
        </w:tabs>
        <w:ind w:left="0" w:firstLine="709"/>
        <w:jc w:val="both"/>
        <w:rPr>
          <w:sz w:val="24"/>
          <w:szCs w:val="24"/>
        </w:rPr>
      </w:pPr>
      <w:r w:rsidRPr="0004433E">
        <w:rPr>
          <w:sz w:val="24"/>
          <w:szCs w:val="24"/>
        </w:rPr>
        <w:t xml:space="preserve">формы поддержки инвестиционной и предпринимательской деятельности; </w:t>
      </w:r>
    </w:p>
    <w:p w14:paraId="7AD49BB7" w14:textId="77777777" w:rsidR="002C2348" w:rsidRPr="0004433E" w:rsidRDefault="002C2348" w:rsidP="002C2348">
      <w:pPr>
        <w:pStyle w:val="ab"/>
        <w:numPr>
          <w:ilvl w:val="0"/>
          <w:numId w:val="50"/>
        </w:numPr>
        <w:shd w:val="clear" w:color="auto" w:fill="FFFFFF"/>
        <w:tabs>
          <w:tab w:val="left" w:pos="993"/>
        </w:tabs>
        <w:ind w:left="0" w:firstLine="709"/>
        <w:jc w:val="both"/>
        <w:rPr>
          <w:sz w:val="24"/>
          <w:szCs w:val="24"/>
        </w:rPr>
      </w:pPr>
      <w:r w:rsidRPr="0004433E">
        <w:rPr>
          <w:sz w:val="24"/>
          <w:szCs w:val="24"/>
        </w:rPr>
        <w:t xml:space="preserve">развитие конкуренции, использование технологий бережливого производства; </w:t>
      </w:r>
    </w:p>
    <w:p w14:paraId="4966B0D1" w14:textId="77777777" w:rsidR="002C2348" w:rsidRPr="0004433E" w:rsidRDefault="002C2348" w:rsidP="002C2348">
      <w:pPr>
        <w:pStyle w:val="ab"/>
        <w:numPr>
          <w:ilvl w:val="0"/>
          <w:numId w:val="50"/>
        </w:numPr>
        <w:shd w:val="clear" w:color="auto" w:fill="FFFFFF"/>
        <w:tabs>
          <w:tab w:val="left" w:pos="993"/>
        </w:tabs>
        <w:ind w:left="0" w:firstLine="709"/>
        <w:jc w:val="both"/>
        <w:rPr>
          <w:sz w:val="24"/>
          <w:szCs w:val="24"/>
        </w:rPr>
      </w:pPr>
      <w:r w:rsidRPr="0004433E">
        <w:rPr>
          <w:sz w:val="24"/>
          <w:szCs w:val="24"/>
        </w:rPr>
        <w:t xml:space="preserve">реализация кластерной политики; </w:t>
      </w:r>
    </w:p>
    <w:p w14:paraId="039A2D27" w14:textId="77777777" w:rsidR="002C2348" w:rsidRPr="0004433E" w:rsidRDefault="002C2348" w:rsidP="002C2348">
      <w:pPr>
        <w:pStyle w:val="ab"/>
        <w:numPr>
          <w:ilvl w:val="0"/>
          <w:numId w:val="50"/>
        </w:numPr>
        <w:shd w:val="clear" w:color="auto" w:fill="FFFFFF"/>
        <w:tabs>
          <w:tab w:val="left" w:pos="993"/>
        </w:tabs>
        <w:ind w:left="0" w:firstLine="709"/>
        <w:jc w:val="both"/>
        <w:rPr>
          <w:sz w:val="24"/>
          <w:szCs w:val="24"/>
        </w:rPr>
      </w:pPr>
      <w:r w:rsidRPr="0004433E">
        <w:rPr>
          <w:sz w:val="24"/>
          <w:szCs w:val="24"/>
        </w:rPr>
        <w:t>создание инфраструктурно обеспеченных инвестиционных площадок.</w:t>
      </w:r>
    </w:p>
    <w:p w14:paraId="4CC2E1DF" w14:textId="77777777" w:rsidR="002C2348" w:rsidRPr="0004433E" w:rsidRDefault="002C2348" w:rsidP="002C2348">
      <w:pPr>
        <w:pStyle w:val="afd"/>
        <w:shd w:val="clear" w:color="auto" w:fill="FFFFFF"/>
        <w:spacing w:before="0" w:beforeAutospacing="0" w:after="0" w:afterAutospacing="0"/>
        <w:ind w:firstLine="708"/>
        <w:jc w:val="both"/>
      </w:pPr>
      <w:r w:rsidRPr="0004433E">
        <w:t>Деятельность органов местного самоуправления в части формирования инвестиционной политики города должна строиться на основе установления связей и взаимовыгодного сотрудничества с инвесторами и иными субъектами, осуществляющими деятельность на территории города, и отражать приоритетные направления социально-экономического развития.</w:t>
      </w:r>
    </w:p>
    <w:p w14:paraId="6B600465" w14:textId="77777777" w:rsidR="002C2348" w:rsidRPr="0004433E" w:rsidRDefault="002C2348" w:rsidP="002C2348">
      <w:pPr>
        <w:pStyle w:val="afd"/>
        <w:shd w:val="clear" w:color="auto" w:fill="FFFFFF"/>
        <w:spacing w:before="0" w:beforeAutospacing="0" w:after="0" w:afterAutospacing="0"/>
        <w:ind w:firstLine="708"/>
        <w:jc w:val="both"/>
      </w:pPr>
      <w:r w:rsidRPr="0004433E">
        <w:t>Главной задачей инвестиционной политики города Тобольска является привлечение дополнительных инвестиций. Положительное влияние на приток инвестиций, в т.ч. в промышленность, туристско-рекреационный комплекс, а также в целом в сферу малого и среднего предпринимательства, может оказать совершенствование законодательного регулирования земельно-имущественных отношений.</w:t>
      </w:r>
    </w:p>
    <w:p w14:paraId="5D959578" w14:textId="77777777" w:rsidR="002C2348" w:rsidRPr="0004433E" w:rsidRDefault="002C2348" w:rsidP="002C2348">
      <w:pPr>
        <w:shd w:val="clear" w:color="auto" w:fill="FFFFFF"/>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муниципальном образовании должны быть приняты нормативные акты, устанавливающие основные направления участия муниципального образования в инвестиционной деятельности, в т. ч. по направлениям:</w:t>
      </w:r>
    </w:p>
    <w:p w14:paraId="4E940352"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защиты интересов и прав инвесторов, включая защиту от недобросовестной конкуренции и от ограничения доступа к рынку;</w:t>
      </w:r>
    </w:p>
    <w:p w14:paraId="1F503BC1"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определения порядка обращения инвесторов за защитой и помощью, в т.ч. порядка обжалования неправомерных в отношении инвесторов решений и действий органов местного самоуправления.</w:t>
      </w:r>
    </w:p>
    <w:p w14:paraId="64112238" w14:textId="77777777" w:rsidR="002C2348" w:rsidRPr="0004433E" w:rsidRDefault="002C2348" w:rsidP="002C2348">
      <w:pPr>
        <w:shd w:val="clear" w:color="auto" w:fill="FFFFFF"/>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Кроме того, в соглашениях о реализации инвестиционных проектов, заключаемых между администрацией города Тобольска и инвесторами, необходимо включить условие о том, что администрация муниципального образования берет на себя обязательства по продвижению муниципальных инвестиционных проектов на уровне субъекта РФ, в т.ч. по организационному и информационному содействию в получении льгот и преференций, предусмотренных законодательством об инвестиционной деятельности Тюменской области.</w:t>
      </w:r>
    </w:p>
    <w:p w14:paraId="005AA6A6" w14:textId="77777777" w:rsidR="002C2348" w:rsidRPr="0004433E" w:rsidRDefault="002C2348" w:rsidP="002C2348">
      <w:pPr>
        <w:shd w:val="clear" w:color="auto" w:fill="FFFFFF"/>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Для эффективной реализации стратегических инвестиционных проектов предполагается активное сотрудничество органов местного самоуправления города Тобольска с Правительством Тюменской области в рамках следующих направлений:</w:t>
      </w:r>
    </w:p>
    <w:p w14:paraId="30B7DBCA"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осуществление финансирования приоритетных инвестиционных проектов Тюменской области на территории города Тобольска;</w:t>
      </w:r>
    </w:p>
    <w:p w14:paraId="187791AE"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создание условий для инвестиционной деятельности и привлечения внебюджетных средств.</w:t>
      </w:r>
    </w:p>
    <w:p w14:paraId="3E1C720A"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Бюджетные инвестиции в экономику города Тобольска должны способствовать его инфраструктурному развитию и стимулировать рост частных инвестиций, в т.ч. с </w:t>
      </w:r>
      <w:r w:rsidRPr="0004433E">
        <w:rPr>
          <w:rFonts w:ascii="Times New Roman" w:hAnsi="Times New Roman" w:cs="Times New Roman"/>
          <w:sz w:val="24"/>
          <w:szCs w:val="24"/>
        </w:rPr>
        <w:lastRenderedPageBreak/>
        <w:t>использованием механизмов государственно-частного партнерства, позволяющих привлечь инвестиции и услуги частных компаний для решения государственных (муниципальных) задач. Дополняющий характер бюджетных и частных инвестиций должен стать гарантом для запуска новых перспективных проектов.</w:t>
      </w:r>
    </w:p>
    <w:p w14:paraId="644FBB74"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Сотрудничество с хозяйствующими субъектами города, заинтересованными в исполнении мероприятий Стратегии, может быть реализовано на основании соглашений о социальном партнерстве. </w:t>
      </w:r>
    </w:p>
    <w:p w14:paraId="61D73877"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Мероприятия Стратегии и Плана мероприятий по реализации Стратегии, при прочих равных условиях, пользуются приоритетом при планировании расходов бюджета города, привлечении ассигнований из областного бюджета. Кроме того, включение в Стратегию определенного проекта служит дополнительным аргументом при привлечении средств частных инвесторов. </w:t>
      </w:r>
    </w:p>
    <w:p w14:paraId="189E1994"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При разработке ресурсного обеспечения Стратегии и Плана мероприятий по ее реализации через реализацию муниципальных программ должна учитываться реальная ситуация в бюджетной сфере на региональном и местном уровне. </w:t>
      </w:r>
    </w:p>
    <w:p w14:paraId="04480F45" w14:textId="77777777" w:rsidR="002C2348" w:rsidRPr="0004433E" w:rsidRDefault="002C2348" w:rsidP="002C2348">
      <w:pPr>
        <w:spacing w:after="0" w:line="240" w:lineRule="auto"/>
        <w:ind w:firstLine="708"/>
        <w:jc w:val="both"/>
        <w:rPr>
          <w:rFonts w:ascii="Times New Roman" w:hAnsi="Times New Roman" w:cs="Times New Roman"/>
          <w:sz w:val="24"/>
          <w:szCs w:val="24"/>
        </w:rPr>
      </w:pPr>
    </w:p>
    <w:p w14:paraId="5B7E8F00" w14:textId="77777777" w:rsidR="002C2348" w:rsidRPr="0004433E" w:rsidRDefault="002C2348" w:rsidP="00C0113A">
      <w:pPr>
        <w:pStyle w:val="5"/>
        <w:spacing w:before="0" w:after="0"/>
        <w:ind w:left="709"/>
        <w:rPr>
          <w:i w:val="0"/>
          <w:iCs w:val="0"/>
          <w:sz w:val="24"/>
          <w:szCs w:val="24"/>
          <w:lang w:val="ru-RU"/>
        </w:rPr>
      </w:pPr>
      <w:r w:rsidRPr="0004433E">
        <w:rPr>
          <w:i w:val="0"/>
          <w:iCs w:val="0"/>
          <w:sz w:val="24"/>
          <w:szCs w:val="24"/>
          <w:lang w:val="ru-RU"/>
        </w:rPr>
        <w:t>Технологии бережливого производства</w:t>
      </w:r>
    </w:p>
    <w:p w14:paraId="2140D10A"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Производительность труда включена в перечень основных направлений стратегического развития РФ до 2018 г. и на период до 2025 г., утв. на заседании Совета при Президенте РФ по стратегическому развитию и приоритетным проектам 13.07.2016 (протокол № 1). </w:t>
      </w:r>
    </w:p>
    <w:p w14:paraId="4EA01E89"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Указом Президента России от 07.05.2018 № 204 «О национальных целях и стратегических задачах развития РФ на период до 2024 г.» сохранена приоритетность повышения производительности труда и поддержки занятости. Паспорт национального проекта «Производительность труда и поддержка занятости» утвержден президиумом Совета при Президенте РФ по стратегическому развитию и приоритетным проектам 24.12.2018 (протокол № 16). Стратегическими целями до 2024 г. в сфере повышения производительности труда и поддержки занятости определены:</w:t>
      </w:r>
    </w:p>
    <w:p w14:paraId="6FC0468F"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рост производительности труда на средних и крупных предприятиях базовых несырьевых отраслей экономики не ниже 5% в год в 2024 г.;</w:t>
      </w:r>
    </w:p>
    <w:p w14:paraId="3E5FBF28"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увеличение количества средних и крупных предприятий базовых несырьевых отраслей экономики, вовлеченных в реализацию национального проекта.</w:t>
      </w:r>
    </w:p>
    <w:p w14:paraId="7A3527E3"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Внедрение технологии бережливого производства обусловлено решением задачи по повышению эффективности организаций, направленной на диверсификацию экономики, повышение конкурентоспособности и инновационности продукции.</w:t>
      </w:r>
    </w:p>
    <w:p w14:paraId="64481ECE"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Бережливое производство, как комплекс мер, применяется в двух основных направлениях:</w:t>
      </w:r>
    </w:p>
    <w:p w14:paraId="3DD2C20B"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повышение конкурентоспособности субъектов экономической деятельности (увеличение прибыли за счет снижения издержек);</w:t>
      </w:r>
    </w:p>
    <w:p w14:paraId="596AE77A"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повышение эффективности деятельности государственных и муниципальных органов и учреждений (повышение качества управления за счет снижения затрат и оптимизации процессов).</w:t>
      </w:r>
    </w:p>
    <w:p w14:paraId="753F1819"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Технологии бережливого производства могут внедряться по следующим основным направлениям:</w:t>
      </w:r>
    </w:p>
    <w:p w14:paraId="108C5CB0" w14:textId="77777777" w:rsidR="002C2348" w:rsidRPr="0004433E" w:rsidRDefault="002C2348" w:rsidP="002C2348">
      <w:pPr>
        <w:pStyle w:val="ab"/>
        <w:numPr>
          <w:ilvl w:val="3"/>
          <w:numId w:val="72"/>
        </w:numPr>
        <w:tabs>
          <w:tab w:val="left" w:pos="993"/>
        </w:tabs>
        <w:ind w:left="0" w:firstLine="709"/>
        <w:jc w:val="both"/>
        <w:rPr>
          <w:sz w:val="24"/>
          <w:szCs w:val="24"/>
        </w:rPr>
      </w:pPr>
      <w:r w:rsidRPr="0004433E">
        <w:rPr>
          <w:sz w:val="24"/>
          <w:szCs w:val="24"/>
        </w:rPr>
        <w:t>жилищно-коммунальное хозяйство:</w:t>
      </w:r>
    </w:p>
    <w:p w14:paraId="73CC8B19"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энергосбережение и повышение энергетической эффективности путем разработки/актуализации и реализации программ энергосбережения и повышения энергетической эффективности организаций, осуществляющих регулируемые виды деятельности в сфере теплоснабжения, водоснабжения и водоотведения;</w:t>
      </w:r>
    </w:p>
    <w:p w14:paraId="09014302"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проведение обязательных энергетических обследований;</w:t>
      </w:r>
    </w:p>
    <w:p w14:paraId="10746032"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lastRenderedPageBreak/>
        <w:t>реализация мероприятий по капитальному ремонту и реконструкции наиболее изношенных участков сетей и оборудования систем электроснабжения, теплоснабжения, водоснабжения и водоотведения при подготовке к осенне-зимнему периоду;</w:t>
      </w:r>
    </w:p>
    <w:p w14:paraId="5B9B280B"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повышение энергетической эффективности зданий, строений и сооружений (повышение теплозащиты, оснащение энергосберегающим оборудованием и др.);</w:t>
      </w:r>
    </w:p>
    <w:p w14:paraId="6A5C0B94"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оснащение потребителей приборами учета энергетических ресурсов и осуществление расчетов за их потребление с использованием приборов учета;</w:t>
      </w:r>
    </w:p>
    <w:p w14:paraId="683527F2"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перевод удаленных потребителей тепловой энергии с низкой отопительной нагрузкой (дома частного сектора) на индивидуальное отопление при наличии газификации;</w:t>
      </w:r>
    </w:p>
    <w:p w14:paraId="5A4A606E"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реализация энергосервисных договоров (контрактов), заключенных органами местного самоуправления и муниципальными учреждениями;</w:t>
      </w:r>
    </w:p>
    <w:p w14:paraId="72623CEA"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внедрение элементов концепции «умный город» (автоматизация контроля объемов потребления и качества ресурсов, приоритет энергоэффективных технологий при строительстве жилья, системы оповещения об авариях, электронные модели систем энергоресурсоснабжения);</w:t>
      </w:r>
    </w:p>
    <w:p w14:paraId="3DC7DEDC" w14:textId="77777777" w:rsidR="002C2348" w:rsidRPr="0004433E" w:rsidRDefault="002C2348" w:rsidP="002C2348">
      <w:pPr>
        <w:pStyle w:val="ab"/>
        <w:numPr>
          <w:ilvl w:val="3"/>
          <w:numId w:val="72"/>
        </w:numPr>
        <w:tabs>
          <w:tab w:val="left" w:pos="993"/>
        </w:tabs>
        <w:ind w:left="0" w:firstLine="709"/>
        <w:jc w:val="both"/>
        <w:rPr>
          <w:sz w:val="24"/>
          <w:szCs w:val="24"/>
        </w:rPr>
      </w:pPr>
      <w:r w:rsidRPr="0004433E">
        <w:rPr>
          <w:sz w:val="24"/>
          <w:szCs w:val="24"/>
        </w:rPr>
        <w:t>совершенствование местного самоуправления:</w:t>
      </w:r>
    </w:p>
    <w:p w14:paraId="37BD6F85"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внедрение системы «Бережливое производство» (Бережливое управление) в администрации муниципального образования и подведомственных учреждениях (организация рабочего пространства (5S+1)</w:t>
      </w:r>
      <w:r w:rsidRPr="0004433E">
        <w:rPr>
          <w:rStyle w:val="ad"/>
          <w:sz w:val="24"/>
          <w:szCs w:val="24"/>
        </w:rPr>
        <w:footnoteReference w:id="86"/>
      </w:r>
      <w:r w:rsidRPr="0004433E">
        <w:rPr>
          <w:sz w:val="24"/>
          <w:szCs w:val="24"/>
        </w:rPr>
        <w:t>, инструменты «бережливого офиса», решения по повышению энергосбережения и минимизации воздействия на окружающую среду, стандартизация работы, визуализация и др.);</w:t>
      </w:r>
    </w:p>
    <w:p w14:paraId="796C13BC"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дальнейшее внедрение электронного документооборота;</w:t>
      </w:r>
    </w:p>
    <w:p w14:paraId="423E0C02"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перевод муниципальных услуг в электронную форму (с сохранением возможности их получения в традиционном виде);</w:t>
      </w:r>
    </w:p>
    <w:p w14:paraId="615F742D"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снижение объемов затрат на материально-техническое обеспечение деятельности администрации и подведомственных учреждений;</w:t>
      </w:r>
    </w:p>
    <w:p w14:paraId="25F8DF2E"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внедрение в деятельность структурных подразделений администрации города и подведомственных учреждений системы организации рабочего пространства 5S+1, инструментов «бережливого офиса»;</w:t>
      </w:r>
    </w:p>
    <w:p w14:paraId="5796B2B7" w14:textId="77777777" w:rsidR="002C2348" w:rsidRPr="0004433E" w:rsidRDefault="002C2348" w:rsidP="002C2348">
      <w:pPr>
        <w:pStyle w:val="ab"/>
        <w:numPr>
          <w:ilvl w:val="3"/>
          <w:numId w:val="72"/>
        </w:numPr>
        <w:tabs>
          <w:tab w:val="left" w:pos="993"/>
        </w:tabs>
        <w:ind w:left="0" w:firstLine="709"/>
        <w:jc w:val="both"/>
        <w:rPr>
          <w:sz w:val="24"/>
          <w:szCs w:val="24"/>
        </w:rPr>
      </w:pPr>
      <w:r w:rsidRPr="0004433E">
        <w:rPr>
          <w:sz w:val="24"/>
          <w:szCs w:val="24"/>
        </w:rPr>
        <w:t>популяризация бережливого производства.</w:t>
      </w:r>
    </w:p>
    <w:p w14:paraId="4B52E980" w14:textId="77777777" w:rsidR="002C2348" w:rsidRPr="0004433E" w:rsidRDefault="002C2348" w:rsidP="002C2348">
      <w:pPr>
        <w:pStyle w:val="ab"/>
        <w:tabs>
          <w:tab w:val="left" w:pos="993"/>
        </w:tabs>
        <w:ind w:left="709"/>
        <w:jc w:val="both"/>
        <w:rPr>
          <w:sz w:val="24"/>
          <w:szCs w:val="24"/>
        </w:rPr>
      </w:pPr>
    </w:p>
    <w:p w14:paraId="46D4B73B" w14:textId="77777777" w:rsidR="002C2348" w:rsidRPr="0004433E" w:rsidRDefault="002C2348" w:rsidP="00C0113A">
      <w:pPr>
        <w:pStyle w:val="5"/>
        <w:spacing w:before="0" w:after="0"/>
        <w:ind w:left="709"/>
        <w:rPr>
          <w:i w:val="0"/>
          <w:iCs w:val="0"/>
          <w:sz w:val="24"/>
          <w:szCs w:val="24"/>
          <w:lang w:val="ru-RU"/>
        </w:rPr>
      </w:pPr>
      <w:r w:rsidRPr="0004433E">
        <w:rPr>
          <w:i w:val="0"/>
          <w:iCs w:val="0"/>
          <w:sz w:val="24"/>
          <w:szCs w:val="24"/>
          <w:lang w:val="ru-RU"/>
        </w:rPr>
        <w:t xml:space="preserve">Национальная технологическая инициатива </w:t>
      </w:r>
    </w:p>
    <w:p w14:paraId="69862334" w14:textId="77777777" w:rsidR="002C2348" w:rsidRPr="0004433E" w:rsidRDefault="002C2348" w:rsidP="002C2348">
      <w:pPr>
        <w:tabs>
          <w:tab w:val="num" w:pos="0"/>
          <w:tab w:val="left" w:pos="1080"/>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Послании Федеральному собранию 04.12.2014 Президент России обозначил Национальную технологическую инициативу (далее – НТИ) как один из приоритетов государственной политики.</w:t>
      </w:r>
    </w:p>
    <w:p w14:paraId="5A017AC0" w14:textId="77777777" w:rsidR="002C2348" w:rsidRPr="0004433E" w:rsidRDefault="002C2348" w:rsidP="002C2348">
      <w:pPr>
        <w:tabs>
          <w:tab w:val="num" w:pos="0"/>
          <w:tab w:val="left" w:pos="1080"/>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Указом Президента РФ от 01.12.2016 № 642 утверждена Стратегия научно-технологического развития РФ, в которой определены цель и основные задачи научно-технологического развития РФ, установлены принципы, приоритеты, основные направления и меры реализации государственной политики в этой области, а также ожидаемые результаты реализации, обеспечивающие устойчивое, динамичное и сбалансированное развитие на долгосрочный период. Целью научно-технологического развития РФ является обеспечение независимости и конкурентоспособности страны за счет создания эффективной системы наращивания и наиболее полного использования интеллектуального потенциала нации.</w:t>
      </w:r>
    </w:p>
    <w:p w14:paraId="05CEF112" w14:textId="77777777" w:rsidR="002C2348" w:rsidRPr="0004433E" w:rsidRDefault="002C2348" w:rsidP="002C2348">
      <w:pPr>
        <w:tabs>
          <w:tab w:val="num" w:pos="0"/>
          <w:tab w:val="left" w:pos="1080"/>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НТИ – это долгосрочная комплексная программа по созданию условий для обеспечения лидерства российских компаний на новых высокотехнологичных рынках, которые будут определять структуру мировой экономики в ближайшие 15 – 20 лет. НТИ </w:t>
      </w:r>
      <w:r w:rsidRPr="0004433E">
        <w:rPr>
          <w:rFonts w:ascii="Times New Roman" w:hAnsi="Times New Roman" w:cs="Times New Roman"/>
          <w:sz w:val="24"/>
          <w:szCs w:val="24"/>
        </w:rPr>
        <w:lastRenderedPageBreak/>
        <w:t>представляет собой программу мер по формированию принципиально новых рынков и созданию условий для глобального технологического лидерства России к 2035 г.</w:t>
      </w:r>
      <w:r w:rsidRPr="0004433E">
        <w:rPr>
          <w:rStyle w:val="ad"/>
          <w:rFonts w:ascii="Times New Roman" w:hAnsi="Times New Roman" w:cs="Times New Roman"/>
          <w:sz w:val="24"/>
          <w:szCs w:val="24"/>
        </w:rPr>
        <w:footnoteReference w:id="87"/>
      </w:r>
    </w:p>
    <w:p w14:paraId="6F02E06E" w14:textId="77777777" w:rsidR="002C2348" w:rsidRPr="0004433E" w:rsidRDefault="002C2348" w:rsidP="002C2348">
      <w:pPr>
        <w:tabs>
          <w:tab w:val="num" w:pos="0"/>
          <w:tab w:val="left" w:pos="1080"/>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НТИ включает системные решения по определению ключевых технологий, необходимых изменений в области норм и правил, работающих мер финансового и кадрового развития, механизмов вовлечения и вознаграждения носителей необходимых компетенций. Выбор технологий производится с учетом основных трендов мирового развития, исходя из приоритета сетевых технологий, сконцентрированных вокруг человека как конечного потребителя.</w:t>
      </w:r>
    </w:p>
    <w:p w14:paraId="5C68D232" w14:textId="77777777" w:rsidR="002C2348" w:rsidRPr="0004433E" w:rsidRDefault="002C2348" w:rsidP="002C2348">
      <w:pPr>
        <w:tabs>
          <w:tab w:val="num" w:pos="0"/>
          <w:tab w:val="left" w:pos="1080"/>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НТИ концентрируется на новых глобальных рынках, которые сформируются через 15–20 лет. Большинство рынков будут иметь сетевую природу (наследовать подходы, которые существуют в Интернете, или использовать инфраструктуру Сети). Новые рынки будут ориентированы на человека как конечного потребителя, расстояние между производителем и потребителем на них будет минимальным.</w:t>
      </w:r>
    </w:p>
    <w:p w14:paraId="3C54BA48" w14:textId="77777777" w:rsidR="002C2348" w:rsidRPr="0004433E" w:rsidRDefault="002C2348" w:rsidP="002C2348">
      <w:pPr>
        <w:tabs>
          <w:tab w:val="num" w:pos="0"/>
          <w:tab w:val="left" w:pos="1080"/>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По итогам стратегической сессии «Форсайт-флот», состоявшейся в мае 2015 г., были определены девять перспективных рынков НТИ:</w:t>
      </w:r>
    </w:p>
    <w:p w14:paraId="197B2823"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EnergyNet – распределенная энергетика от personal power до smart grid; </w:t>
      </w:r>
    </w:p>
    <w:p w14:paraId="24BF813C"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FoodNet – системы персонального производства и доставки еды и воды; </w:t>
      </w:r>
    </w:p>
    <w:p w14:paraId="61CDAF50"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SafeNet – новые персональные системы безопасности;</w:t>
      </w:r>
    </w:p>
    <w:p w14:paraId="2ACB8C12"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HealthNet – персональная медицина и здравоохранение; </w:t>
      </w:r>
    </w:p>
    <w:p w14:paraId="5DC9599E"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AeroNet – распределенные системы беспилотных летательных аппаратов; </w:t>
      </w:r>
    </w:p>
    <w:p w14:paraId="107FDC64"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MariNet – распределенные системы морского транспорта без экипажа;</w:t>
      </w:r>
    </w:p>
    <w:p w14:paraId="1436A194"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AutoNet – распределенная сеть управления автотранспортом без водителя; </w:t>
      </w:r>
    </w:p>
    <w:p w14:paraId="0EE1558E"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FinNet – децентрализованные финансовые системы и валюты; </w:t>
      </w:r>
    </w:p>
    <w:p w14:paraId="759BD132"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NeuroNet – распределенные искусственные компоненты сознания и психики.</w:t>
      </w:r>
    </w:p>
    <w:p w14:paraId="75B5563C" w14:textId="77777777" w:rsidR="002C2348" w:rsidRPr="0004433E" w:rsidRDefault="002C2348" w:rsidP="002C2348">
      <w:pPr>
        <w:tabs>
          <w:tab w:val="num" w:pos="0"/>
          <w:tab w:val="left" w:pos="1080"/>
        </w:tabs>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Успешное развитие этих рынков во многом зависит от формирования в стране научно-технологического задела по ключевым технологиям НТИ, подготовки талантливых технических специалистов и предпринимателей в сфере деятельности НТИ, а также от скоординированной работы государственных структур всех уровней, целевым предназначением которых является оказание поддержки высокотехнологичным компаниям.</w:t>
      </w:r>
    </w:p>
    <w:p w14:paraId="48BA2B5D" w14:textId="77777777" w:rsidR="002C2348" w:rsidRPr="0004433E" w:rsidRDefault="002C2348" w:rsidP="002C2348">
      <w:pPr>
        <w:pStyle w:val="ab"/>
        <w:ind w:left="0" w:firstLine="720"/>
        <w:jc w:val="both"/>
        <w:rPr>
          <w:sz w:val="24"/>
          <w:szCs w:val="24"/>
        </w:rPr>
      </w:pPr>
      <w:r w:rsidRPr="0004433E">
        <w:rPr>
          <w:sz w:val="24"/>
          <w:szCs w:val="24"/>
        </w:rPr>
        <w:t>Реализация НТИ требует решения следующих задач по достижению высокого уровня развития по следующим направлениям:</w:t>
      </w:r>
    </w:p>
    <w:p w14:paraId="291E7A75"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инновационность экономики и социальной сферы; </w:t>
      </w:r>
    </w:p>
    <w:p w14:paraId="114CB505"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доступность технологий; </w:t>
      </w:r>
    </w:p>
    <w:p w14:paraId="46C9447A"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качество информационно-коммуникационной системы;</w:t>
      </w:r>
    </w:p>
    <w:p w14:paraId="3254D6FC"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кластеры и кластерные формирования (стимулирование кластерных инновационных инициатив по направлениям, связанным с развитием «умной экономики»).</w:t>
      </w:r>
    </w:p>
    <w:p w14:paraId="7BC85324" w14:textId="77777777" w:rsidR="002C2348" w:rsidRPr="0004433E" w:rsidRDefault="002C2348" w:rsidP="002C2348">
      <w:pPr>
        <w:pStyle w:val="ab"/>
        <w:ind w:left="0" w:firstLine="709"/>
        <w:jc w:val="both"/>
        <w:rPr>
          <w:sz w:val="24"/>
          <w:szCs w:val="24"/>
        </w:rPr>
      </w:pPr>
      <w:r w:rsidRPr="0004433E">
        <w:rPr>
          <w:sz w:val="24"/>
          <w:szCs w:val="24"/>
        </w:rPr>
        <w:t>В модели НТИ задача обеспечения компаний кадрами нового типа основывается, с одной стороны, на проектировании технологий, формирующих перспективные рынки, и компетенций, необходимых для генерации прорывных решений, с другой стороны, на построении системы раннего выявления и развития талантов, создании среды, позволяющей этим талантам реализовать свой потенциал.</w:t>
      </w:r>
    </w:p>
    <w:p w14:paraId="4F2A84DD" w14:textId="77777777" w:rsidR="002C2348" w:rsidRPr="0004433E" w:rsidRDefault="002C2348" w:rsidP="002C2348">
      <w:pPr>
        <w:pStyle w:val="ab"/>
        <w:ind w:left="0" w:firstLine="720"/>
        <w:jc w:val="both"/>
        <w:rPr>
          <w:sz w:val="24"/>
          <w:szCs w:val="24"/>
        </w:rPr>
      </w:pPr>
      <w:r w:rsidRPr="0004433E">
        <w:rPr>
          <w:sz w:val="24"/>
          <w:szCs w:val="24"/>
        </w:rPr>
        <w:t>В городе Тобольске в части реализации НТИ на территории города необходимо:</w:t>
      </w:r>
    </w:p>
    <w:p w14:paraId="2D37E4A2"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обеспечить формирование комфортной среды обитания – удобных и безопасных личных и общественных пространств с наличием мест для творческого развития и совершенствования, таких как коворкинги (пространства для работы без четко фиксированных стационарных рабочих мест), свободные зоны для отдыха и развлечений – с целью привлечения и сохранения человеческого капитала;</w:t>
      </w:r>
    </w:p>
    <w:p w14:paraId="544AE63A"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обеспечить реализацию принципов «умного города» (подсистема «светлый город»: модернизация наружного освещения, замена на современное энергосберегающее </w:t>
      </w:r>
      <w:r w:rsidRPr="0004433E">
        <w:rPr>
          <w:sz w:val="24"/>
          <w:szCs w:val="24"/>
        </w:rPr>
        <w:lastRenderedPageBreak/>
        <w:t>светотехническое оборудование; «безопасный город»: видеонаблюдение, фотовидеофиксация нарушений ПДД; туристская система: реализация Wi-Fi сети, покрывающей все туристские объекты, туристский портал и др.);</w:t>
      </w:r>
    </w:p>
    <w:p w14:paraId="586F34EE"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создать условия для развития инновационно-инвестиционной инфраструктуры (система финансовой поддержки инноваций и т.д.);</w:t>
      </w:r>
    </w:p>
    <w:p w14:paraId="3D4E83F3"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создать условия для развития научно-технического творчества молодежи в новом технологическом укладе;</w:t>
      </w:r>
    </w:p>
    <w:p w14:paraId="0828D3ED"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стимулирование применения инновационных технологий. </w:t>
      </w:r>
    </w:p>
    <w:p w14:paraId="2156EBFD" w14:textId="77777777" w:rsidR="002C2348" w:rsidRPr="0004433E" w:rsidRDefault="002C2348" w:rsidP="002C2348">
      <w:pPr>
        <w:pStyle w:val="ab"/>
        <w:tabs>
          <w:tab w:val="left" w:pos="1080"/>
        </w:tabs>
        <w:ind w:left="709"/>
        <w:jc w:val="both"/>
        <w:rPr>
          <w:sz w:val="24"/>
          <w:szCs w:val="24"/>
        </w:rPr>
      </w:pPr>
    </w:p>
    <w:p w14:paraId="1EA807ED" w14:textId="77777777" w:rsidR="002C2348" w:rsidRPr="0004433E" w:rsidRDefault="002C2348" w:rsidP="00C0113A">
      <w:pPr>
        <w:pStyle w:val="5"/>
        <w:spacing w:before="0" w:after="0"/>
        <w:ind w:left="709"/>
        <w:rPr>
          <w:i w:val="0"/>
          <w:iCs w:val="0"/>
          <w:sz w:val="24"/>
          <w:szCs w:val="24"/>
          <w:lang w:val="ru-RU"/>
        </w:rPr>
      </w:pPr>
      <w:r w:rsidRPr="0004433E">
        <w:rPr>
          <w:i w:val="0"/>
          <w:iCs w:val="0"/>
          <w:sz w:val="24"/>
          <w:szCs w:val="24"/>
          <w:lang w:val="ru-RU"/>
        </w:rPr>
        <w:t>Национальная предпринимательская инициатива</w:t>
      </w:r>
    </w:p>
    <w:p w14:paraId="2F44DFB9"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Малый бизнес и поддержка индивидуальной предпринимательской инициативы включены в перечень основных направлений стратегического развития РФ до 2018 г. и на период до 2025 г., утв. на заседании Совета при Президенте РФ по стратегическому развитию и приоритетным проектам 13.07.2016 (протокол № 1). </w:t>
      </w:r>
    </w:p>
    <w:p w14:paraId="004780C5"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Указом Президента России от 07.05.2018 № 204 «О национальных целях и стратегических задачах развития РФ на период до 2024 г.» сохранена приоритетность развития малого и среднего предпринимательства и поддержки индивидуальной предпринимательской инициативы. Паспорт национального проекта «Малое и среднее предпринимательство и поддержка индивидуальной предпринимательской инициативы» утвержден президиумом Совета при Президенте РФ по стратегическому развитию и приоритетным проектам 24.12.2018 (протокол № 16). Стратегическими целями до 2024 г. в сфере развития малого и среднего предпринимательства и поддержки индивидуальной предпринимательской инициативы определены:</w:t>
      </w:r>
    </w:p>
    <w:p w14:paraId="5223C0C2"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увеличение численности занятых в сфере малого и среднего предпринимательства, включая индивидуальных предпринимателей;</w:t>
      </w:r>
    </w:p>
    <w:p w14:paraId="40A6BF59"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увеличение доли малого и среднего предпринимательства в ВВП;</w:t>
      </w:r>
    </w:p>
    <w:p w14:paraId="58079EA2"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увеличение доли экспорта субъектов малого и среднего предпринимательства, включая индивидуальных предпринимателей.</w:t>
      </w:r>
    </w:p>
    <w:p w14:paraId="375D9CDF"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Среди задач до 2024 г. в сфере развития малого и среднего предпринимательства и поддержки индивидуальной предпринимательской инициативы выделены следующие, новые, потенциально эффективные и имеющие наибольшую актуальность для города Тобольска:</w:t>
      </w:r>
    </w:p>
    <w:p w14:paraId="1D57DFB2" w14:textId="77777777" w:rsidR="002C2348" w:rsidRPr="0004433E" w:rsidRDefault="002C2348" w:rsidP="002C2348">
      <w:pPr>
        <w:pStyle w:val="ab"/>
        <w:numPr>
          <w:ilvl w:val="0"/>
          <w:numId w:val="52"/>
        </w:numPr>
        <w:tabs>
          <w:tab w:val="left" w:pos="993"/>
        </w:tabs>
        <w:ind w:left="0" w:firstLine="709"/>
        <w:jc w:val="both"/>
        <w:rPr>
          <w:sz w:val="24"/>
          <w:szCs w:val="24"/>
        </w:rPr>
      </w:pPr>
      <w:r w:rsidRPr="0004433E">
        <w:rPr>
          <w:sz w:val="24"/>
          <w:szCs w:val="24"/>
        </w:rPr>
        <w:t>создание системы акселерации субъектов малого и среднего предпринимательства, включая индивидуальных предпринимателей, в т.ч. инфраструктуры и сервисов поддержки, а также их ускоренное развитие в таких областях, как благоустройство городской среды, научно-технологическая сфера и социальная сфера.</w:t>
      </w:r>
    </w:p>
    <w:p w14:paraId="4F2D6A7B"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Национальный проект структурирован таким образом, чтобы предложить необходимые меры поддержки предпринимателю на каждом этапе жизненного цикла развития бизнеса: от появления идеи начать бизнес, далее – регистрации и помощи в получении доступного финансирования, имущественной поддержки, до реализации проектов в отдельных отраслях (туризм, сельское хозяйство) и расширения бизнеса с выходом на экспорт.</w:t>
      </w:r>
    </w:p>
    <w:p w14:paraId="1C5AE114"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Национальная предпринимательская инициатива (далее – НПИ) – это принципиально новая программа для улучшения делового климата. Данный механизм предполагает развитие инфраструктуры и устранение административных барьеров.</w:t>
      </w:r>
    </w:p>
    <w:p w14:paraId="6579816C"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НПИ реализуется в формате «дорожных карт». В 2015 г. завершился основной этап работы над «дорожными картами». Часть «дорожных карт» переведена в стадию мониторинга.</w:t>
      </w:r>
      <w:r w:rsidRPr="0004433E">
        <w:rPr>
          <w:rStyle w:val="ad"/>
          <w:rFonts w:ascii="Times New Roman" w:hAnsi="Times New Roman" w:cs="Times New Roman"/>
          <w:sz w:val="24"/>
          <w:szCs w:val="24"/>
        </w:rPr>
        <w:footnoteReference w:id="88"/>
      </w:r>
      <w:r w:rsidRPr="0004433E">
        <w:rPr>
          <w:rFonts w:ascii="Times New Roman" w:hAnsi="Times New Roman" w:cs="Times New Roman"/>
          <w:sz w:val="24"/>
          <w:szCs w:val="24"/>
        </w:rPr>
        <w:t xml:space="preserve"> В настоящее время актуальность сохраняют следующие планы в рамках НПИ по улучшению инвестиционного климата и их исполнение:</w:t>
      </w:r>
    </w:p>
    <w:p w14:paraId="0166FF2E"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lastRenderedPageBreak/>
        <w:t>дорожная карта «Совершенствование корпоративного управления»;</w:t>
      </w:r>
    </w:p>
    <w:p w14:paraId="67582D3F"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дорожная карта «Повышение доступности энергетической инфраструктуры» («Энергетика»);</w:t>
      </w:r>
    </w:p>
    <w:p w14:paraId="3CCCCA2A"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дорожная карта «Совершенствование правового регулирования градостроительной деятельности и улучшение предпринимательского климата в сфере строительства» («Градостроительство»);</w:t>
      </w:r>
    </w:p>
    <w:p w14:paraId="1774915D"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дорожная карта «Совершенствование таможенного администрирования» («Таможня»);</w:t>
      </w:r>
    </w:p>
    <w:p w14:paraId="6DF96A09"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дорожная карта «Повышение качества услуг в сфере государственного кадастрового учета недвижимого имущества, регистрации прав на него и сделок с ним» («Недвижимость»).</w:t>
      </w:r>
    </w:p>
    <w:p w14:paraId="1465BF87"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НПИ предполагает также внедрение целевых моделей упрощения процедур ведения бизнеса и повышения инвестиционной привлекательности субъектов РФ и инвестиционного стандарта. Целевая модель – совокупность обязательных целевых показателей (сроки, стоимость, количество процедур и др.) по ключевым факторам, наиболее влияющим на улучшение инвестиционного климата по приоритетному направлению, к которому относится целевая модель.</w:t>
      </w:r>
    </w:p>
    <w:p w14:paraId="1E715305"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Распоряжением Правительства РФ от 31.01.2017 № 147-р утверждены 12 целевых моделей упрощения процедур ведения бизнеса и повышения инвестиционной привлекательности субъектов РФ:</w:t>
      </w:r>
    </w:p>
    <w:p w14:paraId="7C8AAA66" w14:textId="77777777" w:rsidR="002C2348" w:rsidRPr="0004433E" w:rsidRDefault="002C2348" w:rsidP="002C2348">
      <w:pPr>
        <w:pStyle w:val="ab"/>
        <w:numPr>
          <w:ilvl w:val="0"/>
          <w:numId w:val="70"/>
        </w:numPr>
        <w:tabs>
          <w:tab w:val="left" w:pos="1134"/>
        </w:tabs>
        <w:ind w:left="0" w:firstLine="709"/>
        <w:jc w:val="both"/>
        <w:rPr>
          <w:sz w:val="24"/>
          <w:szCs w:val="24"/>
        </w:rPr>
      </w:pPr>
      <w:r w:rsidRPr="0004433E">
        <w:rPr>
          <w:sz w:val="24"/>
          <w:szCs w:val="24"/>
        </w:rPr>
        <w:t>получение разрешения на строительство и территориальное планирование;</w:t>
      </w:r>
    </w:p>
    <w:p w14:paraId="6EB8051C" w14:textId="77777777" w:rsidR="002C2348" w:rsidRPr="0004433E" w:rsidRDefault="002C2348" w:rsidP="002C2348">
      <w:pPr>
        <w:pStyle w:val="ab"/>
        <w:numPr>
          <w:ilvl w:val="0"/>
          <w:numId w:val="70"/>
        </w:numPr>
        <w:tabs>
          <w:tab w:val="left" w:pos="1134"/>
        </w:tabs>
        <w:ind w:left="0" w:firstLine="709"/>
        <w:jc w:val="both"/>
        <w:rPr>
          <w:sz w:val="24"/>
          <w:szCs w:val="24"/>
        </w:rPr>
      </w:pPr>
      <w:r w:rsidRPr="0004433E">
        <w:rPr>
          <w:sz w:val="24"/>
          <w:szCs w:val="24"/>
        </w:rPr>
        <w:t>регистрация права собственности на земельные участки и объекты недвижимого имущества;</w:t>
      </w:r>
    </w:p>
    <w:p w14:paraId="24A8FF54" w14:textId="77777777" w:rsidR="002C2348" w:rsidRPr="0004433E" w:rsidRDefault="002C2348" w:rsidP="002C2348">
      <w:pPr>
        <w:pStyle w:val="ab"/>
        <w:numPr>
          <w:ilvl w:val="0"/>
          <w:numId w:val="70"/>
        </w:numPr>
        <w:tabs>
          <w:tab w:val="left" w:pos="1134"/>
        </w:tabs>
        <w:ind w:left="0" w:firstLine="709"/>
        <w:jc w:val="both"/>
        <w:rPr>
          <w:sz w:val="24"/>
          <w:szCs w:val="24"/>
        </w:rPr>
      </w:pPr>
      <w:r w:rsidRPr="0004433E">
        <w:rPr>
          <w:sz w:val="24"/>
          <w:szCs w:val="24"/>
        </w:rPr>
        <w:t>постановка на кадастровый учет земельных участков и объектов недвижимого имущества;</w:t>
      </w:r>
    </w:p>
    <w:p w14:paraId="0258129C" w14:textId="77777777" w:rsidR="002C2348" w:rsidRPr="0004433E" w:rsidRDefault="002C2348" w:rsidP="002C2348">
      <w:pPr>
        <w:pStyle w:val="ab"/>
        <w:numPr>
          <w:ilvl w:val="0"/>
          <w:numId w:val="70"/>
        </w:numPr>
        <w:tabs>
          <w:tab w:val="left" w:pos="1134"/>
        </w:tabs>
        <w:ind w:left="0" w:firstLine="709"/>
        <w:jc w:val="both"/>
        <w:rPr>
          <w:sz w:val="24"/>
          <w:szCs w:val="24"/>
        </w:rPr>
      </w:pPr>
      <w:r w:rsidRPr="0004433E">
        <w:rPr>
          <w:sz w:val="24"/>
          <w:szCs w:val="24"/>
        </w:rPr>
        <w:t>осуществление контрольно-надзорной деятельности в субъектах РФ;</w:t>
      </w:r>
    </w:p>
    <w:p w14:paraId="07CE9D07" w14:textId="77777777" w:rsidR="002C2348" w:rsidRPr="0004433E" w:rsidRDefault="002C2348" w:rsidP="002C2348">
      <w:pPr>
        <w:pStyle w:val="ab"/>
        <w:numPr>
          <w:ilvl w:val="0"/>
          <w:numId w:val="70"/>
        </w:numPr>
        <w:tabs>
          <w:tab w:val="left" w:pos="1134"/>
        </w:tabs>
        <w:ind w:left="0" w:firstLine="709"/>
        <w:jc w:val="both"/>
        <w:rPr>
          <w:sz w:val="24"/>
          <w:szCs w:val="24"/>
        </w:rPr>
      </w:pPr>
      <w:r w:rsidRPr="0004433E">
        <w:rPr>
          <w:sz w:val="24"/>
          <w:szCs w:val="24"/>
        </w:rPr>
        <w:t>поддержка малого и среднего предпринимательства;</w:t>
      </w:r>
    </w:p>
    <w:p w14:paraId="1C6ACB6C" w14:textId="77777777" w:rsidR="002C2348" w:rsidRPr="0004433E" w:rsidRDefault="002C2348" w:rsidP="002C2348">
      <w:pPr>
        <w:pStyle w:val="ab"/>
        <w:numPr>
          <w:ilvl w:val="0"/>
          <w:numId w:val="70"/>
        </w:numPr>
        <w:tabs>
          <w:tab w:val="left" w:pos="1134"/>
        </w:tabs>
        <w:ind w:left="0" w:firstLine="709"/>
        <w:jc w:val="both"/>
        <w:rPr>
          <w:sz w:val="24"/>
          <w:szCs w:val="24"/>
        </w:rPr>
      </w:pPr>
      <w:r w:rsidRPr="0004433E">
        <w:rPr>
          <w:sz w:val="24"/>
          <w:szCs w:val="24"/>
        </w:rPr>
        <w:t>технологическое присоединение к электрическим сетям;</w:t>
      </w:r>
    </w:p>
    <w:p w14:paraId="480AA958" w14:textId="77777777" w:rsidR="002C2348" w:rsidRPr="0004433E" w:rsidRDefault="002C2348" w:rsidP="002C2348">
      <w:pPr>
        <w:pStyle w:val="ab"/>
        <w:numPr>
          <w:ilvl w:val="0"/>
          <w:numId w:val="70"/>
        </w:numPr>
        <w:tabs>
          <w:tab w:val="left" w:pos="1134"/>
        </w:tabs>
        <w:ind w:left="0" w:firstLine="709"/>
        <w:jc w:val="both"/>
        <w:rPr>
          <w:sz w:val="24"/>
          <w:szCs w:val="24"/>
        </w:rPr>
      </w:pPr>
      <w:r w:rsidRPr="0004433E">
        <w:rPr>
          <w:sz w:val="24"/>
          <w:szCs w:val="24"/>
        </w:rPr>
        <w:t>подключение (технологическое присоединение) к сетям газораспределения;</w:t>
      </w:r>
    </w:p>
    <w:p w14:paraId="5C0F6B9F" w14:textId="77777777" w:rsidR="002C2348" w:rsidRPr="0004433E" w:rsidRDefault="002C2348" w:rsidP="002C2348">
      <w:pPr>
        <w:pStyle w:val="ab"/>
        <w:numPr>
          <w:ilvl w:val="0"/>
          <w:numId w:val="70"/>
        </w:numPr>
        <w:tabs>
          <w:tab w:val="left" w:pos="1134"/>
        </w:tabs>
        <w:ind w:left="0" w:firstLine="709"/>
        <w:jc w:val="both"/>
        <w:rPr>
          <w:sz w:val="24"/>
          <w:szCs w:val="24"/>
        </w:rPr>
      </w:pPr>
      <w:r w:rsidRPr="0004433E">
        <w:rPr>
          <w:sz w:val="24"/>
          <w:szCs w:val="24"/>
        </w:rPr>
        <w:t>подключение (технологическое присоединение) к системам теплоснабжения, подключение (технологическое присоединение) к централизованным системам водоснабжения и водоотведения;</w:t>
      </w:r>
    </w:p>
    <w:p w14:paraId="56A0A267" w14:textId="77777777" w:rsidR="002C2348" w:rsidRPr="0004433E" w:rsidRDefault="002C2348" w:rsidP="002C2348">
      <w:pPr>
        <w:pStyle w:val="ab"/>
        <w:numPr>
          <w:ilvl w:val="0"/>
          <w:numId w:val="70"/>
        </w:numPr>
        <w:tabs>
          <w:tab w:val="left" w:pos="1134"/>
        </w:tabs>
        <w:ind w:left="0" w:firstLine="709"/>
        <w:jc w:val="both"/>
        <w:rPr>
          <w:sz w:val="24"/>
          <w:szCs w:val="24"/>
        </w:rPr>
      </w:pPr>
      <w:r w:rsidRPr="0004433E">
        <w:rPr>
          <w:sz w:val="24"/>
          <w:szCs w:val="24"/>
        </w:rPr>
        <w:t>наличие и качество регионального законодательства о механизмах защиты инвесторов и поддержки инвестиционной деятельности;</w:t>
      </w:r>
    </w:p>
    <w:p w14:paraId="6B833BFB" w14:textId="77777777" w:rsidR="002C2348" w:rsidRPr="0004433E" w:rsidRDefault="002C2348" w:rsidP="002C2348">
      <w:pPr>
        <w:pStyle w:val="ab"/>
        <w:numPr>
          <w:ilvl w:val="0"/>
          <w:numId w:val="70"/>
        </w:numPr>
        <w:tabs>
          <w:tab w:val="left" w:pos="1134"/>
        </w:tabs>
        <w:ind w:left="0" w:firstLine="709"/>
        <w:jc w:val="both"/>
        <w:rPr>
          <w:sz w:val="24"/>
          <w:szCs w:val="24"/>
        </w:rPr>
      </w:pPr>
      <w:r w:rsidRPr="0004433E">
        <w:rPr>
          <w:sz w:val="24"/>
          <w:szCs w:val="24"/>
        </w:rPr>
        <w:t>эффективность обратной связи и работы каналов прямой связи инвесторов и руководства субъекта РФ;</w:t>
      </w:r>
    </w:p>
    <w:p w14:paraId="24A101F9" w14:textId="77777777" w:rsidR="002C2348" w:rsidRPr="0004433E" w:rsidRDefault="002C2348" w:rsidP="002C2348">
      <w:pPr>
        <w:pStyle w:val="ab"/>
        <w:numPr>
          <w:ilvl w:val="0"/>
          <w:numId w:val="70"/>
        </w:numPr>
        <w:tabs>
          <w:tab w:val="left" w:pos="1134"/>
        </w:tabs>
        <w:ind w:left="0" w:firstLine="709"/>
        <w:jc w:val="both"/>
        <w:rPr>
          <w:sz w:val="24"/>
          <w:szCs w:val="24"/>
        </w:rPr>
      </w:pPr>
      <w:r w:rsidRPr="0004433E">
        <w:rPr>
          <w:sz w:val="24"/>
          <w:szCs w:val="24"/>
        </w:rPr>
        <w:t>эффективность деятельности специализированной организации по привлечению инвестиций и работе с инвесторами;</w:t>
      </w:r>
    </w:p>
    <w:p w14:paraId="4FD5759D" w14:textId="77777777" w:rsidR="002C2348" w:rsidRPr="0004433E" w:rsidRDefault="002C2348" w:rsidP="002C2348">
      <w:pPr>
        <w:pStyle w:val="ab"/>
        <w:numPr>
          <w:ilvl w:val="0"/>
          <w:numId w:val="70"/>
        </w:numPr>
        <w:tabs>
          <w:tab w:val="left" w:pos="1134"/>
        </w:tabs>
        <w:ind w:left="0" w:firstLine="709"/>
        <w:jc w:val="both"/>
        <w:rPr>
          <w:sz w:val="24"/>
          <w:szCs w:val="24"/>
        </w:rPr>
      </w:pPr>
      <w:r w:rsidRPr="0004433E">
        <w:rPr>
          <w:sz w:val="24"/>
          <w:szCs w:val="24"/>
        </w:rPr>
        <w:t>качество инвестиционного портала субъекта РФ.</w:t>
      </w:r>
    </w:p>
    <w:p w14:paraId="4B0DDECD"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К внедрению лучших практик механизма улучшения делового климата в городе Тобольске активно привлекаются предприниматели города через механизм общественной экспертизы, публичных обсуждений, рабочих встреч с потенциальными инвесторами, </w:t>
      </w:r>
      <w:r w:rsidRPr="0004433E">
        <w:rPr>
          <w:rFonts w:ascii="Times New Roman" w:hAnsi="Times New Roman" w:cs="Times New Roman"/>
          <w:sz w:val="24"/>
          <w:szCs w:val="24"/>
        </w:rPr>
        <w:lastRenderedPageBreak/>
        <w:t xml:space="preserve">проведение заседаний Совета по развитию малого и среднего предпринимательства города Тобольска. </w:t>
      </w:r>
    </w:p>
    <w:p w14:paraId="6E294559"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Механизм НПИ на уровне органов местного самоуправления будет реализовываться по направлению поддержки малого и среднего предпринимательства, в т.ч.:</w:t>
      </w:r>
    </w:p>
    <w:p w14:paraId="4056503B"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привлечение субъектов малого и среднего предпринимательства к оказанию услуг в социальной сфере, поддержка социального предпринимательства;</w:t>
      </w:r>
    </w:p>
    <w:p w14:paraId="4A50CCA9"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расширение доступа субъектов малого и среднего предпринимательства к закупкам товаров, работ, услуг для муниципальных нужд;</w:t>
      </w:r>
    </w:p>
    <w:p w14:paraId="18C85872"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методическое содействие субъектам малого и среднего предпринимательства для участия в закупках для муниципальных нужд;</w:t>
      </w:r>
    </w:p>
    <w:p w14:paraId="58F5DA37"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 развитие многоформатной инфраструктуры потребительских рынков (прежде всего, несетевых объектов);</w:t>
      </w:r>
    </w:p>
    <w:p w14:paraId="6AC150C9"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содействие развитию семейных форм малого предпринимательства в сфере потребительского рынка (булочные, кондитерские, мясные лавки, рыбные магазины) путем предоставления помещений для осуществления бизнеса; </w:t>
      </w:r>
    </w:p>
    <w:p w14:paraId="154522F0"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развитие торговли, общественного питания и бытовых услуг;</w:t>
      </w:r>
    </w:p>
    <w:p w14:paraId="185A0497"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развитие франчайзинга, снижающего риски начинающих предпринимателей в сфере услуг и торговли, поддержка франшиз;</w:t>
      </w:r>
    </w:p>
    <w:p w14:paraId="506EDF8F"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предоставление имущественной поддержки в виде предоставления в аренду имущества субъектам малого и среднего предпринимательства, осуществляющим социально значимые (приоритетные) для города виды деятельности.</w:t>
      </w:r>
    </w:p>
    <w:p w14:paraId="48834E76" w14:textId="77777777" w:rsidR="002C2348" w:rsidRPr="0004433E" w:rsidRDefault="002C2348" w:rsidP="002C2348">
      <w:pPr>
        <w:spacing w:after="0" w:line="240" w:lineRule="auto"/>
        <w:rPr>
          <w:rFonts w:ascii="Times New Roman" w:hAnsi="Times New Roman" w:cs="Times New Roman"/>
          <w:sz w:val="24"/>
          <w:szCs w:val="24"/>
        </w:rPr>
      </w:pPr>
    </w:p>
    <w:p w14:paraId="7065D2B7" w14:textId="77777777" w:rsidR="002C2348" w:rsidRPr="0004433E" w:rsidRDefault="002C2348" w:rsidP="00C0113A">
      <w:pPr>
        <w:pStyle w:val="5"/>
        <w:spacing w:before="0" w:after="0"/>
        <w:ind w:left="709"/>
        <w:rPr>
          <w:i w:val="0"/>
          <w:iCs w:val="0"/>
          <w:sz w:val="24"/>
          <w:szCs w:val="24"/>
          <w:lang w:val="ru-RU"/>
        </w:rPr>
      </w:pPr>
      <w:r w:rsidRPr="0004433E">
        <w:rPr>
          <w:i w:val="0"/>
          <w:iCs w:val="0"/>
          <w:sz w:val="24"/>
          <w:szCs w:val="24"/>
          <w:lang w:val="ru-RU"/>
        </w:rPr>
        <w:t>Маркетинговая политика</w:t>
      </w:r>
    </w:p>
    <w:p w14:paraId="0D51AC1F"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Основная цель маркетинга имиджа территории заключается в создании, развитии и распространении, обеспечении общественного признания положительного образа территории. </w:t>
      </w:r>
    </w:p>
    <w:p w14:paraId="1144DBA2"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Маркетинговая политика территории не требует радикальных изменений инфраструктуры, формирование других реальных факторов притягательности, а концентрирует усилия преимущественно на улучшении коммуникативных аспектов, информации и пропаганде уже существующих, ранее созданных преимуществ территории.</w:t>
      </w:r>
    </w:p>
    <w:p w14:paraId="19AA9C70"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Одним из инструментов реализации Стратегии является комплексный маркетинг и брендинг города Тобольска на уровне Тюменской области. Важным условием повышения конкурентоспособности города Тобольска, а также производимой продукции и оказываемых услуг, является синергетический эффект от продвижения отдельных элементов (компании, товары, услуги и др.) в ходе комплексного маркетинга.  </w:t>
      </w:r>
    </w:p>
    <w:p w14:paraId="41402C36"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Комплексный маркетинг предполагает продвижение территории в различных сферах:</w:t>
      </w:r>
    </w:p>
    <w:p w14:paraId="55ECDDF2"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инвестиционный маркетинг – привлечение инвестиций, позиционирование города Тобольска как территории, благоприятной для ведения бизнеса; </w:t>
      </w:r>
    </w:p>
    <w:p w14:paraId="7B0B6DF1"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рыночный маркетинг – продвижение товаров и услуг местных производителей; </w:t>
      </w:r>
    </w:p>
    <w:p w14:paraId="0085BF60"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туристский маркетинг – разработка и продвижение туристского бренда города Тобольска, отдельных туристских продуктов; </w:t>
      </w:r>
    </w:p>
    <w:p w14:paraId="260B6D10"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местный маркетинг, ориентированный на повышение привлекательности территории для жителей, - позиционирование города Тобольска как территории высокого уровня социально-экономического благополучия, города с высоким уровнем благоустройства с индивидуальным стилем; </w:t>
      </w:r>
    </w:p>
    <w:p w14:paraId="1F63D895"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административный маркетинг, ориентированный на улучшение позиции территории. </w:t>
      </w:r>
    </w:p>
    <w:p w14:paraId="54787BF8"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В рамках проведения маркетинговой политики города Тобольска потребуется создание специализированного структурного подразделения администрации города, функцией которого является развитие и продвижение бренда города Тобольска, а также создание отлаженного механизма коммуникации со всеми заинтересованными сторонами </w:t>
      </w:r>
      <w:r w:rsidRPr="0004433E">
        <w:rPr>
          <w:rFonts w:ascii="Times New Roman" w:hAnsi="Times New Roman" w:cs="Times New Roman"/>
          <w:sz w:val="24"/>
          <w:szCs w:val="24"/>
        </w:rPr>
        <w:lastRenderedPageBreak/>
        <w:t xml:space="preserve">продвижения, включая население города, в т.ч. запуск краудсорсинговых проектов, нацеленных на генерацию, отбор и поддержку новых проектов. </w:t>
      </w:r>
    </w:p>
    <w:p w14:paraId="2D38C541"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В рамках реализации Стратегии запланировано активное конкурентное позиционирование города Тобольска на уровне Тюменской области по следующим направлениям:</w:t>
      </w:r>
    </w:p>
    <w:p w14:paraId="75F41CD6"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в развитии туризма (туристский бренд города Тобольска);</w:t>
      </w:r>
    </w:p>
    <w:p w14:paraId="31032FDC"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в сфере потребительского рынка и сферы услуг;</w:t>
      </w:r>
    </w:p>
    <w:p w14:paraId="624FD6F9"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 xml:space="preserve">на инвестиционном рынке (в части реализации проектов промышленного производства в рамках нефтехимического кластера); </w:t>
      </w:r>
    </w:p>
    <w:p w14:paraId="2BF6F64F"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в социальной сфере (использование потенциала благоустройства, спорта и культуры и др.).</w:t>
      </w:r>
    </w:p>
    <w:p w14:paraId="3C540519" w14:textId="77777777" w:rsidR="002C2348" w:rsidRPr="0004433E" w:rsidRDefault="002C2348" w:rsidP="002C2348">
      <w:pPr>
        <w:spacing w:after="0" w:line="240" w:lineRule="auto"/>
        <w:rPr>
          <w:rFonts w:ascii="Times New Roman" w:hAnsi="Times New Roman" w:cs="Times New Roman"/>
          <w:sz w:val="24"/>
          <w:szCs w:val="24"/>
        </w:rPr>
      </w:pPr>
    </w:p>
    <w:p w14:paraId="7E546619" w14:textId="77777777" w:rsidR="002C2348" w:rsidRPr="0004433E" w:rsidRDefault="002C2348" w:rsidP="00C0113A">
      <w:pPr>
        <w:pStyle w:val="5"/>
        <w:spacing w:before="0" w:after="0"/>
        <w:ind w:left="709"/>
        <w:rPr>
          <w:i w:val="0"/>
          <w:iCs w:val="0"/>
          <w:sz w:val="24"/>
          <w:szCs w:val="24"/>
          <w:lang w:val="ru-RU"/>
        </w:rPr>
      </w:pPr>
      <w:r w:rsidRPr="0004433E">
        <w:rPr>
          <w:i w:val="0"/>
          <w:iCs w:val="0"/>
          <w:sz w:val="24"/>
          <w:szCs w:val="24"/>
          <w:lang w:val="ru-RU"/>
        </w:rPr>
        <w:t>Гражданское общество</w:t>
      </w:r>
    </w:p>
    <w:p w14:paraId="06DDBB01"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Институты гражданского общества являются «двигателем» социально-экономического развития, поскольку решение задач по стратегически важным направлениям развития города происходит путем вовлечения в процесс принятия решений населения, представителей бизнеса и общественных организаций. Проявление инициативы «снизу» обеспечивает взаимодействие общественных групп населения на принципах партнерства с органами местного самоуправления и органами государственной власти, способствует эффективной реализации целей и задач развития, предусмотренных Стратегией.</w:t>
      </w:r>
    </w:p>
    <w:p w14:paraId="035BDAD3"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Потенциал институтов гражданского общества в принятии и реализации решений успешно реализуется на территории города Тобольска в следующих формах взаимодействия:</w:t>
      </w:r>
    </w:p>
    <w:p w14:paraId="75E692BC"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общественные советы;</w:t>
      </w:r>
    </w:p>
    <w:p w14:paraId="29983E71"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координационные советы;</w:t>
      </w:r>
    </w:p>
    <w:p w14:paraId="50A0508A"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межведомственные комиссии;</w:t>
      </w:r>
    </w:p>
    <w:p w14:paraId="313E8FA8"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рабочие группы;</w:t>
      </w:r>
    </w:p>
    <w:p w14:paraId="4819EB7C"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фонды, неформальные общественные объединения и др.</w:t>
      </w:r>
    </w:p>
    <w:p w14:paraId="256BCA84"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Накопленный опыт совместной работы на различных площадках обсуждения, диалога и конструктивного взаимодействия общественности и органов местного самоуправления будет использоваться при реализации целей и задач Стратегии социально-экономического развития. </w:t>
      </w:r>
    </w:p>
    <w:p w14:paraId="3344F4F5"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В городе Тобольске органам местного самоуправления необходимо обеспечить дальнейшее развитие гражданского общества и активизацию взаимодействия с некоммерческими организациями, общественными объединениями и социальными группами граждан при принятии и реализации стратегических задач. При этом органам местного самоуправления важно определить, какие организации, общественные объединения и социальные группы граждан (включая получателей муниципальных услуг, потребителей информации) являются его референтными группами, т.е. теми заинтересованными юридическими и физическими лицами, целью деятельности которых является защита и представление интересов потенциальных участников общественных отношений, регулирование и управление которых относится к сфере полномочий соответствующих структурных подразделений. Субъекты референтных групп объединяются посредством общих интересов при взаимодействии с органами местного самоуправления, их мнения, предпочтения, ожидания и оценки необходимо принимать во внимание при принятии и реализации решений.</w:t>
      </w:r>
    </w:p>
    <w:p w14:paraId="77762E05"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Потенциально эффективной формой непосредственного участия жителей в решении вопросов, касающихся обеспечения жизнедеятельности, является </w:t>
      </w:r>
      <w:r w:rsidRPr="0004433E">
        <w:rPr>
          <w:rFonts w:ascii="Times New Roman" w:hAnsi="Times New Roman" w:cs="Times New Roman"/>
          <w:b/>
          <w:sz w:val="24"/>
          <w:szCs w:val="24"/>
        </w:rPr>
        <w:t>территориальное общественное самоуправление</w:t>
      </w:r>
      <w:r w:rsidRPr="0004433E">
        <w:rPr>
          <w:rFonts w:ascii="Times New Roman" w:hAnsi="Times New Roman" w:cs="Times New Roman"/>
          <w:sz w:val="24"/>
          <w:szCs w:val="24"/>
        </w:rPr>
        <w:t xml:space="preserve"> (далее – ТОС). Форма ТОС как объединения инициативной группы граждан, проживающих на определенной территории, перспективна </w:t>
      </w:r>
      <w:r w:rsidRPr="0004433E">
        <w:rPr>
          <w:rFonts w:ascii="Times New Roman" w:hAnsi="Times New Roman" w:cs="Times New Roman"/>
          <w:sz w:val="24"/>
          <w:szCs w:val="24"/>
        </w:rPr>
        <w:lastRenderedPageBreak/>
        <w:t>для решения вопросов и участия в деятельности органов государственной власти и местного самоуправления в качестве партнера по следующим направлениям:</w:t>
      </w:r>
    </w:p>
    <w:p w14:paraId="0BD07FEA"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благоустройство дворовых и общественных территорий города (оснащение детскими и спортивными площадками, озеленение территории и др.);</w:t>
      </w:r>
    </w:p>
    <w:p w14:paraId="58C7DE7E"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организация спортивных и досуговых мероприятий, направленных на объединение населения и пропаганду здорового образа жизни;</w:t>
      </w:r>
    </w:p>
    <w:p w14:paraId="06AF613E"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повышение правовой грамотности населения, защита и представление их интересов как в органах государственной власти, так и в организациях, работающих в социальной сфере.</w:t>
      </w:r>
    </w:p>
    <w:p w14:paraId="1132365B"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Одной из форм взаимодействия муниципальной власти с обществом, посредством которой выявляют и решают основные проблемы социально-экономического развития, является </w:t>
      </w:r>
      <w:r w:rsidRPr="0004433E">
        <w:rPr>
          <w:rFonts w:ascii="Times New Roman" w:hAnsi="Times New Roman" w:cs="Times New Roman"/>
          <w:b/>
          <w:sz w:val="24"/>
          <w:szCs w:val="24"/>
        </w:rPr>
        <w:t>краудсорсинг.</w:t>
      </w:r>
      <w:r w:rsidRPr="0004433E">
        <w:rPr>
          <w:rFonts w:ascii="Times New Roman" w:hAnsi="Times New Roman" w:cs="Times New Roman"/>
          <w:sz w:val="24"/>
          <w:szCs w:val="24"/>
        </w:rPr>
        <w:t xml:space="preserve"> </w:t>
      </w:r>
    </w:p>
    <w:p w14:paraId="4E5C08B1"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Под краудсорсингом понимается привлечение большого числа добровольцев для выполнения определенной работы, передача некоторых функций и задач кругу лиц, действующих на добровольной основе.</w:t>
      </w:r>
    </w:p>
    <w:p w14:paraId="3BC63AA7" w14:textId="2D7B951F"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Для более широкого охвата населения и вовлечения его в решение основных задач города возможно применение интернет-технологий. Например, в РФ функционирует интернет-ресурс Российская общественная инициатива (</w:t>
      </w:r>
      <w:hyperlink r:id="rId83" w:history="1">
        <w:r w:rsidRPr="0004433E">
          <w:rPr>
            <w:rStyle w:val="aa"/>
            <w:rFonts w:ascii="Times New Roman" w:hAnsi="Times New Roman" w:cs="Times New Roman"/>
            <w:color w:val="auto"/>
            <w:sz w:val="24"/>
            <w:szCs w:val="24"/>
          </w:rPr>
          <w:t>https://www.roi.ru/</w:t>
        </w:r>
      </w:hyperlink>
      <w:r w:rsidRPr="0004433E">
        <w:rPr>
          <w:rFonts w:ascii="Times New Roman" w:hAnsi="Times New Roman" w:cs="Times New Roman"/>
          <w:sz w:val="24"/>
          <w:szCs w:val="24"/>
        </w:rPr>
        <w:t>), с помощью которого граждане, авторизованные через ЕСИА, могут предлагать интересные идеи, голосовать за понравившуюся инициативу.</w:t>
      </w:r>
    </w:p>
    <w:p w14:paraId="3EC4F607"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Создание краудсорсинговой интернет-площадки, создание форсайт-сессий и общественных советов для обсуждения проекта Стратегии на официальном сайте администрации города также будут способствовать более активному вовлечению населения в решение приоритетных задач развития города.   </w:t>
      </w:r>
    </w:p>
    <w:p w14:paraId="251F50D2"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Для формирования эффективной системы вовлечения институтов гражданского общества и широкого круга лиц в решение актуальных задач социально-экономического развития города необходимо обеспечение открытости муниципального управления для повышения качества принимаемых решений и достижения баланса интересов. </w:t>
      </w:r>
    </w:p>
    <w:p w14:paraId="3D6C5FCE" w14:textId="77777777" w:rsidR="002C2348" w:rsidRPr="0004433E" w:rsidRDefault="002C2348" w:rsidP="002C2348">
      <w:pPr>
        <w:spacing w:after="0" w:line="240" w:lineRule="auto"/>
        <w:rPr>
          <w:rFonts w:ascii="Times New Roman" w:hAnsi="Times New Roman" w:cs="Times New Roman"/>
          <w:sz w:val="24"/>
          <w:szCs w:val="24"/>
        </w:rPr>
      </w:pPr>
    </w:p>
    <w:p w14:paraId="01A441AC" w14:textId="77777777" w:rsidR="002C2348" w:rsidRPr="0004433E" w:rsidRDefault="002C2348" w:rsidP="00C0113A">
      <w:pPr>
        <w:pStyle w:val="5"/>
        <w:spacing w:before="0" w:after="0"/>
        <w:ind w:left="709"/>
        <w:jc w:val="both"/>
        <w:rPr>
          <w:i w:val="0"/>
          <w:iCs w:val="0"/>
          <w:sz w:val="24"/>
          <w:szCs w:val="24"/>
          <w:lang w:val="ru-RU"/>
        </w:rPr>
      </w:pPr>
      <w:r w:rsidRPr="0004433E">
        <w:rPr>
          <w:i w:val="0"/>
          <w:iCs w:val="0"/>
          <w:sz w:val="24"/>
          <w:szCs w:val="24"/>
          <w:lang w:val="ru-RU"/>
        </w:rPr>
        <w:t>Внедрение информационно-коммуникационных технологий (Информационное общество)</w:t>
      </w:r>
    </w:p>
    <w:p w14:paraId="1578232D"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Указом Президента РФ от 09.05.2017 № 203 утверждена Стратегия развития информационного общества в РФ на 2017 – 2030 гг., которая  определяет цели, задачи и меры по реализации внутренней и внешней политики РФ в сфере применения информационных и коммуникационных технологий, направленные на развитие информационного общества, формирование национальной цифровой экономики, обеспечение национальных интересов и реализацию стратегических национальных приоритетов.</w:t>
      </w:r>
    </w:p>
    <w:p w14:paraId="3CEA37F6"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 соответствии с основными понятиями, используемыми в Стратегии развития информационного общества: </w:t>
      </w:r>
    </w:p>
    <w:p w14:paraId="0071A9B5"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информационное общество – общество, в котором информация и уровень ее применения и доступности кардинальным образом влияют на экономические и социокультурные условия жизни граждан;</w:t>
      </w:r>
    </w:p>
    <w:p w14:paraId="23882B92"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цифровая экономика – хозяйственная деятельность, в которой ключевым фактором производства являются данные в цифровом виде, обработка больших объемов и использование результатов анализа которых по сравнению с традиционными формами хозяйствования позволяют существенно повысить эффективность различных видов производства, технологий, оборудования, хранения, продажи, доставки товаров и услуг.</w:t>
      </w:r>
    </w:p>
    <w:p w14:paraId="39FC36F7"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Советом при Президенте РФ по стратегическому развитию и приоритетным проектам (протокол от 13.07.2016 № 1) утверждены 12 основных направлений стратегического развития РФ до 2018 г. и на период до 2025 г., в т.ч. п. 12 – цифровая экономика. Пункт 12 дополнен в соответствии с протоколом заседания Совета при </w:t>
      </w:r>
      <w:r w:rsidRPr="0004433E">
        <w:rPr>
          <w:rFonts w:ascii="Times New Roman" w:hAnsi="Times New Roman" w:cs="Times New Roman"/>
          <w:sz w:val="24"/>
          <w:szCs w:val="24"/>
        </w:rPr>
        <w:lastRenderedPageBreak/>
        <w:t xml:space="preserve">Президенте РФ по стратегическому развитию и приоритетным проектам от 19.07.2017 «О программе «Цифровая экономика». </w:t>
      </w:r>
    </w:p>
    <w:p w14:paraId="1BD5662E"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Распоряжением Правительства РФ от 28.07.2017 № 1632-р утверждена программа «Цифровая экономика РФ»</w:t>
      </w:r>
      <w:r w:rsidRPr="0004433E">
        <w:rPr>
          <w:rStyle w:val="ad"/>
          <w:rFonts w:ascii="Times New Roman" w:hAnsi="Times New Roman" w:cs="Times New Roman"/>
          <w:sz w:val="24"/>
          <w:szCs w:val="24"/>
        </w:rPr>
        <w:footnoteReference w:id="89"/>
      </w:r>
      <w:r w:rsidRPr="0004433E">
        <w:rPr>
          <w:rFonts w:ascii="Times New Roman" w:hAnsi="Times New Roman" w:cs="Times New Roman"/>
          <w:sz w:val="24"/>
          <w:szCs w:val="24"/>
        </w:rPr>
        <w:t>, которая направлена на создание условий для развития общества знаний в РФ, повышение благосостояния и качества жизни граждан нашей страны путем повышения доступности и качества товаров и услуг, произведенных в цифровой экономике с использованием современных цифровых технологий, повышения степени информированности и цифровой грамотности, улучшения доступности и качества государственных услуг для граждан, а также безопасности как внутри страны, так и за ее пределами. Целями программы «Цифровая экономика РФ» являются:</w:t>
      </w:r>
    </w:p>
    <w:p w14:paraId="64BDB698"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создание экосистемы цифровой экономики РФ, в которой данные в цифровой форме являются ключевым фактором производства во всех сферах социально-экономической деятельности, и в которой обеспечено эффективное взаимодействие, включая трансграничное, бизнеса, научно-образовательного сообщества, государства и граждан;</w:t>
      </w:r>
    </w:p>
    <w:p w14:paraId="5D12D4C9"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создание необходимых и достаточных условий институционального и инфраструктурного характера, устранение имеющихся препятствий и ограничений для создания и (или) развития высокотехнологических бизнесов и недопущение появления новых препятствий и ограничений как в традиционных отраслях экономики, так и в новых отраслях и высокотехнологичных рынках;</w:t>
      </w:r>
    </w:p>
    <w:p w14:paraId="367A0E9E"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повышение конкурентоспособности на глобальном рынке как отдельных отраслей экономики РФ, так и экономики в целом.</w:t>
      </w:r>
    </w:p>
    <w:p w14:paraId="038F96F3"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Указом Президента России от 07.05.2018 № 204 «О национальных целях и стратегических задачах развития РФ на период до 2024 г.» сохранена приоритетность реализации национальной программы «Цифровая экономика». Паспорт национальной программы «Цифровая экономика Российской федерации» утвержден президиумом Совета при Президенте РФ по стратегическому развитию и приоритетным проектам 24.12.2018 (протокол № 16). Стратегическими целями до 2024 г. в сфере цифровизации экономики определены:</w:t>
      </w:r>
    </w:p>
    <w:p w14:paraId="369E89B2"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увеличение внутренних затрат на развитие цифровой экономики за счет всех источников (по доле в валовом внутреннем продукте) не менее чем в три раза по сравнению с 2017 г.;</w:t>
      </w:r>
    </w:p>
    <w:p w14:paraId="7B154BF3"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создание устойчивой и безопасной информационно-телекоммуникационной инфраструктуры высокоскоростной передачи, обработки и хранения больших объемов данных, доступной для всех организаций и домохозяйств;</w:t>
      </w:r>
    </w:p>
    <w:p w14:paraId="7B0FA4C2" w14:textId="77777777" w:rsidR="002C2348" w:rsidRPr="0004433E" w:rsidRDefault="002C2348" w:rsidP="002C2348">
      <w:pPr>
        <w:pStyle w:val="ab"/>
        <w:numPr>
          <w:ilvl w:val="0"/>
          <w:numId w:val="53"/>
        </w:numPr>
        <w:tabs>
          <w:tab w:val="num" w:pos="993"/>
          <w:tab w:val="left" w:pos="1080"/>
        </w:tabs>
        <w:ind w:left="0" w:firstLine="709"/>
        <w:jc w:val="both"/>
        <w:rPr>
          <w:sz w:val="24"/>
          <w:szCs w:val="24"/>
        </w:rPr>
      </w:pPr>
      <w:r w:rsidRPr="0004433E">
        <w:rPr>
          <w:sz w:val="24"/>
          <w:szCs w:val="24"/>
        </w:rPr>
        <w:t>использование преимущественно отечественного программного обеспечения государственными органами, органами местного самоуправления и организациями.</w:t>
      </w:r>
    </w:p>
    <w:p w14:paraId="22308D81"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Цифровая экономика – новая основа для развития системы государственного управления, экономики, бизнеса, социальной сферы, общества. Ее формирование – вопрос национальной безопасности и независимости России, конкурентности отечественных компаний, позиций страны на мировой арене на долгосрочную перспективу.</w:t>
      </w:r>
    </w:p>
    <w:p w14:paraId="3BB15E69"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Внедрение информационно-коммуникационных технологий (далее – ИКТ) в рамках развития информационного общества в основные сферы деятельности – одно из приоритетных направлений государственной политики в связи с перспективами развития рынка технологий и в его прямом влиянии на реализацию НТИ.</w:t>
      </w:r>
    </w:p>
    <w:p w14:paraId="1E7FC61A" w14:textId="68A08295" w:rsidR="002C2348" w:rsidRPr="0004433E" w:rsidRDefault="002C2348" w:rsidP="002C2348">
      <w:pPr>
        <w:pStyle w:val="ConsPlusNormal"/>
        <w:ind w:firstLine="709"/>
        <w:jc w:val="both"/>
        <w:rPr>
          <w:rFonts w:ascii="Times New Roman" w:hAnsi="Times New Roman" w:cs="Times New Roman"/>
          <w:spacing w:val="2"/>
          <w:sz w:val="24"/>
          <w:szCs w:val="24"/>
          <w:shd w:val="clear" w:color="auto" w:fill="FFFFFF"/>
        </w:rPr>
      </w:pPr>
      <w:r w:rsidRPr="0004433E">
        <w:rPr>
          <w:rFonts w:ascii="Times New Roman" w:hAnsi="Times New Roman" w:cs="Times New Roman"/>
          <w:spacing w:val="2"/>
          <w:sz w:val="24"/>
          <w:szCs w:val="24"/>
          <w:shd w:val="clear" w:color="auto" w:fill="FFFFFF"/>
        </w:rPr>
        <w:t>Для развития информационного общества, системы электронного взаимодействия между населением и органами местного самоуправления города Тобольска действуют многофункциональные центры предоставления государственных и муниципальных услуг</w:t>
      </w:r>
      <w:r w:rsidR="004E5ED8" w:rsidRPr="0004433E">
        <w:rPr>
          <w:rFonts w:ascii="Times New Roman" w:hAnsi="Times New Roman" w:cs="Times New Roman"/>
          <w:spacing w:val="2"/>
          <w:sz w:val="24"/>
          <w:szCs w:val="24"/>
          <w:shd w:val="clear" w:color="auto" w:fill="FFFFFF"/>
        </w:rPr>
        <w:t>», в</w:t>
      </w:r>
      <w:r w:rsidRPr="0004433E">
        <w:rPr>
          <w:rFonts w:ascii="Times New Roman" w:hAnsi="Times New Roman" w:cs="Times New Roman"/>
          <w:spacing w:val="2"/>
          <w:sz w:val="24"/>
          <w:szCs w:val="24"/>
          <w:shd w:val="clear" w:color="auto" w:fill="FFFFFF"/>
        </w:rPr>
        <w:t xml:space="preserve"> которых услуги оказываются по принципу «одного окна», продолжается перевод в электронный вид муниципальных услуг, на официальном сайте муниципального </w:t>
      </w:r>
      <w:r w:rsidRPr="0004433E">
        <w:rPr>
          <w:rFonts w:ascii="Times New Roman" w:hAnsi="Times New Roman" w:cs="Times New Roman"/>
          <w:spacing w:val="2"/>
          <w:sz w:val="24"/>
          <w:szCs w:val="24"/>
          <w:shd w:val="clear" w:color="auto" w:fill="FFFFFF"/>
        </w:rPr>
        <w:lastRenderedPageBreak/>
        <w:t>образования размещена информация о муниципальных финансах, функционирует раздел сайта «Для граждан».</w:t>
      </w:r>
    </w:p>
    <w:p w14:paraId="26DF92C3"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Органами местного самоуправления города Тобольска ведется активная работа </w:t>
      </w:r>
      <w:r w:rsidRPr="0004433E">
        <w:rPr>
          <w:rFonts w:ascii="Times New Roman" w:hAnsi="Times New Roman" w:cs="Times New Roman"/>
          <w:spacing w:val="2"/>
          <w:sz w:val="24"/>
          <w:szCs w:val="24"/>
          <w:shd w:val="clear" w:color="auto" w:fill="FFFFFF"/>
        </w:rPr>
        <w:t xml:space="preserve">по популяризации предоставления государственных и муниципальных услуг в электронной форме, </w:t>
      </w:r>
      <w:r w:rsidRPr="0004433E">
        <w:rPr>
          <w:rFonts w:ascii="Times New Roman" w:hAnsi="Times New Roman" w:cs="Times New Roman"/>
          <w:sz w:val="24"/>
          <w:szCs w:val="24"/>
        </w:rPr>
        <w:t xml:space="preserve">по реализации мер, направленных на существенное повышение уровня использования населением инструментов получения государственных и муниципальных услуг в электронном виде, обеспечивается создание условий для формирования общества знаний. </w:t>
      </w:r>
    </w:p>
    <w:p w14:paraId="6A0E08F8" w14:textId="77777777" w:rsidR="002C2348" w:rsidRPr="0004433E" w:rsidRDefault="002C2348" w:rsidP="002C2348">
      <w:pPr>
        <w:pStyle w:val="afd"/>
        <w:spacing w:before="0" w:beforeAutospacing="0" w:after="0" w:afterAutospacing="0"/>
        <w:ind w:firstLine="709"/>
        <w:jc w:val="both"/>
      </w:pPr>
      <w:r w:rsidRPr="0004433E">
        <w:t xml:space="preserve">Внедрение ИКТ и развитие информационного общества </w:t>
      </w:r>
      <w:r w:rsidRPr="0004433E">
        <w:rPr>
          <w:spacing w:val="2"/>
          <w:shd w:val="clear" w:color="auto" w:fill="FFFFFF"/>
        </w:rPr>
        <w:t xml:space="preserve">в городе Тобольске </w:t>
      </w:r>
      <w:r w:rsidRPr="0004433E">
        <w:t>на долгосрочный период до 2030 г., в соответствии со стратегическими целями, должно регулироваться следующими принципами:</w:t>
      </w:r>
    </w:p>
    <w:p w14:paraId="377B12E5"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обеспечение прав граждан на доступ к информации;</w:t>
      </w:r>
    </w:p>
    <w:p w14:paraId="0790BE40"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обеспечение свободы выбора средств получения знаний при работе с информацией;</w:t>
      </w:r>
    </w:p>
    <w:p w14:paraId="56DF55AC"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сохранение традиционных и привычных для граждан (отличных от цифровых) форм получения товаров и услуг;</w:t>
      </w:r>
    </w:p>
    <w:p w14:paraId="50E678B5"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приоритет традиционных российских духовно-нравственных ценностей и соблюдение основанных на этих ценностях норм поведения при использовании информационных и коммуникационных технологий;</w:t>
      </w:r>
    </w:p>
    <w:p w14:paraId="34B18DB3"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обеспечение законности и разумной достаточности при сборе, накоплении и распространении информации о гражданах и организациях;</w:t>
      </w:r>
    </w:p>
    <w:p w14:paraId="1A95CC9E"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обеспечение государственной защиты интересов российских граждан в информационной сфере.</w:t>
      </w:r>
    </w:p>
    <w:p w14:paraId="7FD792E6" w14:textId="77777777" w:rsidR="002C2348" w:rsidRPr="0004433E" w:rsidRDefault="002C2348" w:rsidP="002C2348">
      <w:pPr>
        <w:pStyle w:val="afd"/>
        <w:spacing w:before="0" w:beforeAutospacing="0" w:after="0" w:afterAutospacing="0"/>
        <w:ind w:firstLine="709"/>
        <w:jc w:val="both"/>
      </w:pPr>
      <w:r w:rsidRPr="0004433E">
        <w:t xml:space="preserve">Внедрение ИКТ и развитие информационного общества в </w:t>
      </w:r>
      <w:r w:rsidRPr="0004433E">
        <w:rPr>
          <w:spacing w:val="2"/>
          <w:shd w:val="clear" w:color="auto" w:fill="FFFFFF"/>
        </w:rPr>
        <w:t>городе Тобольске на</w:t>
      </w:r>
      <w:r w:rsidRPr="0004433E">
        <w:t xml:space="preserve"> долгосрочный период до 2030 г., в соответствии со стратегическими целями социально-экономического развития, должно быть направлено на выполнение следующих приоритетов:</w:t>
      </w:r>
    </w:p>
    <w:p w14:paraId="0C2B8907"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формирование информационного пространства с учетом потребности граждан и общества в получении качественных и достоверных данных;</w:t>
      </w:r>
    </w:p>
    <w:p w14:paraId="7D34949A"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обеспечение безопасности граждан и муниципального образования;</w:t>
      </w:r>
    </w:p>
    <w:p w14:paraId="6535C796"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 xml:space="preserve">повышение эффективности муниципального управления. </w:t>
      </w:r>
    </w:p>
    <w:p w14:paraId="5B36B835" w14:textId="77777777" w:rsidR="002C2348" w:rsidRPr="0004433E" w:rsidRDefault="002C2348" w:rsidP="002C2348">
      <w:pPr>
        <w:shd w:val="clear" w:color="auto" w:fill="FFFFFF"/>
        <w:spacing w:after="0" w:line="240" w:lineRule="auto"/>
        <w:ind w:firstLine="709"/>
        <w:jc w:val="both"/>
        <w:rPr>
          <w:rFonts w:ascii="Times New Roman" w:hAnsi="Times New Roman" w:cs="Times New Roman"/>
          <w:spacing w:val="2"/>
          <w:sz w:val="24"/>
          <w:szCs w:val="24"/>
          <w:shd w:val="clear" w:color="auto" w:fill="FFFFFF"/>
        </w:rPr>
      </w:pPr>
      <w:r w:rsidRPr="0004433E">
        <w:rPr>
          <w:rFonts w:ascii="Times New Roman" w:hAnsi="Times New Roman" w:cs="Times New Roman"/>
          <w:spacing w:val="2"/>
          <w:sz w:val="24"/>
          <w:szCs w:val="24"/>
          <w:shd w:val="clear" w:color="auto" w:fill="FFFFFF"/>
        </w:rPr>
        <w:t>В качестве целей развития информационного общества в городе Тобольске</w:t>
      </w:r>
      <w:r w:rsidRPr="0004433E">
        <w:rPr>
          <w:rFonts w:ascii="Times New Roman" w:hAnsi="Times New Roman" w:cs="Times New Roman"/>
          <w:sz w:val="24"/>
          <w:szCs w:val="24"/>
        </w:rPr>
        <w:t xml:space="preserve"> можно выделить</w:t>
      </w:r>
      <w:r w:rsidRPr="0004433E">
        <w:rPr>
          <w:rFonts w:ascii="Times New Roman" w:hAnsi="Times New Roman" w:cs="Times New Roman"/>
          <w:spacing w:val="2"/>
          <w:sz w:val="24"/>
          <w:szCs w:val="24"/>
          <w:shd w:val="clear" w:color="auto" w:fill="FFFFFF"/>
        </w:rPr>
        <w:t>:</w:t>
      </w:r>
    </w:p>
    <w:p w14:paraId="5D45A69D"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активное внедрение ИКТ в основные сферы жизнедеятельности;</w:t>
      </w:r>
    </w:p>
    <w:p w14:paraId="5415BB50"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повышение открытости деятельности администрации города Тобольска за счет применения информационных технологий;</w:t>
      </w:r>
    </w:p>
    <w:p w14:paraId="60BFC394"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повышение общего уровня общественной безопасности, правопорядка и безопасности среды обитания за счет внедрения и использования аппаратно-программных средств, информационных систем, технических средств, направленных на мониторинг, обнаружение, идентификацию и прогнозирование событий и инцидентов;</w:t>
      </w:r>
    </w:p>
    <w:p w14:paraId="37BEE49A"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повышение качества предоставления муниципальных услуг за счет повсеместного внедрения и использования информационных технологий, телекоммуникаций и связи; обеспечения требуемого уровня информационной безопасности.</w:t>
      </w:r>
    </w:p>
    <w:p w14:paraId="3154A7A3" w14:textId="77777777" w:rsidR="002C2348" w:rsidRPr="0004433E" w:rsidRDefault="002C2348" w:rsidP="002C2348">
      <w:pPr>
        <w:shd w:val="clear" w:color="auto" w:fill="FFFFFF"/>
        <w:spacing w:after="0" w:line="240" w:lineRule="auto"/>
        <w:ind w:firstLine="709"/>
        <w:jc w:val="both"/>
        <w:rPr>
          <w:rFonts w:ascii="Times New Roman" w:hAnsi="Times New Roman" w:cs="Times New Roman"/>
          <w:spacing w:val="2"/>
          <w:sz w:val="24"/>
          <w:szCs w:val="24"/>
          <w:shd w:val="clear" w:color="auto" w:fill="FFFFFF"/>
        </w:rPr>
      </w:pPr>
      <w:r w:rsidRPr="0004433E">
        <w:rPr>
          <w:rFonts w:ascii="Times New Roman" w:hAnsi="Times New Roman" w:cs="Times New Roman"/>
          <w:spacing w:val="2"/>
          <w:sz w:val="24"/>
          <w:szCs w:val="24"/>
          <w:shd w:val="clear" w:color="auto" w:fill="FFFFFF"/>
        </w:rPr>
        <w:t>Среди задач развития информационного общества в городе Тобольске</w:t>
      </w:r>
      <w:r w:rsidRPr="0004433E">
        <w:rPr>
          <w:rFonts w:ascii="Times New Roman" w:hAnsi="Times New Roman" w:cs="Times New Roman"/>
          <w:sz w:val="24"/>
          <w:szCs w:val="24"/>
        </w:rPr>
        <w:t xml:space="preserve"> должны быть отражены:</w:t>
      </w:r>
      <w:r w:rsidRPr="0004433E">
        <w:rPr>
          <w:rFonts w:ascii="Times New Roman" w:hAnsi="Times New Roman" w:cs="Times New Roman"/>
          <w:spacing w:val="2"/>
          <w:sz w:val="24"/>
          <w:szCs w:val="24"/>
          <w:shd w:val="clear" w:color="auto" w:fill="FFFFFF"/>
        </w:rPr>
        <w:t xml:space="preserve"> </w:t>
      </w:r>
    </w:p>
    <w:p w14:paraId="17AFDAD4"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создание условий для повышения информационной открытости органов местного самоуправления;</w:t>
      </w:r>
    </w:p>
    <w:p w14:paraId="506ABCD9"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обеспечение жителей города качественной и достоверной информацией о социально-экономических и культурных процессах, происходящих в городе Тобольске;</w:t>
      </w:r>
    </w:p>
    <w:p w14:paraId="29DBB5C3"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lastRenderedPageBreak/>
        <w:t>повышение качества административно-управленческих процессов и эффективности работы органов местного самоуправления;</w:t>
      </w:r>
    </w:p>
    <w:p w14:paraId="6CD8C703"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эксплуатация и техническое сопровождение информационно-телекоммуникационной инфраструктуры, поддержание необходимого уровня информационной безопасности и защита информации;</w:t>
      </w:r>
    </w:p>
    <w:p w14:paraId="5357C1BD"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 xml:space="preserve">обеспечение равного доступа граждан и организаций к современным технологиям; </w:t>
      </w:r>
    </w:p>
    <w:p w14:paraId="68B04F0B"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 xml:space="preserve">развитие производства в сфере ИКТ, сектора создания программного обеспечения; </w:t>
      </w:r>
    </w:p>
    <w:p w14:paraId="4ED53B9A"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формирование и поддержка сектора ИКТ, обеспечивающего разработку, внедрение, сопровождение информационных ресурсов и систем на базе инновационных научно-образовательных предприятий.</w:t>
      </w:r>
    </w:p>
    <w:p w14:paraId="655C5E48" w14:textId="77777777" w:rsidR="002C2348" w:rsidRPr="0004433E" w:rsidRDefault="002C2348" w:rsidP="002C2348">
      <w:pPr>
        <w:shd w:val="clear" w:color="auto" w:fill="FFFFFF"/>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Также необходимо принять организационные и технические меры, направленные на:</w:t>
      </w:r>
    </w:p>
    <w:p w14:paraId="2399DA1B"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замену импортного оборудования, программного обеспечения российскими аналогами;</w:t>
      </w:r>
    </w:p>
    <w:p w14:paraId="60511180"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обеспечение единства сетей электросвязи государственных органов и органов местного самоуправления.</w:t>
      </w:r>
    </w:p>
    <w:p w14:paraId="21195795" w14:textId="77777777" w:rsidR="002C2348" w:rsidRPr="0004433E" w:rsidRDefault="002C2348" w:rsidP="002C2348">
      <w:pPr>
        <w:shd w:val="clear" w:color="auto" w:fill="FFFFFF"/>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rPr>
        <w:t xml:space="preserve">Информатизация города (внедрение ИКТ) осуществляется в соответствии с действующими законодательными и иными нормативными правовыми актами РФ и Тюменской области. </w:t>
      </w:r>
      <w:r w:rsidRPr="0004433E">
        <w:rPr>
          <w:rFonts w:ascii="Times New Roman" w:hAnsi="Times New Roman" w:cs="Times New Roman"/>
          <w:sz w:val="24"/>
          <w:szCs w:val="24"/>
          <w:shd w:val="clear" w:color="auto" w:fill="FFFFFF"/>
        </w:rPr>
        <w:t>Нормативно-методическая база по обеспечению доступа заинтересованных граждан и организаций к информации о деятельности органов государственной власти будет обеспечена органами исполнительной власти Тюменской области в рамках государственной программы «Развитие информатизации».</w:t>
      </w:r>
    </w:p>
    <w:p w14:paraId="6441C12C" w14:textId="77777777" w:rsidR="002C2348" w:rsidRPr="0004433E" w:rsidRDefault="002C2348" w:rsidP="002C2348">
      <w:pPr>
        <w:shd w:val="clear" w:color="auto" w:fill="FFFFFF"/>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Основополагающим фактором оценки уровня развития информационного общества является повышение информационной открытости деятельности органов местного самоуправления, а также взаимодействие органов местного самоуправления и граждан, уровень доверия (оценка эффективности деятельности). </w:t>
      </w:r>
    </w:p>
    <w:p w14:paraId="499CB137" w14:textId="77777777" w:rsidR="002C2348" w:rsidRPr="0004433E" w:rsidRDefault="002C2348" w:rsidP="002C2348">
      <w:pPr>
        <w:shd w:val="clear" w:color="auto" w:fill="FFFFFF"/>
        <w:spacing w:after="0" w:line="240" w:lineRule="auto"/>
        <w:ind w:firstLine="709"/>
        <w:jc w:val="both"/>
        <w:rPr>
          <w:rFonts w:ascii="Times New Roman" w:hAnsi="Times New Roman" w:cs="Times New Roman"/>
          <w:spacing w:val="2"/>
          <w:sz w:val="24"/>
          <w:szCs w:val="24"/>
          <w:shd w:val="clear" w:color="auto" w:fill="FFFFFF"/>
        </w:rPr>
      </w:pPr>
      <w:r w:rsidRPr="0004433E">
        <w:rPr>
          <w:rFonts w:ascii="Times New Roman" w:hAnsi="Times New Roman" w:cs="Times New Roman"/>
          <w:spacing w:val="2"/>
          <w:sz w:val="24"/>
          <w:szCs w:val="24"/>
          <w:shd w:val="clear" w:color="auto" w:fill="FFFFFF"/>
        </w:rPr>
        <w:t xml:space="preserve">Реализация </w:t>
      </w:r>
      <w:r w:rsidRPr="0004433E">
        <w:rPr>
          <w:rFonts w:ascii="Times New Roman" w:hAnsi="Times New Roman" w:cs="Times New Roman"/>
          <w:sz w:val="24"/>
          <w:szCs w:val="24"/>
        </w:rPr>
        <w:t xml:space="preserve">мероприятий по развитию информационного общества </w:t>
      </w:r>
      <w:r w:rsidRPr="0004433E">
        <w:rPr>
          <w:rFonts w:ascii="Times New Roman" w:hAnsi="Times New Roman" w:cs="Times New Roman"/>
          <w:spacing w:val="2"/>
          <w:sz w:val="24"/>
          <w:szCs w:val="24"/>
          <w:shd w:val="clear" w:color="auto" w:fill="FFFFFF"/>
        </w:rPr>
        <w:t>города Тобольска</w:t>
      </w:r>
      <w:r w:rsidRPr="0004433E">
        <w:rPr>
          <w:rFonts w:ascii="Times New Roman" w:hAnsi="Times New Roman" w:cs="Times New Roman"/>
          <w:sz w:val="24"/>
          <w:szCs w:val="24"/>
        </w:rPr>
        <w:t xml:space="preserve"> на долгосрочный период до 2030 г., в соответствии со стратегическими целями, обеспечивает </w:t>
      </w:r>
      <w:r w:rsidRPr="0004433E">
        <w:rPr>
          <w:rFonts w:ascii="Times New Roman" w:hAnsi="Times New Roman" w:cs="Times New Roman"/>
          <w:spacing w:val="2"/>
          <w:sz w:val="24"/>
          <w:szCs w:val="24"/>
          <w:shd w:val="clear" w:color="auto" w:fill="FFFFFF"/>
        </w:rPr>
        <w:t>достижение социального и экономического эффекта:</w:t>
      </w:r>
    </w:p>
    <w:p w14:paraId="1B476AF7"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обеспечение свободного доступа граждан и организаций к информации о деятельности органов исполнительной власти Тюменской области и органов местного самоуправления города Тобольска;</w:t>
      </w:r>
    </w:p>
    <w:p w14:paraId="1DDF535C"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 xml:space="preserve">обеспечение эффективной системы взаимодействия с населением, организациями, инвесторами; </w:t>
      </w:r>
    </w:p>
    <w:p w14:paraId="1B8DAACB"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повышение эффективности деятельности органов местного самоуправления, направленной на создание условий для комфортного проживания, ведения бизнеса, инвестиционной деятельности и туризма;</w:t>
      </w:r>
    </w:p>
    <w:p w14:paraId="24DDF455"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повышение уровня качества предоставляемых муниципальных услуг;</w:t>
      </w:r>
    </w:p>
    <w:p w14:paraId="71F31866" w14:textId="77777777" w:rsidR="002C2348" w:rsidRPr="0004433E" w:rsidRDefault="002C2348" w:rsidP="002C2348">
      <w:pPr>
        <w:pStyle w:val="Web"/>
        <w:numPr>
          <w:ilvl w:val="0"/>
          <w:numId w:val="51"/>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повышение уровня безопасности среды обитания и уровня общественной безопасности.</w:t>
      </w:r>
    </w:p>
    <w:p w14:paraId="15FBF1C0" w14:textId="77777777" w:rsidR="002C2348" w:rsidRPr="0004433E" w:rsidRDefault="002C2348" w:rsidP="002C2348">
      <w:pPr>
        <w:spacing w:after="0" w:line="240" w:lineRule="auto"/>
        <w:rPr>
          <w:rFonts w:ascii="Times New Roman" w:hAnsi="Times New Roman" w:cs="Times New Roman"/>
          <w:sz w:val="24"/>
          <w:szCs w:val="24"/>
        </w:rPr>
      </w:pPr>
    </w:p>
    <w:p w14:paraId="7D760D6A" w14:textId="77777777" w:rsidR="002C2348" w:rsidRPr="0004433E" w:rsidRDefault="002C2348" w:rsidP="00C0113A">
      <w:pPr>
        <w:pStyle w:val="5"/>
        <w:spacing w:before="0" w:after="0"/>
        <w:ind w:left="709"/>
        <w:jc w:val="both"/>
        <w:rPr>
          <w:i w:val="0"/>
          <w:iCs w:val="0"/>
          <w:sz w:val="24"/>
          <w:szCs w:val="24"/>
          <w:lang w:val="ru-RU"/>
        </w:rPr>
      </w:pPr>
      <w:r w:rsidRPr="0004433E">
        <w:rPr>
          <w:i w:val="0"/>
          <w:iCs w:val="0"/>
          <w:sz w:val="24"/>
          <w:szCs w:val="24"/>
          <w:lang w:val="ru-RU"/>
        </w:rPr>
        <w:t>Проектное управление</w:t>
      </w:r>
    </w:p>
    <w:p w14:paraId="34EDA454"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Во исполнение п. 5 Указа Президента РФ от 30.06.2016 № 306 «О Совете при Президенте РФ по стратегическому развитию и приоритетным проектам», постановлением Правительства РФ от 15.10.2016 № 1050 утверждено Положение об организации проектной деятельности в Правительстве РФ. Положением устанавливается порядок организации проектной деятельности, который определяет организационную структуру системы управления проектной деятельностью, этапы инициирования, подготовки, реализации, мониторинга и завершения приоритетных проектов (программ). Кроме того, постановлением утверждена функциональная структура системы управления проектной деятельностью.</w:t>
      </w:r>
    </w:p>
    <w:p w14:paraId="1BC5F812"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lastRenderedPageBreak/>
        <w:t>Распоряжением Правительства РФ от 15.10.2016 № 2165-р утвержден план первоочередных мероприятий по организации проектной деятельности в Правительстве РФ на 2016 – 2017 гг. Планом предусмотрены организационные мероприятия, нормативное и методическое обеспечение, создание автоматизированной информационной системы проектной деятельности, развитие компетенций участников проектной деятельности.</w:t>
      </w:r>
    </w:p>
    <w:p w14:paraId="14CA7DF1"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В соответствии с основными терминами, используемыми в Положении об организации проектной деятельности в Правительстве РФ, утв. постановлением Правительства РФ от 15.10.2016 № 1050:</w:t>
      </w:r>
    </w:p>
    <w:p w14:paraId="374E5141" w14:textId="77777777" w:rsidR="002C2348" w:rsidRPr="0004433E" w:rsidRDefault="002C2348" w:rsidP="002C2348">
      <w:pPr>
        <w:pStyle w:val="ab"/>
        <w:numPr>
          <w:ilvl w:val="0"/>
          <w:numId w:val="54"/>
        </w:numPr>
        <w:tabs>
          <w:tab w:val="left" w:pos="1134"/>
        </w:tabs>
        <w:ind w:left="142" w:firstLine="709"/>
        <w:jc w:val="both"/>
        <w:rPr>
          <w:sz w:val="24"/>
          <w:szCs w:val="24"/>
        </w:rPr>
      </w:pPr>
      <w:r w:rsidRPr="0004433E">
        <w:rPr>
          <w:sz w:val="24"/>
          <w:szCs w:val="24"/>
        </w:rPr>
        <w:t>проект – комплекс взаимосвязанных мероприятий, направленных на достижение уникальных результатов в условиях временных и ресурсных ограничений;</w:t>
      </w:r>
    </w:p>
    <w:p w14:paraId="5290081F" w14:textId="77777777" w:rsidR="002C2348" w:rsidRPr="0004433E" w:rsidRDefault="002C2348" w:rsidP="002C2348">
      <w:pPr>
        <w:pStyle w:val="ab"/>
        <w:numPr>
          <w:ilvl w:val="0"/>
          <w:numId w:val="54"/>
        </w:numPr>
        <w:tabs>
          <w:tab w:val="left" w:pos="1134"/>
        </w:tabs>
        <w:ind w:left="142" w:firstLine="709"/>
        <w:jc w:val="both"/>
        <w:rPr>
          <w:sz w:val="24"/>
          <w:szCs w:val="24"/>
        </w:rPr>
      </w:pPr>
      <w:r w:rsidRPr="0004433E">
        <w:rPr>
          <w:sz w:val="24"/>
          <w:szCs w:val="24"/>
        </w:rPr>
        <w:t xml:space="preserve">проектная деятельность – деятельность, связанная с инициированием, подготовкой, реализацией и завершением проектов (программ). </w:t>
      </w:r>
    </w:p>
    <w:p w14:paraId="7A948179"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Внедрение в практику работы органов местного самоуправления города Тобольска принципов проектного управления является одним из перспективных механизмов реализации Стратегии и повышения качества управления на муниципальном уровне. Управленческие проекты позволяют сделать акцент на уникальных мероприятиях, предполагающих создание новых объектов, новых систем или организационных технологий. </w:t>
      </w:r>
    </w:p>
    <w:p w14:paraId="2E37F499" w14:textId="77777777" w:rsidR="002C2348" w:rsidRPr="0004433E" w:rsidRDefault="002C2348" w:rsidP="002C2348">
      <w:pPr>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Проектам рекомендуется отводить особое место в составе муниципальных программ, при этом проекты могут составлять особый класс «основных мероприятий», являющихся драйвером развития отрасли или сферы деятельности, на решение задач развития которой направлена соответствующая муниципальная программа. Проектное управление позволяет сконцентрироваться на решении стратегически важных мероприятий в условиях, когда максимальный охват муниципальными программами бюджетных расходов приводит к стиранию граней между текущими и стратегическими мероприятиями, утрачиванию инновационного подхода к целеполаганию, выбору объекта программного регулирования.</w:t>
      </w:r>
    </w:p>
    <w:p w14:paraId="33AF4BF4"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В перспективе компетенции и практики проектного управления целесообразно применять к ключевым инвестиционным проектам и предложениям, оказывающим влияние на развитие социальной сферы и экономики города Тобольска.</w:t>
      </w:r>
    </w:p>
    <w:p w14:paraId="67019639" w14:textId="77777777" w:rsidR="002C2348" w:rsidRPr="0004433E" w:rsidRDefault="002C2348" w:rsidP="002C2348">
      <w:pPr>
        <w:spacing w:after="0" w:line="240" w:lineRule="auto"/>
        <w:ind w:firstLine="709"/>
        <w:jc w:val="both"/>
        <w:rPr>
          <w:rFonts w:ascii="Times New Roman" w:hAnsi="Times New Roman" w:cs="Times New Roman"/>
          <w:sz w:val="24"/>
          <w:szCs w:val="24"/>
        </w:rPr>
      </w:pPr>
    </w:p>
    <w:p w14:paraId="42ECE698" w14:textId="77777777" w:rsidR="002C2348" w:rsidRPr="0004433E" w:rsidRDefault="002C2348" w:rsidP="002C2348">
      <w:pPr>
        <w:spacing w:after="0" w:line="240" w:lineRule="auto"/>
        <w:jc w:val="both"/>
        <w:rPr>
          <w:rFonts w:ascii="Times New Roman" w:hAnsi="Times New Roman" w:cs="Times New Roman"/>
          <w:sz w:val="24"/>
          <w:szCs w:val="24"/>
        </w:rPr>
      </w:pPr>
    </w:p>
    <w:p w14:paraId="3D0954C9" w14:textId="77777777" w:rsidR="002C2348" w:rsidRPr="0004433E" w:rsidRDefault="002C2348" w:rsidP="002C2348">
      <w:pPr>
        <w:pStyle w:val="1"/>
        <w:pageBreakBefore/>
        <w:numPr>
          <w:ilvl w:val="0"/>
          <w:numId w:val="3"/>
        </w:numPr>
        <w:tabs>
          <w:tab w:val="left" w:pos="426"/>
        </w:tabs>
        <w:ind w:left="0" w:firstLine="0"/>
        <w:jc w:val="both"/>
        <w:rPr>
          <w:sz w:val="24"/>
          <w:szCs w:val="24"/>
          <w:lang w:val="ru-RU"/>
        </w:rPr>
      </w:pPr>
      <w:bookmarkStart w:id="200" w:name="_Toc522188123"/>
      <w:bookmarkStart w:id="201" w:name="_Toc20397763"/>
      <w:r w:rsidRPr="0004433E">
        <w:rPr>
          <w:sz w:val="24"/>
          <w:szCs w:val="24"/>
          <w:lang w:val="ru-RU"/>
        </w:rPr>
        <w:lastRenderedPageBreak/>
        <w:t>Оценка финансовых ресурсов, необходимых для реализации Стратегии</w:t>
      </w:r>
      <w:bookmarkEnd w:id="200"/>
      <w:bookmarkEnd w:id="201"/>
      <w:r w:rsidRPr="0004433E">
        <w:rPr>
          <w:sz w:val="24"/>
          <w:szCs w:val="24"/>
          <w:lang w:val="ru-RU"/>
        </w:rPr>
        <w:t xml:space="preserve"> </w:t>
      </w:r>
    </w:p>
    <w:p w14:paraId="2A068720" w14:textId="77777777" w:rsidR="002C2348" w:rsidRPr="0004433E" w:rsidRDefault="002C2348" w:rsidP="002C2348">
      <w:pPr>
        <w:autoSpaceDE w:val="0"/>
        <w:autoSpaceDN w:val="0"/>
        <w:adjustRightInd w:val="0"/>
        <w:spacing w:after="0" w:line="240" w:lineRule="auto"/>
        <w:ind w:firstLine="708"/>
        <w:jc w:val="both"/>
        <w:rPr>
          <w:rFonts w:ascii="Times New Roman" w:hAnsi="Times New Roman" w:cs="Times New Roman"/>
          <w:sz w:val="24"/>
          <w:szCs w:val="24"/>
        </w:rPr>
      </w:pPr>
    </w:p>
    <w:p w14:paraId="577AA3E0" w14:textId="77777777" w:rsidR="002C2348" w:rsidRPr="0004433E" w:rsidRDefault="002C2348" w:rsidP="002C2348">
      <w:pPr>
        <w:autoSpaceDE w:val="0"/>
        <w:autoSpaceDN w:val="0"/>
        <w:adjustRightInd w:val="0"/>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Реализация Стратегии потребует привлечения значительных финансовых ресурсов. Их источниками станут бюджетные (федеральный бюджет, областной бюджет, бюджет города) и внебюджетные средства (средства предприятий-инвесторов и др.). </w:t>
      </w:r>
    </w:p>
    <w:p w14:paraId="16EDACA2" w14:textId="77777777" w:rsidR="002C2348" w:rsidRPr="0004433E" w:rsidRDefault="002C2348" w:rsidP="002C2348">
      <w:pPr>
        <w:autoSpaceDE w:val="0"/>
        <w:autoSpaceDN w:val="0"/>
        <w:adjustRightInd w:val="0"/>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Привлечение средств федерального бюджета для реализации Стратегии планируется осуществлять в соответствии с действующим порядком финансирования государственных программ Российской Федерации, федеральных целевых программ, федеральной адресной инвестиционной программы, правилами предоставления бюджетных ассигнований Инвестиционного фонда Российской Федерации, в пределах общего объема бюджетных ассигнований, утвержденного федеральным бюджетом на соответствующий год. </w:t>
      </w:r>
    </w:p>
    <w:p w14:paraId="370477AD" w14:textId="77777777" w:rsidR="002C2348" w:rsidRPr="0004433E" w:rsidRDefault="002C2348" w:rsidP="002C2348">
      <w:pPr>
        <w:autoSpaceDE w:val="0"/>
        <w:autoSpaceDN w:val="0"/>
        <w:adjustRightInd w:val="0"/>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В городе Тобольске сформирована правовая основа среднесрочного бюджетного планирования, в соответствии с которой подготовка бюджета осуществляется в «программном» формате (программно-целевой метод). Планирование бюджетных ассигнований на реализацию муниципальных программ осуществляется в тесной увязке с целевыми показателями, характеризующими достижение поставленных целей муниципальных программ.</w:t>
      </w:r>
    </w:p>
    <w:p w14:paraId="417003DC"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За 2018 г. объем бюджетного финансирования, направленный на реализацию муниципальных программ, составил 13 550,2 млн руб. или 88,9 % всех расходов бюджета.</w:t>
      </w:r>
    </w:p>
    <w:p w14:paraId="0150EADD" w14:textId="77777777" w:rsidR="002C2348" w:rsidRPr="0004433E" w:rsidRDefault="002C2348" w:rsidP="002C2348">
      <w:pPr>
        <w:autoSpaceDE w:val="0"/>
        <w:autoSpaceDN w:val="0"/>
        <w:adjustRightInd w:val="0"/>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Достижение целей и задач Стратегии за счет средств местного бюджета, а также за счет привлечения средств областного бюджета Тюменской области, федерального бюджета РФ будет осуществляться в рамках реализации муниципальных программ города Тобольска. Объем бюджетных средств на реализацию муниципальных программ города Тобольска будет ежегодно уточняться по итогам оценки эффективности реализации муниципальных программ, исходя из возможностей бюджетов.</w:t>
      </w:r>
    </w:p>
    <w:p w14:paraId="184ECEE5" w14:textId="2FAB4748" w:rsidR="002C2348" w:rsidRPr="0004433E" w:rsidRDefault="002C2348" w:rsidP="002C2348">
      <w:pPr>
        <w:autoSpaceDE w:val="0"/>
        <w:autoSpaceDN w:val="0"/>
        <w:adjustRightInd w:val="0"/>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Оценка общего объема необходимых финансовых ресурсов для социально-экономического развития города Тобольска представлена в табл. </w:t>
      </w:r>
      <w:r w:rsidR="00620974" w:rsidRPr="0004433E">
        <w:rPr>
          <w:rFonts w:ascii="Times New Roman" w:hAnsi="Times New Roman" w:cs="Times New Roman"/>
          <w:sz w:val="24"/>
          <w:szCs w:val="24"/>
        </w:rPr>
        <w:t>9</w:t>
      </w:r>
      <w:r w:rsidRPr="0004433E">
        <w:rPr>
          <w:rFonts w:ascii="Times New Roman" w:hAnsi="Times New Roman" w:cs="Times New Roman"/>
          <w:sz w:val="24"/>
          <w:szCs w:val="24"/>
        </w:rPr>
        <w:t>.</w:t>
      </w:r>
    </w:p>
    <w:p w14:paraId="2263D9EC" w14:textId="77777777" w:rsidR="002C2348" w:rsidRPr="0004433E" w:rsidRDefault="002C2348" w:rsidP="002C2348">
      <w:pPr>
        <w:autoSpaceDE w:val="0"/>
        <w:autoSpaceDN w:val="0"/>
        <w:adjustRightInd w:val="0"/>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Оценка объема необходимых финансовых ресурсов по отдельным направлениям развития, крупным инвестиционным проектам и мероприятиям представлена в Плане мероприятий по реализации Стратегии социально-экономического развития города Тобольска до 2030 г.</w:t>
      </w:r>
    </w:p>
    <w:p w14:paraId="6BABF096" w14:textId="77777777" w:rsidR="002C2348" w:rsidRPr="0004433E" w:rsidRDefault="002C2348" w:rsidP="002C2348">
      <w:pPr>
        <w:autoSpaceDE w:val="0"/>
        <w:autoSpaceDN w:val="0"/>
        <w:adjustRightInd w:val="0"/>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Важнейшими финансовыми ресурсами для реализации Стратегии являются внебюджетные средства, которые могут привлекаться на принципах муниципально-частного и государственно-частного партнерства, за счет средств институтов развития, международных финансовых институтов и иностранных инвестиций в реализацию перспективных инфраструктурных, социальных, инновационных, природоохранных и иных проектов.</w:t>
      </w:r>
    </w:p>
    <w:p w14:paraId="3E399561" w14:textId="77777777" w:rsidR="002C2348" w:rsidRPr="0004433E" w:rsidRDefault="002C2348" w:rsidP="002C2348">
      <w:pPr>
        <w:autoSpaceDE w:val="0"/>
        <w:autoSpaceDN w:val="0"/>
        <w:adjustRightInd w:val="0"/>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Перспективы и темпы социально-экономического развития города Тобольска во многом будут определяться объемами инвестиций и реализацией крупных инвестиционных проектов. Инвестиции в развитие инфраструктуры создают необходимые условия для функционирования и развития основных отраслей, обеспечения максимально эффективного использования экономического и производственного потенциала, улучшения качества жизни населения.</w:t>
      </w:r>
    </w:p>
    <w:p w14:paraId="4224753E" w14:textId="77777777" w:rsidR="002C2348" w:rsidRPr="0004433E" w:rsidRDefault="002C2348" w:rsidP="002C2348">
      <w:pPr>
        <w:autoSpaceDE w:val="0"/>
        <w:autoSpaceDN w:val="0"/>
        <w:adjustRightInd w:val="0"/>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Важнейшим для города Тобольска источником средств, из которых могут формироваться инвестиции частного сектора, является потребительский спрос населения и спрос на товары и услуги со стороны бизнеса. Одной из ключевых задач Стратегии является максимальная локализация этого спроса на территории города Тобольска. На это направлены меры по размещению объектов туризма, торговли и персональных услуг современных форматов на территории города, меры по организации и проведению крупномасштабных культурных, спортивных событий.</w:t>
      </w:r>
    </w:p>
    <w:p w14:paraId="0BB29E8C" w14:textId="77777777" w:rsidR="002C2348" w:rsidRPr="0004433E" w:rsidRDefault="002C2348" w:rsidP="002C2348">
      <w:pPr>
        <w:autoSpaceDE w:val="0"/>
        <w:autoSpaceDN w:val="0"/>
        <w:adjustRightInd w:val="0"/>
        <w:spacing w:after="0" w:line="240" w:lineRule="auto"/>
        <w:ind w:firstLine="708"/>
        <w:jc w:val="both"/>
        <w:rPr>
          <w:rFonts w:ascii="Times New Roman" w:hAnsi="Times New Roman" w:cs="Times New Roman"/>
          <w:sz w:val="24"/>
          <w:szCs w:val="24"/>
        </w:rPr>
      </w:pPr>
    </w:p>
    <w:p w14:paraId="5E791E39" w14:textId="77777777" w:rsidR="002C2348" w:rsidRPr="0004433E" w:rsidRDefault="002C2348" w:rsidP="002C2348">
      <w:pPr>
        <w:autoSpaceDE w:val="0"/>
        <w:autoSpaceDN w:val="0"/>
        <w:adjustRightInd w:val="0"/>
        <w:spacing w:after="0" w:line="240" w:lineRule="auto"/>
        <w:jc w:val="both"/>
        <w:rPr>
          <w:rFonts w:ascii="Times New Roman" w:hAnsi="Times New Roman" w:cs="Times New Roman"/>
          <w:b/>
          <w:sz w:val="24"/>
          <w:szCs w:val="24"/>
        </w:rPr>
        <w:sectPr w:rsidR="002C2348" w:rsidRPr="0004433E" w:rsidSect="005A3170">
          <w:pgSz w:w="11906" w:h="16838"/>
          <w:pgMar w:top="1134" w:right="850" w:bottom="1134" w:left="1701" w:header="708" w:footer="708" w:gutter="0"/>
          <w:cols w:space="708"/>
          <w:titlePg/>
          <w:docGrid w:linePitch="360"/>
        </w:sectPr>
      </w:pPr>
    </w:p>
    <w:p w14:paraId="678967D7" w14:textId="6351164E" w:rsidR="002C2348" w:rsidRPr="0004433E" w:rsidRDefault="002C2348" w:rsidP="002C2348">
      <w:pPr>
        <w:autoSpaceDE w:val="0"/>
        <w:autoSpaceDN w:val="0"/>
        <w:adjustRightInd w:val="0"/>
        <w:spacing w:after="0" w:line="240" w:lineRule="auto"/>
        <w:jc w:val="both"/>
        <w:rPr>
          <w:rFonts w:ascii="Times New Roman" w:hAnsi="Times New Roman" w:cs="Times New Roman"/>
          <w:b/>
          <w:sz w:val="24"/>
          <w:szCs w:val="24"/>
        </w:rPr>
      </w:pPr>
      <w:r w:rsidRPr="0004433E">
        <w:rPr>
          <w:rFonts w:ascii="Times New Roman" w:hAnsi="Times New Roman" w:cs="Times New Roman"/>
          <w:b/>
          <w:sz w:val="24"/>
          <w:szCs w:val="24"/>
        </w:rPr>
        <w:lastRenderedPageBreak/>
        <w:t xml:space="preserve">Таблица </w:t>
      </w:r>
      <w:r w:rsidRPr="0004433E">
        <w:rPr>
          <w:rFonts w:ascii="Times New Roman" w:hAnsi="Times New Roman" w:cs="Times New Roman"/>
          <w:b/>
          <w:sz w:val="24"/>
          <w:szCs w:val="24"/>
        </w:rPr>
        <w:fldChar w:fldCharType="begin"/>
      </w:r>
      <w:r w:rsidRPr="0004433E">
        <w:rPr>
          <w:rFonts w:ascii="Times New Roman" w:hAnsi="Times New Roman" w:cs="Times New Roman"/>
          <w:b/>
          <w:sz w:val="24"/>
          <w:szCs w:val="24"/>
        </w:rPr>
        <w:instrText xml:space="preserve"> SEQ Таблица \* ARABIC </w:instrText>
      </w:r>
      <w:r w:rsidRPr="0004433E">
        <w:rPr>
          <w:rFonts w:ascii="Times New Roman" w:hAnsi="Times New Roman" w:cs="Times New Roman"/>
          <w:b/>
          <w:sz w:val="24"/>
          <w:szCs w:val="24"/>
        </w:rPr>
        <w:fldChar w:fldCharType="separate"/>
      </w:r>
      <w:r w:rsidR="0004433E">
        <w:rPr>
          <w:rFonts w:ascii="Times New Roman" w:hAnsi="Times New Roman" w:cs="Times New Roman"/>
          <w:b/>
          <w:noProof/>
          <w:sz w:val="24"/>
          <w:szCs w:val="24"/>
        </w:rPr>
        <w:t>9</w:t>
      </w:r>
      <w:r w:rsidRPr="0004433E">
        <w:rPr>
          <w:rFonts w:ascii="Times New Roman" w:hAnsi="Times New Roman" w:cs="Times New Roman"/>
          <w:b/>
          <w:sz w:val="24"/>
          <w:szCs w:val="24"/>
        </w:rPr>
        <w:fldChar w:fldCharType="end"/>
      </w:r>
      <w:r w:rsidRPr="0004433E">
        <w:rPr>
          <w:rFonts w:ascii="Times New Roman" w:hAnsi="Times New Roman" w:cs="Times New Roman"/>
          <w:b/>
          <w:sz w:val="24"/>
          <w:szCs w:val="24"/>
        </w:rPr>
        <w:t xml:space="preserve"> – Оценка финансовых ресурсов, необходимых для социально-экономического развития города Тобольска на период реализации Стратегии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9"/>
        <w:gridCol w:w="1992"/>
        <w:gridCol w:w="1433"/>
        <w:gridCol w:w="1433"/>
        <w:gridCol w:w="1433"/>
      </w:tblGrid>
      <w:tr w:rsidR="0004433E" w:rsidRPr="0004433E" w14:paraId="18480A63" w14:textId="77777777" w:rsidTr="00C704A4">
        <w:tc>
          <w:tcPr>
            <w:tcW w:w="2840" w:type="pct"/>
            <w:vMerge w:val="restart"/>
            <w:shd w:val="clear" w:color="auto" w:fill="auto"/>
            <w:vAlign w:val="center"/>
            <w:hideMark/>
          </w:tcPr>
          <w:p w14:paraId="4C5102AE" w14:textId="77777777" w:rsidR="008B2484" w:rsidRPr="0004433E" w:rsidRDefault="008B2484" w:rsidP="00C704A4">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Наименование</w:t>
            </w:r>
          </w:p>
        </w:tc>
        <w:tc>
          <w:tcPr>
            <w:tcW w:w="684" w:type="pct"/>
            <w:vMerge w:val="restart"/>
            <w:shd w:val="clear" w:color="auto" w:fill="auto"/>
            <w:vAlign w:val="center"/>
            <w:hideMark/>
          </w:tcPr>
          <w:p w14:paraId="5AE0B3DD" w14:textId="77777777" w:rsidR="008B2484" w:rsidRPr="0004433E" w:rsidRDefault="008B2484" w:rsidP="00C704A4">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Общий объем инвестиций, млн руб.</w:t>
            </w:r>
          </w:p>
        </w:tc>
        <w:tc>
          <w:tcPr>
            <w:tcW w:w="1476" w:type="pct"/>
            <w:gridSpan w:val="3"/>
            <w:shd w:val="clear" w:color="auto" w:fill="auto"/>
            <w:vAlign w:val="center"/>
          </w:tcPr>
          <w:p w14:paraId="7960F947" w14:textId="77777777" w:rsidR="008B2484" w:rsidRPr="0004433E" w:rsidRDefault="008B2484" w:rsidP="00C704A4">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в т.ч. по этапам:</w:t>
            </w:r>
          </w:p>
        </w:tc>
      </w:tr>
      <w:tr w:rsidR="0004433E" w:rsidRPr="0004433E" w14:paraId="0ED94B1B" w14:textId="77777777" w:rsidTr="00C704A4">
        <w:tc>
          <w:tcPr>
            <w:tcW w:w="2840" w:type="pct"/>
            <w:vMerge/>
            <w:shd w:val="clear" w:color="auto" w:fill="auto"/>
            <w:vAlign w:val="center"/>
          </w:tcPr>
          <w:p w14:paraId="1EC33988" w14:textId="77777777" w:rsidR="008B2484" w:rsidRPr="0004433E" w:rsidRDefault="008B2484" w:rsidP="00C704A4">
            <w:pPr>
              <w:spacing w:after="0" w:line="240" w:lineRule="auto"/>
              <w:jc w:val="center"/>
              <w:rPr>
                <w:rFonts w:ascii="Times New Roman" w:eastAsia="Times New Roman" w:hAnsi="Times New Roman" w:cs="Times New Roman"/>
                <w:b/>
                <w:bCs/>
                <w:lang w:eastAsia="ru-RU"/>
              </w:rPr>
            </w:pPr>
          </w:p>
        </w:tc>
        <w:tc>
          <w:tcPr>
            <w:tcW w:w="684" w:type="pct"/>
            <w:vMerge/>
            <w:shd w:val="clear" w:color="auto" w:fill="auto"/>
            <w:vAlign w:val="center"/>
          </w:tcPr>
          <w:p w14:paraId="4282C769" w14:textId="77777777" w:rsidR="008B2484" w:rsidRPr="0004433E" w:rsidRDefault="008B2484" w:rsidP="00C704A4">
            <w:pPr>
              <w:spacing w:after="0" w:line="240" w:lineRule="auto"/>
              <w:jc w:val="center"/>
              <w:rPr>
                <w:rFonts w:ascii="Times New Roman" w:eastAsia="Times New Roman" w:hAnsi="Times New Roman" w:cs="Times New Roman"/>
                <w:b/>
                <w:bCs/>
                <w:lang w:eastAsia="ru-RU"/>
              </w:rPr>
            </w:pPr>
          </w:p>
        </w:tc>
        <w:tc>
          <w:tcPr>
            <w:tcW w:w="492" w:type="pct"/>
            <w:shd w:val="clear" w:color="auto" w:fill="auto"/>
            <w:vAlign w:val="center"/>
          </w:tcPr>
          <w:p w14:paraId="2E28D90B" w14:textId="77777777" w:rsidR="008B2484" w:rsidRPr="0004433E" w:rsidRDefault="008B2484" w:rsidP="00C704A4">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xml:space="preserve">1 этап </w:t>
            </w:r>
            <w:r w:rsidRPr="0004433E">
              <w:rPr>
                <w:rFonts w:ascii="Times New Roman" w:eastAsia="Times New Roman" w:hAnsi="Times New Roman" w:cs="Times New Roman"/>
                <w:b/>
                <w:bCs/>
                <w:lang w:eastAsia="ru-RU"/>
              </w:rPr>
              <w:br/>
              <w:t>(2019 - 2021 гг.)</w:t>
            </w:r>
          </w:p>
        </w:tc>
        <w:tc>
          <w:tcPr>
            <w:tcW w:w="492" w:type="pct"/>
            <w:shd w:val="clear" w:color="auto" w:fill="auto"/>
            <w:vAlign w:val="center"/>
          </w:tcPr>
          <w:p w14:paraId="701B42ED" w14:textId="77777777" w:rsidR="008B2484" w:rsidRPr="0004433E" w:rsidRDefault="008B2484" w:rsidP="00C704A4">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xml:space="preserve">2 этап </w:t>
            </w:r>
            <w:r w:rsidRPr="0004433E">
              <w:rPr>
                <w:rFonts w:ascii="Times New Roman" w:eastAsia="Times New Roman" w:hAnsi="Times New Roman" w:cs="Times New Roman"/>
                <w:b/>
                <w:bCs/>
                <w:lang w:eastAsia="ru-RU"/>
              </w:rPr>
              <w:br/>
              <w:t>(2022 - 2025 гг.)</w:t>
            </w:r>
          </w:p>
        </w:tc>
        <w:tc>
          <w:tcPr>
            <w:tcW w:w="492" w:type="pct"/>
            <w:shd w:val="clear" w:color="auto" w:fill="auto"/>
            <w:vAlign w:val="center"/>
          </w:tcPr>
          <w:p w14:paraId="60E36652" w14:textId="77777777" w:rsidR="008B2484" w:rsidRPr="0004433E" w:rsidRDefault="008B2484" w:rsidP="00C704A4">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xml:space="preserve">3 этап </w:t>
            </w:r>
            <w:r w:rsidRPr="0004433E">
              <w:rPr>
                <w:rFonts w:ascii="Times New Roman" w:eastAsia="Times New Roman" w:hAnsi="Times New Roman" w:cs="Times New Roman"/>
                <w:b/>
                <w:bCs/>
                <w:lang w:eastAsia="ru-RU"/>
              </w:rPr>
              <w:br/>
              <w:t>(2026 - 2030 гг.)</w:t>
            </w:r>
          </w:p>
        </w:tc>
      </w:tr>
      <w:tr w:rsidR="0004433E" w:rsidRPr="0004433E" w14:paraId="238FE57C" w14:textId="77777777" w:rsidTr="00C704A4">
        <w:tc>
          <w:tcPr>
            <w:tcW w:w="2840" w:type="pct"/>
            <w:shd w:val="clear" w:color="000000" w:fill="95B3D7"/>
            <w:vAlign w:val="center"/>
            <w:hideMark/>
          </w:tcPr>
          <w:p w14:paraId="41231331" w14:textId="77777777" w:rsidR="008B2484" w:rsidRPr="0004433E" w:rsidRDefault="008B2484" w:rsidP="00C704A4">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Целевой блок 1 «Высокое качество жизни населения, инновационное развитие социальной сферы»</w:t>
            </w:r>
          </w:p>
        </w:tc>
        <w:tc>
          <w:tcPr>
            <w:tcW w:w="684" w:type="pct"/>
            <w:tcBorders>
              <w:top w:val="single" w:sz="4" w:space="0" w:color="auto"/>
              <w:left w:val="single" w:sz="4" w:space="0" w:color="auto"/>
              <w:bottom w:val="single" w:sz="4" w:space="0" w:color="auto"/>
              <w:right w:val="single" w:sz="4" w:space="0" w:color="auto"/>
            </w:tcBorders>
            <w:shd w:val="clear" w:color="000000" w:fill="95B3D7"/>
            <w:vAlign w:val="center"/>
            <w:hideMark/>
          </w:tcPr>
          <w:p w14:paraId="79A4041B" w14:textId="77777777" w:rsidR="008B2484" w:rsidRPr="0004433E" w:rsidRDefault="008B2484" w:rsidP="00C704A4">
            <w:pPr>
              <w:spacing w:after="0" w:line="240" w:lineRule="auto"/>
              <w:jc w:val="center"/>
              <w:rPr>
                <w:rFonts w:ascii="Times New Roman" w:hAnsi="Times New Roman" w:cs="Times New Roman"/>
                <w:b/>
                <w:bCs/>
              </w:rPr>
            </w:pPr>
            <w:r w:rsidRPr="0004433E">
              <w:rPr>
                <w:rFonts w:ascii="Times New Roman" w:hAnsi="Times New Roman" w:cs="Times New Roman"/>
                <w:b/>
                <w:bCs/>
              </w:rPr>
              <w:t>9 865,5</w:t>
            </w:r>
          </w:p>
        </w:tc>
        <w:tc>
          <w:tcPr>
            <w:tcW w:w="492" w:type="pct"/>
            <w:tcBorders>
              <w:top w:val="single" w:sz="4" w:space="0" w:color="auto"/>
              <w:left w:val="nil"/>
              <w:bottom w:val="single" w:sz="4" w:space="0" w:color="auto"/>
              <w:right w:val="single" w:sz="4" w:space="0" w:color="auto"/>
            </w:tcBorders>
            <w:shd w:val="clear" w:color="000000" w:fill="95B3D7"/>
            <w:vAlign w:val="center"/>
            <w:hideMark/>
          </w:tcPr>
          <w:p w14:paraId="243E80B0" w14:textId="77777777" w:rsidR="008B2484" w:rsidRPr="0004433E" w:rsidRDefault="008B2484" w:rsidP="00C704A4">
            <w:pPr>
              <w:spacing w:after="0" w:line="240" w:lineRule="auto"/>
              <w:jc w:val="center"/>
              <w:rPr>
                <w:rFonts w:ascii="Times New Roman" w:hAnsi="Times New Roman" w:cs="Times New Roman"/>
                <w:b/>
                <w:bCs/>
              </w:rPr>
            </w:pPr>
            <w:r w:rsidRPr="0004433E">
              <w:rPr>
                <w:rFonts w:ascii="Times New Roman" w:hAnsi="Times New Roman" w:cs="Times New Roman"/>
                <w:b/>
                <w:bCs/>
              </w:rPr>
              <w:t>4 267,9</w:t>
            </w:r>
          </w:p>
        </w:tc>
        <w:tc>
          <w:tcPr>
            <w:tcW w:w="492" w:type="pct"/>
            <w:tcBorders>
              <w:top w:val="single" w:sz="4" w:space="0" w:color="auto"/>
              <w:left w:val="nil"/>
              <w:bottom w:val="single" w:sz="4" w:space="0" w:color="auto"/>
              <w:right w:val="single" w:sz="4" w:space="0" w:color="auto"/>
            </w:tcBorders>
            <w:shd w:val="clear" w:color="000000" w:fill="95B3D7"/>
            <w:vAlign w:val="center"/>
            <w:hideMark/>
          </w:tcPr>
          <w:p w14:paraId="0CDBA39A" w14:textId="77777777" w:rsidR="008B2484" w:rsidRPr="0004433E" w:rsidRDefault="008B2484" w:rsidP="00C704A4">
            <w:pPr>
              <w:spacing w:after="0" w:line="240" w:lineRule="auto"/>
              <w:jc w:val="center"/>
              <w:rPr>
                <w:rFonts w:ascii="Times New Roman" w:hAnsi="Times New Roman" w:cs="Times New Roman"/>
                <w:b/>
                <w:bCs/>
              </w:rPr>
            </w:pPr>
            <w:r w:rsidRPr="0004433E">
              <w:rPr>
                <w:rFonts w:ascii="Times New Roman" w:hAnsi="Times New Roman" w:cs="Times New Roman"/>
                <w:b/>
                <w:bCs/>
              </w:rPr>
              <w:t>1 911,5</w:t>
            </w:r>
          </w:p>
        </w:tc>
        <w:tc>
          <w:tcPr>
            <w:tcW w:w="492" w:type="pct"/>
            <w:tcBorders>
              <w:top w:val="single" w:sz="4" w:space="0" w:color="auto"/>
              <w:left w:val="nil"/>
              <w:bottom w:val="single" w:sz="4" w:space="0" w:color="auto"/>
              <w:right w:val="single" w:sz="4" w:space="0" w:color="auto"/>
            </w:tcBorders>
            <w:shd w:val="clear" w:color="000000" w:fill="95B3D7"/>
            <w:vAlign w:val="center"/>
            <w:hideMark/>
          </w:tcPr>
          <w:p w14:paraId="611FFF3E" w14:textId="77777777" w:rsidR="008B2484" w:rsidRPr="0004433E" w:rsidRDefault="008B2484" w:rsidP="00C704A4">
            <w:pPr>
              <w:spacing w:after="0" w:line="240" w:lineRule="auto"/>
              <w:jc w:val="center"/>
              <w:rPr>
                <w:rFonts w:ascii="Times New Roman" w:hAnsi="Times New Roman" w:cs="Times New Roman"/>
                <w:b/>
                <w:bCs/>
              </w:rPr>
            </w:pPr>
            <w:r w:rsidRPr="0004433E">
              <w:rPr>
                <w:rFonts w:ascii="Times New Roman" w:hAnsi="Times New Roman" w:cs="Times New Roman"/>
                <w:b/>
                <w:bCs/>
              </w:rPr>
              <w:t>3 686,1</w:t>
            </w:r>
          </w:p>
        </w:tc>
      </w:tr>
      <w:tr w:rsidR="0004433E" w:rsidRPr="0004433E" w14:paraId="6CBFCE6B" w14:textId="77777777" w:rsidTr="00C704A4">
        <w:tc>
          <w:tcPr>
            <w:tcW w:w="2840" w:type="pct"/>
            <w:shd w:val="clear" w:color="auto" w:fill="auto"/>
            <w:vAlign w:val="center"/>
            <w:hideMark/>
          </w:tcPr>
          <w:p w14:paraId="62639877" w14:textId="77777777" w:rsidR="008B2484" w:rsidRPr="0004433E" w:rsidRDefault="008B2484" w:rsidP="00C704A4">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Цель 1. Активное благоустройство, формирование комфортной городской среды</w:t>
            </w:r>
          </w:p>
        </w:tc>
        <w:tc>
          <w:tcPr>
            <w:tcW w:w="684" w:type="pct"/>
            <w:tcBorders>
              <w:top w:val="nil"/>
              <w:left w:val="single" w:sz="4" w:space="0" w:color="auto"/>
              <w:bottom w:val="single" w:sz="4" w:space="0" w:color="auto"/>
              <w:right w:val="single" w:sz="4" w:space="0" w:color="auto"/>
            </w:tcBorders>
            <w:shd w:val="clear" w:color="auto" w:fill="auto"/>
            <w:vAlign w:val="center"/>
            <w:hideMark/>
          </w:tcPr>
          <w:p w14:paraId="21DD05F1"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604,7</w:t>
            </w:r>
          </w:p>
        </w:tc>
        <w:tc>
          <w:tcPr>
            <w:tcW w:w="492" w:type="pct"/>
            <w:tcBorders>
              <w:top w:val="nil"/>
              <w:left w:val="nil"/>
              <w:bottom w:val="single" w:sz="4" w:space="0" w:color="auto"/>
              <w:right w:val="single" w:sz="4" w:space="0" w:color="auto"/>
            </w:tcBorders>
            <w:shd w:val="clear" w:color="auto" w:fill="auto"/>
            <w:vAlign w:val="center"/>
            <w:hideMark/>
          </w:tcPr>
          <w:p w14:paraId="3739B9EE"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467,4</w:t>
            </w:r>
          </w:p>
        </w:tc>
        <w:tc>
          <w:tcPr>
            <w:tcW w:w="492" w:type="pct"/>
            <w:tcBorders>
              <w:top w:val="nil"/>
              <w:left w:val="nil"/>
              <w:bottom w:val="single" w:sz="4" w:space="0" w:color="auto"/>
              <w:right w:val="single" w:sz="4" w:space="0" w:color="auto"/>
            </w:tcBorders>
            <w:shd w:val="clear" w:color="auto" w:fill="auto"/>
            <w:vAlign w:val="center"/>
            <w:hideMark/>
          </w:tcPr>
          <w:p w14:paraId="3C9EAEF6"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102,3</w:t>
            </w:r>
          </w:p>
        </w:tc>
        <w:tc>
          <w:tcPr>
            <w:tcW w:w="492" w:type="pct"/>
            <w:tcBorders>
              <w:top w:val="nil"/>
              <w:left w:val="nil"/>
              <w:bottom w:val="single" w:sz="4" w:space="0" w:color="auto"/>
              <w:right w:val="single" w:sz="4" w:space="0" w:color="auto"/>
            </w:tcBorders>
            <w:shd w:val="clear" w:color="auto" w:fill="auto"/>
            <w:vAlign w:val="center"/>
            <w:hideMark/>
          </w:tcPr>
          <w:p w14:paraId="2EAAE27E"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35,0</w:t>
            </w:r>
          </w:p>
        </w:tc>
      </w:tr>
      <w:tr w:rsidR="0004433E" w:rsidRPr="0004433E" w14:paraId="00B5E846" w14:textId="77777777" w:rsidTr="00C704A4">
        <w:tc>
          <w:tcPr>
            <w:tcW w:w="2840" w:type="pct"/>
            <w:shd w:val="clear" w:color="auto" w:fill="auto"/>
            <w:vAlign w:val="center"/>
            <w:hideMark/>
          </w:tcPr>
          <w:p w14:paraId="155EC620" w14:textId="77777777" w:rsidR="008B2484" w:rsidRPr="0004433E" w:rsidRDefault="008B2484" w:rsidP="00C704A4">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Цель 2. Обеспечение доступным и комфортным жильем по современным стандартам дизайна и качества</w:t>
            </w:r>
          </w:p>
        </w:tc>
        <w:tc>
          <w:tcPr>
            <w:tcW w:w="684" w:type="pct"/>
            <w:tcBorders>
              <w:top w:val="nil"/>
              <w:left w:val="single" w:sz="4" w:space="0" w:color="auto"/>
              <w:bottom w:val="single" w:sz="4" w:space="0" w:color="auto"/>
              <w:right w:val="single" w:sz="4" w:space="0" w:color="auto"/>
            </w:tcBorders>
            <w:shd w:val="clear" w:color="auto" w:fill="auto"/>
            <w:vAlign w:val="center"/>
            <w:hideMark/>
          </w:tcPr>
          <w:p w14:paraId="6FE378C9"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049DBBF2"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323FEF62"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59CF4C7B"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r>
      <w:tr w:rsidR="0004433E" w:rsidRPr="0004433E" w14:paraId="0B8AB015" w14:textId="77777777" w:rsidTr="00C704A4">
        <w:tc>
          <w:tcPr>
            <w:tcW w:w="2840" w:type="pct"/>
            <w:shd w:val="clear" w:color="auto" w:fill="auto"/>
            <w:vAlign w:val="center"/>
            <w:hideMark/>
          </w:tcPr>
          <w:p w14:paraId="5D9C73E2" w14:textId="77777777" w:rsidR="008B2484" w:rsidRPr="0004433E" w:rsidRDefault="008B2484" w:rsidP="00C704A4">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Цель 3. Повышение доступности и качества здравоохранения, развитие здорового образа жизни</w:t>
            </w:r>
          </w:p>
        </w:tc>
        <w:tc>
          <w:tcPr>
            <w:tcW w:w="684" w:type="pct"/>
            <w:tcBorders>
              <w:top w:val="nil"/>
              <w:left w:val="single" w:sz="4" w:space="0" w:color="auto"/>
              <w:bottom w:val="single" w:sz="4" w:space="0" w:color="auto"/>
              <w:right w:val="single" w:sz="4" w:space="0" w:color="auto"/>
            </w:tcBorders>
            <w:shd w:val="clear" w:color="auto" w:fill="auto"/>
            <w:vAlign w:val="center"/>
            <w:hideMark/>
          </w:tcPr>
          <w:p w14:paraId="5616969E"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90,7</w:t>
            </w:r>
          </w:p>
        </w:tc>
        <w:tc>
          <w:tcPr>
            <w:tcW w:w="492" w:type="pct"/>
            <w:tcBorders>
              <w:top w:val="nil"/>
              <w:left w:val="nil"/>
              <w:bottom w:val="single" w:sz="4" w:space="0" w:color="auto"/>
              <w:right w:val="single" w:sz="4" w:space="0" w:color="auto"/>
            </w:tcBorders>
            <w:shd w:val="clear" w:color="auto" w:fill="auto"/>
            <w:vAlign w:val="center"/>
            <w:hideMark/>
          </w:tcPr>
          <w:p w14:paraId="3B9D17D2"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90,7</w:t>
            </w:r>
          </w:p>
        </w:tc>
        <w:tc>
          <w:tcPr>
            <w:tcW w:w="492" w:type="pct"/>
            <w:tcBorders>
              <w:top w:val="nil"/>
              <w:left w:val="nil"/>
              <w:bottom w:val="single" w:sz="4" w:space="0" w:color="auto"/>
              <w:right w:val="single" w:sz="4" w:space="0" w:color="auto"/>
            </w:tcBorders>
            <w:shd w:val="clear" w:color="auto" w:fill="auto"/>
            <w:vAlign w:val="center"/>
            <w:hideMark/>
          </w:tcPr>
          <w:p w14:paraId="14A7A6C3"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7EB547A6"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r>
      <w:tr w:rsidR="0004433E" w:rsidRPr="0004433E" w14:paraId="7E33315C" w14:textId="77777777" w:rsidTr="00C704A4">
        <w:tc>
          <w:tcPr>
            <w:tcW w:w="2840" w:type="pct"/>
            <w:shd w:val="clear" w:color="auto" w:fill="auto"/>
            <w:vAlign w:val="center"/>
            <w:hideMark/>
          </w:tcPr>
          <w:p w14:paraId="6291C402" w14:textId="77777777" w:rsidR="008B2484" w:rsidRPr="0004433E" w:rsidRDefault="008B2484" w:rsidP="00C704A4">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Цель 4. Развитие физической культуры и спорта, спортивного образа жизни</w:t>
            </w:r>
          </w:p>
        </w:tc>
        <w:tc>
          <w:tcPr>
            <w:tcW w:w="684" w:type="pct"/>
            <w:tcBorders>
              <w:top w:val="nil"/>
              <w:left w:val="single" w:sz="4" w:space="0" w:color="auto"/>
              <w:bottom w:val="single" w:sz="4" w:space="0" w:color="auto"/>
              <w:right w:val="single" w:sz="4" w:space="0" w:color="auto"/>
            </w:tcBorders>
            <w:shd w:val="clear" w:color="auto" w:fill="auto"/>
            <w:vAlign w:val="center"/>
            <w:hideMark/>
          </w:tcPr>
          <w:p w14:paraId="0D196B47"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984,3</w:t>
            </w:r>
          </w:p>
        </w:tc>
        <w:tc>
          <w:tcPr>
            <w:tcW w:w="492" w:type="pct"/>
            <w:tcBorders>
              <w:top w:val="nil"/>
              <w:left w:val="nil"/>
              <w:bottom w:val="single" w:sz="4" w:space="0" w:color="auto"/>
              <w:right w:val="single" w:sz="4" w:space="0" w:color="auto"/>
            </w:tcBorders>
            <w:shd w:val="clear" w:color="auto" w:fill="auto"/>
            <w:vAlign w:val="center"/>
            <w:hideMark/>
          </w:tcPr>
          <w:p w14:paraId="23354183"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984,3</w:t>
            </w:r>
          </w:p>
        </w:tc>
        <w:tc>
          <w:tcPr>
            <w:tcW w:w="492" w:type="pct"/>
            <w:tcBorders>
              <w:top w:val="nil"/>
              <w:left w:val="nil"/>
              <w:bottom w:val="single" w:sz="4" w:space="0" w:color="auto"/>
              <w:right w:val="single" w:sz="4" w:space="0" w:color="auto"/>
            </w:tcBorders>
            <w:shd w:val="clear" w:color="auto" w:fill="auto"/>
            <w:vAlign w:val="center"/>
            <w:hideMark/>
          </w:tcPr>
          <w:p w14:paraId="4D1EF357"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376A25A6"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r>
      <w:tr w:rsidR="0004433E" w:rsidRPr="0004433E" w14:paraId="6674730C" w14:textId="77777777" w:rsidTr="00C704A4">
        <w:tc>
          <w:tcPr>
            <w:tcW w:w="2840" w:type="pct"/>
            <w:shd w:val="clear" w:color="auto" w:fill="auto"/>
            <w:vAlign w:val="center"/>
            <w:hideMark/>
          </w:tcPr>
          <w:p w14:paraId="0CF99162" w14:textId="77777777" w:rsidR="008B2484" w:rsidRPr="0004433E" w:rsidRDefault="008B2484" w:rsidP="00C704A4">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Цель 5. Обеспечение доступности и высокого качества образования, отвечающего требованиям инновационного развития и конкурентоспособности</w:t>
            </w:r>
          </w:p>
        </w:tc>
        <w:tc>
          <w:tcPr>
            <w:tcW w:w="684" w:type="pct"/>
            <w:tcBorders>
              <w:top w:val="nil"/>
              <w:left w:val="single" w:sz="4" w:space="0" w:color="auto"/>
              <w:bottom w:val="single" w:sz="4" w:space="0" w:color="auto"/>
              <w:right w:val="single" w:sz="4" w:space="0" w:color="auto"/>
            </w:tcBorders>
            <w:shd w:val="clear" w:color="auto" w:fill="auto"/>
            <w:vAlign w:val="center"/>
            <w:hideMark/>
          </w:tcPr>
          <w:p w14:paraId="5D4B12EC"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6 976,6</w:t>
            </w:r>
          </w:p>
        </w:tc>
        <w:tc>
          <w:tcPr>
            <w:tcW w:w="492" w:type="pct"/>
            <w:tcBorders>
              <w:top w:val="nil"/>
              <w:left w:val="nil"/>
              <w:bottom w:val="single" w:sz="4" w:space="0" w:color="auto"/>
              <w:right w:val="single" w:sz="4" w:space="0" w:color="auto"/>
            </w:tcBorders>
            <w:shd w:val="clear" w:color="auto" w:fill="auto"/>
            <w:vAlign w:val="center"/>
            <w:hideMark/>
          </w:tcPr>
          <w:p w14:paraId="2421DC06"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1 516,3</w:t>
            </w:r>
          </w:p>
        </w:tc>
        <w:tc>
          <w:tcPr>
            <w:tcW w:w="492" w:type="pct"/>
            <w:tcBorders>
              <w:top w:val="nil"/>
              <w:left w:val="nil"/>
              <w:bottom w:val="single" w:sz="4" w:space="0" w:color="auto"/>
              <w:right w:val="single" w:sz="4" w:space="0" w:color="auto"/>
            </w:tcBorders>
            <w:shd w:val="clear" w:color="auto" w:fill="auto"/>
            <w:vAlign w:val="center"/>
            <w:hideMark/>
          </w:tcPr>
          <w:p w14:paraId="4202A86C"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1 809,2</w:t>
            </w:r>
          </w:p>
        </w:tc>
        <w:tc>
          <w:tcPr>
            <w:tcW w:w="492" w:type="pct"/>
            <w:tcBorders>
              <w:top w:val="nil"/>
              <w:left w:val="nil"/>
              <w:bottom w:val="single" w:sz="4" w:space="0" w:color="auto"/>
              <w:right w:val="single" w:sz="4" w:space="0" w:color="auto"/>
            </w:tcBorders>
            <w:shd w:val="clear" w:color="auto" w:fill="auto"/>
            <w:vAlign w:val="center"/>
            <w:hideMark/>
          </w:tcPr>
          <w:p w14:paraId="7B0413B1"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3 651,1</w:t>
            </w:r>
          </w:p>
        </w:tc>
      </w:tr>
      <w:tr w:rsidR="0004433E" w:rsidRPr="0004433E" w14:paraId="529B17EC" w14:textId="77777777" w:rsidTr="00C704A4">
        <w:tc>
          <w:tcPr>
            <w:tcW w:w="2840" w:type="pct"/>
            <w:shd w:val="clear" w:color="auto" w:fill="auto"/>
            <w:vAlign w:val="center"/>
            <w:hideMark/>
          </w:tcPr>
          <w:p w14:paraId="1C6E760B" w14:textId="77777777" w:rsidR="008B2484" w:rsidRPr="0004433E" w:rsidRDefault="008B2484" w:rsidP="00C704A4">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Цель 6. Развитие единого культурного пространства, творческого и духовно-нравственного потенциала</w:t>
            </w:r>
          </w:p>
        </w:tc>
        <w:tc>
          <w:tcPr>
            <w:tcW w:w="684" w:type="pct"/>
            <w:tcBorders>
              <w:top w:val="nil"/>
              <w:left w:val="single" w:sz="4" w:space="0" w:color="auto"/>
              <w:bottom w:val="single" w:sz="4" w:space="0" w:color="auto"/>
              <w:right w:val="single" w:sz="4" w:space="0" w:color="auto"/>
            </w:tcBorders>
            <w:shd w:val="clear" w:color="auto" w:fill="auto"/>
            <w:vAlign w:val="center"/>
            <w:hideMark/>
          </w:tcPr>
          <w:p w14:paraId="54B33FF0"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868,0</w:t>
            </w:r>
          </w:p>
        </w:tc>
        <w:tc>
          <w:tcPr>
            <w:tcW w:w="492" w:type="pct"/>
            <w:tcBorders>
              <w:top w:val="nil"/>
              <w:left w:val="nil"/>
              <w:bottom w:val="single" w:sz="4" w:space="0" w:color="auto"/>
              <w:right w:val="single" w:sz="4" w:space="0" w:color="auto"/>
            </w:tcBorders>
            <w:shd w:val="clear" w:color="auto" w:fill="auto"/>
            <w:vAlign w:val="center"/>
            <w:hideMark/>
          </w:tcPr>
          <w:p w14:paraId="7BA8C003"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868,0</w:t>
            </w:r>
          </w:p>
        </w:tc>
        <w:tc>
          <w:tcPr>
            <w:tcW w:w="492" w:type="pct"/>
            <w:tcBorders>
              <w:top w:val="nil"/>
              <w:left w:val="nil"/>
              <w:bottom w:val="single" w:sz="4" w:space="0" w:color="auto"/>
              <w:right w:val="single" w:sz="4" w:space="0" w:color="auto"/>
            </w:tcBorders>
            <w:shd w:val="clear" w:color="auto" w:fill="auto"/>
            <w:vAlign w:val="center"/>
            <w:hideMark/>
          </w:tcPr>
          <w:p w14:paraId="13DB2D87"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5A6E4006"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r>
      <w:tr w:rsidR="0004433E" w:rsidRPr="0004433E" w14:paraId="0A6E8A02" w14:textId="77777777" w:rsidTr="00C704A4">
        <w:tc>
          <w:tcPr>
            <w:tcW w:w="2840" w:type="pct"/>
            <w:shd w:val="clear" w:color="auto" w:fill="auto"/>
            <w:vAlign w:val="center"/>
            <w:hideMark/>
          </w:tcPr>
          <w:p w14:paraId="22F1883C" w14:textId="77777777" w:rsidR="008B2484" w:rsidRPr="0004433E" w:rsidRDefault="008B2484" w:rsidP="00C704A4">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Цель 7. Обеспечение безопасности жизни</w:t>
            </w:r>
          </w:p>
        </w:tc>
        <w:tc>
          <w:tcPr>
            <w:tcW w:w="684" w:type="pct"/>
            <w:tcBorders>
              <w:top w:val="nil"/>
              <w:left w:val="single" w:sz="4" w:space="0" w:color="auto"/>
              <w:bottom w:val="single" w:sz="4" w:space="0" w:color="auto"/>
              <w:right w:val="single" w:sz="4" w:space="0" w:color="auto"/>
            </w:tcBorders>
            <w:shd w:val="clear" w:color="auto" w:fill="auto"/>
            <w:vAlign w:val="center"/>
            <w:hideMark/>
          </w:tcPr>
          <w:p w14:paraId="270434EC"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341,3</w:t>
            </w:r>
          </w:p>
        </w:tc>
        <w:tc>
          <w:tcPr>
            <w:tcW w:w="492" w:type="pct"/>
            <w:tcBorders>
              <w:top w:val="nil"/>
              <w:left w:val="nil"/>
              <w:bottom w:val="single" w:sz="4" w:space="0" w:color="auto"/>
              <w:right w:val="single" w:sz="4" w:space="0" w:color="auto"/>
            </w:tcBorders>
            <w:shd w:val="clear" w:color="auto" w:fill="auto"/>
            <w:vAlign w:val="center"/>
            <w:hideMark/>
          </w:tcPr>
          <w:p w14:paraId="676F1461"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341,3</w:t>
            </w:r>
          </w:p>
        </w:tc>
        <w:tc>
          <w:tcPr>
            <w:tcW w:w="492" w:type="pct"/>
            <w:tcBorders>
              <w:top w:val="nil"/>
              <w:left w:val="nil"/>
              <w:bottom w:val="single" w:sz="4" w:space="0" w:color="auto"/>
              <w:right w:val="single" w:sz="4" w:space="0" w:color="auto"/>
            </w:tcBorders>
            <w:shd w:val="clear" w:color="auto" w:fill="auto"/>
            <w:vAlign w:val="center"/>
            <w:hideMark/>
          </w:tcPr>
          <w:p w14:paraId="2B6DB47E"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2AB204CA"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r>
      <w:tr w:rsidR="0004433E" w:rsidRPr="0004433E" w14:paraId="4DE265D0" w14:textId="77777777" w:rsidTr="00C704A4">
        <w:tc>
          <w:tcPr>
            <w:tcW w:w="2840" w:type="pct"/>
            <w:shd w:val="clear" w:color="000000" w:fill="C4D79B"/>
            <w:vAlign w:val="center"/>
            <w:hideMark/>
          </w:tcPr>
          <w:p w14:paraId="4DB13349" w14:textId="77777777" w:rsidR="008B2484" w:rsidRPr="0004433E" w:rsidRDefault="008B2484" w:rsidP="00C704A4">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Целевой блок 2 «Инвестиционное развитие экономики»</w:t>
            </w:r>
          </w:p>
        </w:tc>
        <w:tc>
          <w:tcPr>
            <w:tcW w:w="684" w:type="pct"/>
            <w:tcBorders>
              <w:top w:val="nil"/>
              <w:left w:val="single" w:sz="4" w:space="0" w:color="auto"/>
              <w:bottom w:val="single" w:sz="4" w:space="0" w:color="auto"/>
              <w:right w:val="single" w:sz="4" w:space="0" w:color="auto"/>
            </w:tcBorders>
            <w:shd w:val="clear" w:color="000000" w:fill="C4D79B"/>
            <w:vAlign w:val="center"/>
            <w:hideMark/>
          </w:tcPr>
          <w:p w14:paraId="22095914" w14:textId="77777777" w:rsidR="008B2484" w:rsidRPr="0004433E" w:rsidRDefault="008B2484" w:rsidP="00C704A4">
            <w:pPr>
              <w:spacing w:after="0" w:line="240" w:lineRule="auto"/>
              <w:jc w:val="center"/>
              <w:rPr>
                <w:rFonts w:ascii="Times New Roman" w:hAnsi="Times New Roman" w:cs="Times New Roman"/>
                <w:b/>
                <w:bCs/>
              </w:rPr>
            </w:pPr>
            <w:r w:rsidRPr="0004433E">
              <w:rPr>
                <w:rFonts w:ascii="Times New Roman" w:hAnsi="Times New Roman" w:cs="Times New Roman"/>
                <w:b/>
                <w:bCs/>
              </w:rPr>
              <w:t>121 311,6</w:t>
            </w:r>
          </w:p>
        </w:tc>
        <w:tc>
          <w:tcPr>
            <w:tcW w:w="492" w:type="pct"/>
            <w:tcBorders>
              <w:top w:val="nil"/>
              <w:left w:val="nil"/>
              <w:bottom w:val="single" w:sz="4" w:space="0" w:color="auto"/>
              <w:right w:val="single" w:sz="4" w:space="0" w:color="auto"/>
            </w:tcBorders>
            <w:shd w:val="clear" w:color="000000" w:fill="C4D79B"/>
            <w:vAlign w:val="center"/>
            <w:hideMark/>
          </w:tcPr>
          <w:p w14:paraId="5BAB1AC6" w14:textId="77777777" w:rsidR="008B2484" w:rsidRPr="0004433E" w:rsidRDefault="008B2484" w:rsidP="00C704A4">
            <w:pPr>
              <w:spacing w:after="0" w:line="240" w:lineRule="auto"/>
              <w:jc w:val="center"/>
              <w:rPr>
                <w:rFonts w:ascii="Times New Roman" w:hAnsi="Times New Roman" w:cs="Times New Roman"/>
                <w:b/>
                <w:bCs/>
              </w:rPr>
            </w:pPr>
            <w:r w:rsidRPr="0004433E">
              <w:rPr>
                <w:rFonts w:ascii="Times New Roman" w:hAnsi="Times New Roman" w:cs="Times New Roman"/>
                <w:b/>
                <w:bCs/>
              </w:rPr>
              <w:t>15 412,1</w:t>
            </w:r>
          </w:p>
        </w:tc>
        <w:tc>
          <w:tcPr>
            <w:tcW w:w="492" w:type="pct"/>
            <w:tcBorders>
              <w:top w:val="nil"/>
              <w:left w:val="nil"/>
              <w:bottom w:val="single" w:sz="4" w:space="0" w:color="auto"/>
              <w:right w:val="single" w:sz="4" w:space="0" w:color="auto"/>
            </w:tcBorders>
            <w:shd w:val="clear" w:color="000000" w:fill="C4D79B"/>
            <w:vAlign w:val="center"/>
            <w:hideMark/>
          </w:tcPr>
          <w:p w14:paraId="4E2EF4D9" w14:textId="77777777" w:rsidR="008B2484" w:rsidRPr="0004433E" w:rsidRDefault="008B2484" w:rsidP="00C704A4">
            <w:pPr>
              <w:spacing w:after="0" w:line="240" w:lineRule="auto"/>
              <w:jc w:val="center"/>
              <w:rPr>
                <w:rFonts w:ascii="Times New Roman" w:hAnsi="Times New Roman" w:cs="Times New Roman"/>
                <w:b/>
                <w:bCs/>
              </w:rPr>
            </w:pPr>
            <w:r w:rsidRPr="0004433E">
              <w:rPr>
                <w:rFonts w:ascii="Times New Roman" w:hAnsi="Times New Roman" w:cs="Times New Roman"/>
                <w:b/>
                <w:bCs/>
              </w:rPr>
              <w:t>55 017,0</w:t>
            </w:r>
          </w:p>
        </w:tc>
        <w:tc>
          <w:tcPr>
            <w:tcW w:w="492" w:type="pct"/>
            <w:tcBorders>
              <w:top w:val="nil"/>
              <w:left w:val="nil"/>
              <w:bottom w:val="single" w:sz="4" w:space="0" w:color="auto"/>
              <w:right w:val="single" w:sz="4" w:space="0" w:color="auto"/>
            </w:tcBorders>
            <w:shd w:val="clear" w:color="000000" w:fill="C4D79B"/>
            <w:vAlign w:val="center"/>
            <w:hideMark/>
          </w:tcPr>
          <w:p w14:paraId="7A73F747" w14:textId="77777777" w:rsidR="008B2484" w:rsidRPr="0004433E" w:rsidRDefault="008B2484" w:rsidP="00C704A4">
            <w:pPr>
              <w:spacing w:after="0" w:line="240" w:lineRule="auto"/>
              <w:jc w:val="center"/>
              <w:rPr>
                <w:rFonts w:ascii="Times New Roman" w:hAnsi="Times New Roman" w:cs="Times New Roman"/>
                <w:b/>
                <w:bCs/>
              </w:rPr>
            </w:pPr>
            <w:r w:rsidRPr="0004433E">
              <w:rPr>
                <w:rFonts w:ascii="Times New Roman" w:hAnsi="Times New Roman" w:cs="Times New Roman"/>
                <w:b/>
                <w:bCs/>
              </w:rPr>
              <w:t>50 882,5</w:t>
            </w:r>
          </w:p>
        </w:tc>
      </w:tr>
      <w:tr w:rsidR="0004433E" w:rsidRPr="0004433E" w14:paraId="32FF413F" w14:textId="77777777" w:rsidTr="00C704A4">
        <w:tc>
          <w:tcPr>
            <w:tcW w:w="2840" w:type="pct"/>
            <w:shd w:val="clear" w:color="auto" w:fill="auto"/>
            <w:vAlign w:val="center"/>
            <w:hideMark/>
          </w:tcPr>
          <w:p w14:paraId="0168C2B2" w14:textId="77777777" w:rsidR="008B2484" w:rsidRPr="0004433E" w:rsidRDefault="008B2484" w:rsidP="00C704A4">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Цель 8. Развитие промышленности*</w:t>
            </w:r>
          </w:p>
        </w:tc>
        <w:tc>
          <w:tcPr>
            <w:tcW w:w="684" w:type="pct"/>
            <w:tcBorders>
              <w:top w:val="nil"/>
              <w:left w:val="single" w:sz="4" w:space="0" w:color="auto"/>
              <w:bottom w:val="single" w:sz="4" w:space="0" w:color="auto"/>
              <w:right w:val="single" w:sz="4" w:space="0" w:color="auto"/>
            </w:tcBorders>
            <w:shd w:val="clear" w:color="auto" w:fill="auto"/>
            <w:vAlign w:val="center"/>
            <w:hideMark/>
          </w:tcPr>
          <w:p w14:paraId="2B01C9E2"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112 910,9</w:t>
            </w:r>
          </w:p>
        </w:tc>
        <w:tc>
          <w:tcPr>
            <w:tcW w:w="492" w:type="pct"/>
            <w:tcBorders>
              <w:top w:val="nil"/>
              <w:left w:val="nil"/>
              <w:bottom w:val="single" w:sz="4" w:space="0" w:color="auto"/>
              <w:right w:val="single" w:sz="4" w:space="0" w:color="auto"/>
            </w:tcBorders>
            <w:shd w:val="clear" w:color="auto" w:fill="auto"/>
            <w:vAlign w:val="center"/>
            <w:hideMark/>
          </w:tcPr>
          <w:p w14:paraId="7EAAA4D0"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13 410,9</w:t>
            </w:r>
          </w:p>
        </w:tc>
        <w:tc>
          <w:tcPr>
            <w:tcW w:w="492" w:type="pct"/>
            <w:tcBorders>
              <w:top w:val="nil"/>
              <w:left w:val="nil"/>
              <w:bottom w:val="single" w:sz="4" w:space="0" w:color="auto"/>
              <w:right w:val="single" w:sz="4" w:space="0" w:color="auto"/>
            </w:tcBorders>
            <w:shd w:val="clear" w:color="auto" w:fill="auto"/>
            <w:vAlign w:val="center"/>
            <w:hideMark/>
          </w:tcPr>
          <w:p w14:paraId="7381B05D"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49 650,0</w:t>
            </w:r>
          </w:p>
        </w:tc>
        <w:tc>
          <w:tcPr>
            <w:tcW w:w="492" w:type="pct"/>
            <w:tcBorders>
              <w:top w:val="nil"/>
              <w:left w:val="nil"/>
              <w:bottom w:val="single" w:sz="4" w:space="0" w:color="auto"/>
              <w:right w:val="single" w:sz="4" w:space="0" w:color="auto"/>
            </w:tcBorders>
            <w:shd w:val="clear" w:color="auto" w:fill="auto"/>
            <w:vAlign w:val="center"/>
            <w:hideMark/>
          </w:tcPr>
          <w:p w14:paraId="5157DE7D"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49 850,0</w:t>
            </w:r>
          </w:p>
        </w:tc>
      </w:tr>
      <w:tr w:rsidR="0004433E" w:rsidRPr="0004433E" w14:paraId="459FDDDA" w14:textId="77777777" w:rsidTr="00C704A4">
        <w:tc>
          <w:tcPr>
            <w:tcW w:w="2840" w:type="pct"/>
            <w:shd w:val="clear" w:color="auto" w:fill="auto"/>
            <w:vAlign w:val="center"/>
            <w:hideMark/>
          </w:tcPr>
          <w:p w14:paraId="0576CD94" w14:textId="77777777" w:rsidR="008B2484" w:rsidRPr="0004433E" w:rsidRDefault="008B2484" w:rsidP="00C704A4">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Цель 9. Активное развитие туризма</w:t>
            </w:r>
          </w:p>
        </w:tc>
        <w:tc>
          <w:tcPr>
            <w:tcW w:w="684" w:type="pct"/>
            <w:tcBorders>
              <w:top w:val="nil"/>
              <w:left w:val="single" w:sz="4" w:space="0" w:color="auto"/>
              <w:bottom w:val="single" w:sz="4" w:space="0" w:color="auto"/>
              <w:right w:val="single" w:sz="4" w:space="0" w:color="auto"/>
            </w:tcBorders>
            <w:shd w:val="clear" w:color="auto" w:fill="auto"/>
            <w:vAlign w:val="center"/>
            <w:hideMark/>
          </w:tcPr>
          <w:p w14:paraId="39B96961"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7 943,8</w:t>
            </w:r>
          </w:p>
        </w:tc>
        <w:tc>
          <w:tcPr>
            <w:tcW w:w="492" w:type="pct"/>
            <w:tcBorders>
              <w:top w:val="nil"/>
              <w:left w:val="nil"/>
              <w:bottom w:val="single" w:sz="4" w:space="0" w:color="auto"/>
              <w:right w:val="single" w:sz="4" w:space="0" w:color="auto"/>
            </w:tcBorders>
            <w:shd w:val="clear" w:color="auto" w:fill="auto"/>
            <w:vAlign w:val="center"/>
            <w:hideMark/>
          </w:tcPr>
          <w:p w14:paraId="190C7413"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1 544,3</w:t>
            </w:r>
          </w:p>
        </w:tc>
        <w:tc>
          <w:tcPr>
            <w:tcW w:w="492" w:type="pct"/>
            <w:tcBorders>
              <w:top w:val="nil"/>
              <w:left w:val="nil"/>
              <w:bottom w:val="single" w:sz="4" w:space="0" w:color="auto"/>
              <w:right w:val="single" w:sz="4" w:space="0" w:color="auto"/>
            </w:tcBorders>
            <w:shd w:val="clear" w:color="auto" w:fill="auto"/>
            <w:vAlign w:val="center"/>
            <w:hideMark/>
          </w:tcPr>
          <w:p w14:paraId="0DCDBB79"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5 367,0</w:t>
            </w:r>
          </w:p>
        </w:tc>
        <w:tc>
          <w:tcPr>
            <w:tcW w:w="492" w:type="pct"/>
            <w:tcBorders>
              <w:top w:val="nil"/>
              <w:left w:val="nil"/>
              <w:bottom w:val="single" w:sz="4" w:space="0" w:color="auto"/>
              <w:right w:val="single" w:sz="4" w:space="0" w:color="auto"/>
            </w:tcBorders>
            <w:shd w:val="clear" w:color="auto" w:fill="auto"/>
            <w:vAlign w:val="center"/>
            <w:hideMark/>
          </w:tcPr>
          <w:p w14:paraId="289DB7C6"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1 032,5</w:t>
            </w:r>
          </w:p>
        </w:tc>
      </w:tr>
      <w:tr w:rsidR="0004433E" w:rsidRPr="0004433E" w14:paraId="4FA66382" w14:textId="77777777" w:rsidTr="00C704A4">
        <w:tc>
          <w:tcPr>
            <w:tcW w:w="2840" w:type="pct"/>
            <w:shd w:val="clear" w:color="auto" w:fill="auto"/>
            <w:vAlign w:val="center"/>
            <w:hideMark/>
          </w:tcPr>
          <w:p w14:paraId="210ED382" w14:textId="77777777" w:rsidR="008B2484" w:rsidRPr="0004433E" w:rsidRDefault="008B2484" w:rsidP="00C704A4">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Цель 10. Формирование благоприятного инвестиционного климата</w:t>
            </w:r>
          </w:p>
        </w:tc>
        <w:tc>
          <w:tcPr>
            <w:tcW w:w="684" w:type="pct"/>
            <w:tcBorders>
              <w:top w:val="nil"/>
              <w:left w:val="single" w:sz="4" w:space="0" w:color="auto"/>
              <w:bottom w:val="single" w:sz="4" w:space="0" w:color="auto"/>
              <w:right w:val="single" w:sz="4" w:space="0" w:color="auto"/>
            </w:tcBorders>
            <w:shd w:val="clear" w:color="auto" w:fill="auto"/>
            <w:vAlign w:val="center"/>
            <w:hideMark/>
          </w:tcPr>
          <w:p w14:paraId="50D4D780"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105C28F6"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3A9C2894"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13CD8CFC"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r>
      <w:tr w:rsidR="0004433E" w:rsidRPr="0004433E" w14:paraId="467925D0" w14:textId="77777777" w:rsidTr="00C704A4">
        <w:tc>
          <w:tcPr>
            <w:tcW w:w="2840" w:type="pct"/>
            <w:shd w:val="clear" w:color="auto" w:fill="auto"/>
            <w:vAlign w:val="center"/>
            <w:hideMark/>
          </w:tcPr>
          <w:p w14:paraId="3D444266" w14:textId="77777777" w:rsidR="008B2484" w:rsidRPr="0004433E" w:rsidRDefault="008B2484" w:rsidP="00C704A4">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Цель 11. Развитие малого и среднего предпринимательства</w:t>
            </w:r>
          </w:p>
        </w:tc>
        <w:tc>
          <w:tcPr>
            <w:tcW w:w="684" w:type="pct"/>
            <w:tcBorders>
              <w:top w:val="nil"/>
              <w:left w:val="single" w:sz="4" w:space="0" w:color="auto"/>
              <w:bottom w:val="single" w:sz="4" w:space="0" w:color="auto"/>
              <w:right w:val="single" w:sz="4" w:space="0" w:color="auto"/>
            </w:tcBorders>
            <w:shd w:val="clear" w:color="auto" w:fill="auto"/>
            <w:vAlign w:val="center"/>
            <w:hideMark/>
          </w:tcPr>
          <w:p w14:paraId="7EB42A87"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60D07753"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387E95C7"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6B44B8F9"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r>
      <w:tr w:rsidR="0004433E" w:rsidRPr="0004433E" w14:paraId="4DD00DC9" w14:textId="77777777" w:rsidTr="00C704A4">
        <w:tc>
          <w:tcPr>
            <w:tcW w:w="2840" w:type="pct"/>
            <w:shd w:val="clear" w:color="auto" w:fill="auto"/>
            <w:vAlign w:val="center"/>
            <w:hideMark/>
          </w:tcPr>
          <w:p w14:paraId="30AC720F" w14:textId="77777777" w:rsidR="008B2484" w:rsidRPr="0004433E" w:rsidRDefault="008B2484" w:rsidP="00C704A4">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Цель 12. Рациональное природопользование и обеспечение экологической безопасности</w:t>
            </w:r>
          </w:p>
        </w:tc>
        <w:tc>
          <w:tcPr>
            <w:tcW w:w="684" w:type="pct"/>
            <w:tcBorders>
              <w:top w:val="nil"/>
              <w:left w:val="single" w:sz="4" w:space="0" w:color="auto"/>
              <w:bottom w:val="single" w:sz="4" w:space="0" w:color="auto"/>
              <w:right w:val="single" w:sz="4" w:space="0" w:color="auto"/>
            </w:tcBorders>
            <w:shd w:val="clear" w:color="auto" w:fill="auto"/>
            <w:vAlign w:val="center"/>
            <w:hideMark/>
          </w:tcPr>
          <w:p w14:paraId="62A06697"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457,0</w:t>
            </w:r>
          </w:p>
        </w:tc>
        <w:tc>
          <w:tcPr>
            <w:tcW w:w="492" w:type="pct"/>
            <w:tcBorders>
              <w:top w:val="nil"/>
              <w:left w:val="nil"/>
              <w:bottom w:val="single" w:sz="4" w:space="0" w:color="auto"/>
              <w:right w:val="single" w:sz="4" w:space="0" w:color="auto"/>
            </w:tcBorders>
            <w:shd w:val="clear" w:color="auto" w:fill="auto"/>
            <w:vAlign w:val="center"/>
            <w:hideMark/>
          </w:tcPr>
          <w:p w14:paraId="3E8C9116"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457,0</w:t>
            </w:r>
          </w:p>
        </w:tc>
        <w:tc>
          <w:tcPr>
            <w:tcW w:w="492" w:type="pct"/>
            <w:tcBorders>
              <w:top w:val="nil"/>
              <w:left w:val="nil"/>
              <w:bottom w:val="single" w:sz="4" w:space="0" w:color="auto"/>
              <w:right w:val="single" w:sz="4" w:space="0" w:color="auto"/>
            </w:tcBorders>
            <w:shd w:val="clear" w:color="auto" w:fill="auto"/>
            <w:vAlign w:val="center"/>
            <w:hideMark/>
          </w:tcPr>
          <w:p w14:paraId="31A6D7DA"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68B39E62"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r>
      <w:tr w:rsidR="0004433E" w:rsidRPr="0004433E" w14:paraId="613638D6" w14:textId="77777777" w:rsidTr="00C704A4">
        <w:tc>
          <w:tcPr>
            <w:tcW w:w="2840" w:type="pct"/>
            <w:shd w:val="clear" w:color="000000" w:fill="DA9694"/>
            <w:vAlign w:val="center"/>
            <w:hideMark/>
          </w:tcPr>
          <w:p w14:paraId="41ADBF59" w14:textId="77777777" w:rsidR="008B2484" w:rsidRPr="0004433E" w:rsidRDefault="008B2484" w:rsidP="00C704A4">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Целевой блок 3 «Активное инфраструктурное развитие»</w:t>
            </w:r>
          </w:p>
        </w:tc>
        <w:tc>
          <w:tcPr>
            <w:tcW w:w="684" w:type="pct"/>
            <w:tcBorders>
              <w:top w:val="nil"/>
              <w:left w:val="single" w:sz="4" w:space="0" w:color="auto"/>
              <w:bottom w:val="single" w:sz="4" w:space="0" w:color="auto"/>
              <w:right w:val="single" w:sz="4" w:space="0" w:color="auto"/>
            </w:tcBorders>
            <w:shd w:val="clear" w:color="000000" w:fill="DA9694"/>
            <w:vAlign w:val="center"/>
            <w:hideMark/>
          </w:tcPr>
          <w:p w14:paraId="41927F51" w14:textId="77777777" w:rsidR="008B2484" w:rsidRPr="0004433E" w:rsidRDefault="008B2484" w:rsidP="00C704A4">
            <w:pPr>
              <w:spacing w:after="0" w:line="240" w:lineRule="auto"/>
              <w:jc w:val="center"/>
              <w:rPr>
                <w:rFonts w:ascii="Times New Roman" w:hAnsi="Times New Roman" w:cs="Times New Roman"/>
                <w:b/>
                <w:bCs/>
              </w:rPr>
            </w:pPr>
            <w:r w:rsidRPr="0004433E">
              <w:rPr>
                <w:rFonts w:ascii="Times New Roman" w:hAnsi="Times New Roman" w:cs="Times New Roman"/>
                <w:b/>
                <w:bCs/>
              </w:rPr>
              <w:t>48 037,7</w:t>
            </w:r>
          </w:p>
        </w:tc>
        <w:tc>
          <w:tcPr>
            <w:tcW w:w="492" w:type="pct"/>
            <w:tcBorders>
              <w:top w:val="nil"/>
              <w:left w:val="nil"/>
              <w:bottom w:val="single" w:sz="4" w:space="0" w:color="auto"/>
              <w:right w:val="single" w:sz="4" w:space="0" w:color="auto"/>
            </w:tcBorders>
            <w:shd w:val="clear" w:color="000000" w:fill="DA9694"/>
            <w:vAlign w:val="center"/>
            <w:hideMark/>
          </w:tcPr>
          <w:p w14:paraId="2C2B12EE" w14:textId="77777777" w:rsidR="008B2484" w:rsidRPr="0004433E" w:rsidRDefault="008B2484" w:rsidP="00C704A4">
            <w:pPr>
              <w:spacing w:after="0" w:line="240" w:lineRule="auto"/>
              <w:jc w:val="center"/>
              <w:rPr>
                <w:rFonts w:ascii="Times New Roman" w:hAnsi="Times New Roman" w:cs="Times New Roman"/>
                <w:b/>
                <w:bCs/>
              </w:rPr>
            </w:pPr>
            <w:r w:rsidRPr="0004433E">
              <w:rPr>
                <w:rFonts w:ascii="Times New Roman" w:hAnsi="Times New Roman" w:cs="Times New Roman"/>
                <w:b/>
                <w:bCs/>
              </w:rPr>
              <w:t>24 895,8</w:t>
            </w:r>
          </w:p>
        </w:tc>
        <w:tc>
          <w:tcPr>
            <w:tcW w:w="492" w:type="pct"/>
            <w:tcBorders>
              <w:top w:val="nil"/>
              <w:left w:val="nil"/>
              <w:bottom w:val="single" w:sz="4" w:space="0" w:color="auto"/>
              <w:right w:val="single" w:sz="4" w:space="0" w:color="auto"/>
            </w:tcBorders>
            <w:shd w:val="clear" w:color="000000" w:fill="DA9694"/>
            <w:vAlign w:val="center"/>
            <w:hideMark/>
          </w:tcPr>
          <w:p w14:paraId="0B81F966" w14:textId="77777777" w:rsidR="008B2484" w:rsidRPr="0004433E" w:rsidRDefault="008B2484" w:rsidP="00C704A4">
            <w:pPr>
              <w:spacing w:after="0" w:line="240" w:lineRule="auto"/>
              <w:jc w:val="center"/>
              <w:rPr>
                <w:rFonts w:ascii="Times New Roman" w:hAnsi="Times New Roman" w:cs="Times New Roman"/>
                <w:b/>
                <w:bCs/>
              </w:rPr>
            </w:pPr>
            <w:r w:rsidRPr="0004433E">
              <w:rPr>
                <w:rFonts w:ascii="Times New Roman" w:hAnsi="Times New Roman" w:cs="Times New Roman"/>
                <w:b/>
                <w:bCs/>
              </w:rPr>
              <w:t>9 291,1</w:t>
            </w:r>
          </w:p>
        </w:tc>
        <w:tc>
          <w:tcPr>
            <w:tcW w:w="492" w:type="pct"/>
            <w:tcBorders>
              <w:top w:val="nil"/>
              <w:left w:val="nil"/>
              <w:bottom w:val="single" w:sz="4" w:space="0" w:color="auto"/>
              <w:right w:val="single" w:sz="4" w:space="0" w:color="auto"/>
            </w:tcBorders>
            <w:shd w:val="clear" w:color="000000" w:fill="DA9694"/>
            <w:vAlign w:val="center"/>
            <w:hideMark/>
          </w:tcPr>
          <w:p w14:paraId="144975BB" w14:textId="77777777" w:rsidR="008B2484" w:rsidRPr="0004433E" w:rsidRDefault="008B2484" w:rsidP="00C704A4">
            <w:pPr>
              <w:spacing w:after="0" w:line="240" w:lineRule="auto"/>
              <w:jc w:val="center"/>
              <w:rPr>
                <w:rFonts w:ascii="Times New Roman" w:hAnsi="Times New Roman" w:cs="Times New Roman"/>
                <w:b/>
                <w:bCs/>
              </w:rPr>
            </w:pPr>
            <w:r w:rsidRPr="0004433E">
              <w:rPr>
                <w:rFonts w:ascii="Times New Roman" w:hAnsi="Times New Roman" w:cs="Times New Roman"/>
                <w:b/>
                <w:bCs/>
              </w:rPr>
              <w:t>13 850,8</w:t>
            </w:r>
          </w:p>
        </w:tc>
      </w:tr>
      <w:tr w:rsidR="0004433E" w:rsidRPr="0004433E" w14:paraId="256D4942" w14:textId="77777777" w:rsidTr="00C704A4">
        <w:tc>
          <w:tcPr>
            <w:tcW w:w="2840" w:type="pct"/>
            <w:shd w:val="clear" w:color="auto" w:fill="auto"/>
            <w:vAlign w:val="center"/>
            <w:hideMark/>
          </w:tcPr>
          <w:p w14:paraId="782F4287" w14:textId="77777777" w:rsidR="008B2484" w:rsidRPr="0004433E" w:rsidRDefault="008B2484" w:rsidP="00C704A4">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Цель 13. Развитие Тобольской агломерации</w:t>
            </w:r>
          </w:p>
        </w:tc>
        <w:tc>
          <w:tcPr>
            <w:tcW w:w="684" w:type="pct"/>
            <w:tcBorders>
              <w:top w:val="nil"/>
              <w:left w:val="single" w:sz="4" w:space="0" w:color="auto"/>
              <w:bottom w:val="single" w:sz="4" w:space="0" w:color="auto"/>
              <w:right w:val="single" w:sz="4" w:space="0" w:color="auto"/>
            </w:tcBorders>
            <w:shd w:val="clear" w:color="auto" w:fill="auto"/>
            <w:vAlign w:val="center"/>
            <w:hideMark/>
          </w:tcPr>
          <w:p w14:paraId="48183E9C"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6526D364"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1D8892AD"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c>
          <w:tcPr>
            <w:tcW w:w="492" w:type="pct"/>
            <w:tcBorders>
              <w:top w:val="nil"/>
              <w:left w:val="nil"/>
              <w:bottom w:val="single" w:sz="4" w:space="0" w:color="auto"/>
              <w:right w:val="single" w:sz="4" w:space="0" w:color="auto"/>
            </w:tcBorders>
            <w:shd w:val="clear" w:color="auto" w:fill="auto"/>
            <w:vAlign w:val="center"/>
            <w:hideMark/>
          </w:tcPr>
          <w:p w14:paraId="1B6FA72E"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0,0</w:t>
            </w:r>
          </w:p>
        </w:tc>
      </w:tr>
      <w:tr w:rsidR="0004433E" w:rsidRPr="0004433E" w14:paraId="3A2F04DA" w14:textId="77777777" w:rsidTr="00C704A4">
        <w:tc>
          <w:tcPr>
            <w:tcW w:w="2840" w:type="pct"/>
            <w:shd w:val="clear" w:color="auto" w:fill="auto"/>
            <w:vAlign w:val="center"/>
            <w:hideMark/>
          </w:tcPr>
          <w:p w14:paraId="6CA02FA2" w14:textId="77777777" w:rsidR="008B2484" w:rsidRPr="0004433E" w:rsidRDefault="008B2484" w:rsidP="00C704A4">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Цель 14. Развитие транспортно-логистической инфраструктуры</w:t>
            </w:r>
          </w:p>
        </w:tc>
        <w:tc>
          <w:tcPr>
            <w:tcW w:w="684" w:type="pct"/>
            <w:tcBorders>
              <w:top w:val="nil"/>
              <w:left w:val="single" w:sz="4" w:space="0" w:color="auto"/>
              <w:bottom w:val="single" w:sz="4" w:space="0" w:color="auto"/>
              <w:right w:val="single" w:sz="4" w:space="0" w:color="auto"/>
            </w:tcBorders>
            <w:shd w:val="clear" w:color="auto" w:fill="auto"/>
            <w:vAlign w:val="center"/>
            <w:hideMark/>
          </w:tcPr>
          <w:p w14:paraId="58503EB4"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34 585,2</w:t>
            </w:r>
          </w:p>
        </w:tc>
        <w:tc>
          <w:tcPr>
            <w:tcW w:w="492" w:type="pct"/>
            <w:tcBorders>
              <w:top w:val="nil"/>
              <w:left w:val="nil"/>
              <w:bottom w:val="single" w:sz="4" w:space="0" w:color="auto"/>
              <w:right w:val="single" w:sz="4" w:space="0" w:color="auto"/>
            </w:tcBorders>
            <w:shd w:val="clear" w:color="auto" w:fill="auto"/>
            <w:vAlign w:val="center"/>
            <w:hideMark/>
          </w:tcPr>
          <w:p w14:paraId="19826C1D"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21 532,7</w:t>
            </w:r>
          </w:p>
        </w:tc>
        <w:tc>
          <w:tcPr>
            <w:tcW w:w="492" w:type="pct"/>
            <w:tcBorders>
              <w:top w:val="nil"/>
              <w:left w:val="nil"/>
              <w:bottom w:val="single" w:sz="4" w:space="0" w:color="auto"/>
              <w:right w:val="single" w:sz="4" w:space="0" w:color="auto"/>
            </w:tcBorders>
            <w:shd w:val="clear" w:color="auto" w:fill="auto"/>
            <w:vAlign w:val="center"/>
            <w:hideMark/>
          </w:tcPr>
          <w:p w14:paraId="3B7A5D84"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4 806,9</w:t>
            </w:r>
          </w:p>
        </w:tc>
        <w:tc>
          <w:tcPr>
            <w:tcW w:w="492" w:type="pct"/>
            <w:tcBorders>
              <w:top w:val="nil"/>
              <w:left w:val="nil"/>
              <w:bottom w:val="single" w:sz="4" w:space="0" w:color="auto"/>
              <w:right w:val="single" w:sz="4" w:space="0" w:color="auto"/>
            </w:tcBorders>
            <w:shd w:val="clear" w:color="auto" w:fill="auto"/>
            <w:vAlign w:val="center"/>
            <w:hideMark/>
          </w:tcPr>
          <w:p w14:paraId="606267A5"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8 245,6</w:t>
            </w:r>
          </w:p>
        </w:tc>
      </w:tr>
      <w:tr w:rsidR="0004433E" w:rsidRPr="0004433E" w14:paraId="38E5364A" w14:textId="77777777" w:rsidTr="00C704A4">
        <w:tc>
          <w:tcPr>
            <w:tcW w:w="2840" w:type="pct"/>
            <w:shd w:val="clear" w:color="auto" w:fill="auto"/>
            <w:vAlign w:val="center"/>
            <w:hideMark/>
          </w:tcPr>
          <w:p w14:paraId="38D9E5DA" w14:textId="77777777" w:rsidR="008B2484" w:rsidRPr="0004433E" w:rsidRDefault="008B2484" w:rsidP="00C704A4">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Цель 15. Развитие энергетической и коммунальной инфраструктуры, энергосбережение</w:t>
            </w:r>
          </w:p>
        </w:tc>
        <w:tc>
          <w:tcPr>
            <w:tcW w:w="684" w:type="pct"/>
            <w:tcBorders>
              <w:top w:val="nil"/>
              <w:left w:val="single" w:sz="4" w:space="0" w:color="auto"/>
              <w:bottom w:val="single" w:sz="4" w:space="0" w:color="auto"/>
              <w:right w:val="single" w:sz="4" w:space="0" w:color="auto"/>
            </w:tcBorders>
            <w:shd w:val="clear" w:color="auto" w:fill="auto"/>
            <w:vAlign w:val="center"/>
            <w:hideMark/>
          </w:tcPr>
          <w:p w14:paraId="1A53C10D"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13 452,5</w:t>
            </w:r>
          </w:p>
        </w:tc>
        <w:tc>
          <w:tcPr>
            <w:tcW w:w="492" w:type="pct"/>
            <w:tcBorders>
              <w:top w:val="nil"/>
              <w:left w:val="nil"/>
              <w:bottom w:val="single" w:sz="4" w:space="0" w:color="auto"/>
              <w:right w:val="single" w:sz="4" w:space="0" w:color="auto"/>
            </w:tcBorders>
            <w:shd w:val="clear" w:color="auto" w:fill="auto"/>
            <w:vAlign w:val="center"/>
            <w:hideMark/>
          </w:tcPr>
          <w:p w14:paraId="1A21D5EF"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3 363,1</w:t>
            </w:r>
          </w:p>
        </w:tc>
        <w:tc>
          <w:tcPr>
            <w:tcW w:w="492" w:type="pct"/>
            <w:tcBorders>
              <w:top w:val="nil"/>
              <w:left w:val="nil"/>
              <w:bottom w:val="single" w:sz="4" w:space="0" w:color="auto"/>
              <w:right w:val="single" w:sz="4" w:space="0" w:color="auto"/>
            </w:tcBorders>
            <w:shd w:val="clear" w:color="auto" w:fill="auto"/>
            <w:vAlign w:val="center"/>
            <w:hideMark/>
          </w:tcPr>
          <w:p w14:paraId="1F18ECDF"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4 484,2</w:t>
            </w:r>
          </w:p>
        </w:tc>
        <w:tc>
          <w:tcPr>
            <w:tcW w:w="492" w:type="pct"/>
            <w:tcBorders>
              <w:top w:val="nil"/>
              <w:left w:val="nil"/>
              <w:bottom w:val="single" w:sz="4" w:space="0" w:color="auto"/>
              <w:right w:val="single" w:sz="4" w:space="0" w:color="auto"/>
            </w:tcBorders>
            <w:shd w:val="clear" w:color="auto" w:fill="auto"/>
            <w:vAlign w:val="center"/>
            <w:hideMark/>
          </w:tcPr>
          <w:p w14:paraId="1A43DF96" w14:textId="77777777" w:rsidR="008B2484" w:rsidRPr="0004433E" w:rsidRDefault="008B2484" w:rsidP="00C704A4">
            <w:pPr>
              <w:spacing w:after="0" w:line="240" w:lineRule="auto"/>
              <w:jc w:val="center"/>
              <w:rPr>
                <w:rFonts w:ascii="Times New Roman" w:hAnsi="Times New Roman" w:cs="Times New Roman"/>
              </w:rPr>
            </w:pPr>
            <w:r w:rsidRPr="0004433E">
              <w:rPr>
                <w:rFonts w:ascii="Times New Roman" w:hAnsi="Times New Roman" w:cs="Times New Roman"/>
              </w:rPr>
              <w:t>5 605,2</w:t>
            </w:r>
          </w:p>
        </w:tc>
      </w:tr>
      <w:tr w:rsidR="0004433E" w:rsidRPr="0004433E" w14:paraId="25979B82" w14:textId="77777777" w:rsidTr="00C704A4">
        <w:tc>
          <w:tcPr>
            <w:tcW w:w="2840" w:type="pct"/>
            <w:shd w:val="clear" w:color="auto" w:fill="D9D9D9" w:themeFill="background1" w:themeFillShade="D9"/>
            <w:vAlign w:val="center"/>
            <w:hideMark/>
          </w:tcPr>
          <w:p w14:paraId="4C608295" w14:textId="77777777" w:rsidR="008B2484" w:rsidRPr="0004433E" w:rsidRDefault="008B2484" w:rsidP="00C704A4">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Итого</w:t>
            </w:r>
          </w:p>
        </w:tc>
        <w:tc>
          <w:tcPr>
            <w:tcW w:w="684" w:type="pct"/>
            <w:tcBorders>
              <w:top w:val="nil"/>
              <w:left w:val="single" w:sz="4" w:space="0" w:color="auto"/>
              <w:bottom w:val="single" w:sz="4" w:space="0" w:color="auto"/>
              <w:right w:val="single" w:sz="4" w:space="0" w:color="auto"/>
            </w:tcBorders>
            <w:shd w:val="clear" w:color="000000" w:fill="D9D9D9"/>
            <w:vAlign w:val="center"/>
            <w:hideMark/>
          </w:tcPr>
          <w:p w14:paraId="2D7E75D5" w14:textId="77777777" w:rsidR="008B2484" w:rsidRPr="0004433E" w:rsidRDefault="008B2484" w:rsidP="00C704A4">
            <w:pPr>
              <w:spacing w:after="0" w:line="240" w:lineRule="auto"/>
              <w:jc w:val="center"/>
              <w:rPr>
                <w:rFonts w:ascii="Times New Roman" w:hAnsi="Times New Roman" w:cs="Times New Roman"/>
                <w:b/>
                <w:bCs/>
              </w:rPr>
            </w:pPr>
            <w:r w:rsidRPr="0004433E">
              <w:rPr>
                <w:rFonts w:ascii="Times New Roman" w:hAnsi="Times New Roman" w:cs="Times New Roman"/>
                <w:b/>
                <w:bCs/>
              </w:rPr>
              <w:t>179 214,8</w:t>
            </w:r>
          </w:p>
        </w:tc>
        <w:tc>
          <w:tcPr>
            <w:tcW w:w="492" w:type="pct"/>
            <w:tcBorders>
              <w:top w:val="nil"/>
              <w:left w:val="nil"/>
              <w:bottom w:val="single" w:sz="4" w:space="0" w:color="auto"/>
              <w:right w:val="single" w:sz="4" w:space="0" w:color="auto"/>
            </w:tcBorders>
            <w:shd w:val="clear" w:color="000000" w:fill="D9D9D9"/>
            <w:vAlign w:val="center"/>
            <w:hideMark/>
          </w:tcPr>
          <w:p w14:paraId="677B2ED7" w14:textId="77777777" w:rsidR="008B2484" w:rsidRPr="0004433E" w:rsidRDefault="008B2484" w:rsidP="00C704A4">
            <w:pPr>
              <w:spacing w:after="0" w:line="240" w:lineRule="auto"/>
              <w:jc w:val="center"/>
              <w:rPr>
                <w:rFonts w:ascii="Times New Roman" w:hAnsi="Times New Roman" w:cs="Times New Roman"/>
                <w:b/>
                <w:bCs/>
              </w:rPr>
            </w:pPr>
            <w:r w:rsidRPr="0004433E">
              <w:rPr>
                <w:rFonts w:ascii="Times New Roman" w:hAnsi="Times New Roman" w:cs="Times New Roman"/>
                <w:b/>
                <w:bCs/>
              </w:rPr>
              <w:t>44 575,9</w:t>
            </w:r>
          </w:p>
        </w:tc>
        <w:tc>
          <w:tcPr>
            <w:tcW w:w="492" w:type="pct"/>
            <w:tcBorders>
              <w:top w:val="nil"/>
              <w:left w:val="nil"/>
              <w:bottom w:val="single" w:sz="4" w:space="0" w:color="auto"/>
              <w:right w:val="single" w:sz="4" w:space="0" w:color="auto"/>
            </w:tcBorders>
            <w:shd w:val="clear" w:color="000000" w:fill="D9D9D9"/>
            <w:vAlign w:val="center"/>
            <w:hideMark/>
          </w:tcPr>
          <w:p w14:paraId="7BC0CC5D" w14:textId="77777777" w:rsidR="008B2484" w:rsidRPr="0004433E" w:rsidRDefault="008B2484" w:rsidP="00C704A4">
            <w:pPr>
              <w:spacing w:after="0" w:line="240" w:lineRule="auto"/>
              <w:jc w:val="center"/>
              <w:rPr>
                <w:rFonts w:ascii="Times New Roman" w:hAnsi="Times New Roman" w:cs="Times New Roman"/>
                <w:b/>
                <w:bCs/>
              </w:rPr>
            </w:pPr>
            <w:r w:rsidRPr="0004433E">
              <w:rPr>
                <w:rFonts w:ascii="Times New Roman" w:hAnsi="Times New Roman" w:cs="Times New Roman"/>
                <w:b/>
                <w:bCs/>
              </w:rPr>
              <w:t>66 219,6</w:t>
            </w:r>
          </w:p>
        </w:tc>
        <w:tc>
          <w:tcPr>
            <w:tcW w:w="492" w:type="pct"/>
            <w:tcBorders>
              <w:top w:val="nil"/>
              <w:left w:val="nil"/>
              <w:bottom w:val="single" w:sz="4" w:space="0" w:color="auto"/>
              <w:right w:val="single" w:sz="4" w:space="0" w:color="auto"/>
            </w:tcBorders>
            <w:shd w:val="clear" w:color="000000" w:fill="D9D9D9"/>
            <w:vAlign w:val="center"/>
            <w:hideMark/>
          </w:tcPr>
          <w:p w14:paraId="2E6CF8F5" w14:textId="77777777" w:rsidR="008B2484" w:rsidRPr="0004433E" w:rsidRDefault="008B2484" w:rsidP="00C704A4">
            <w:pPr>
              <w:spacing w:after="0" w:line="240" w:lineRule="auto"/>
              <w:jc w:val="center"/>
              <w:rPr>
                <w:rFonts w:ascii="Times New Roman" w:hAnsi="Times New Roman" w:cs="Times New Roman"/>
                <w:b/>
                <w:bCs/>
              </w:rPr>
            </w:pPr>
            <w:r w:rsidRPr="0004433E">
              <w:rPr>
                <w:rFonts w:ascii="Times New Roman" w:hAnsi="Times New Roman" w:cs="Times New Roman"/>
                <w:b/>
                <w:bCs/>
              </w:rPr>
              <w:t>68 419,4</w:t>
            </w:r>
          </w:p>
        </w:tc>
      </w:tr>
    </w:tbl>
    <w:p w14:paraId="5415D881" w14:textId="77777777" w:rsidR="008B2484" w:rsidRPr="0004433E" w:rsidRDefault="008B2484" w:rsidP="002C2348">
      <w:pPr>
        <w:autoSpaceDE w:val="0"/>
        <w:autoSpaceDN w:val="0"/>
        <w:adjustRightInd w:val="0"/>
        <w:spacing w:after="0" w:line="240" w:lineRule="auto"/>
        <w:jc w:val="both"/>
        <w:rPr>
          <w:rFonts w:ascii="Times New Roman" w:hAnsi="Times New Roman" w:cs="Times New Roman"/>
        </w:rPr>
      </w:pPr>
    </w:p>
    <w:p w14:paraId="4F32B20F" w14:textId="77777777" w:rsidR="002C2348" w:rsidRPr="0004433E" w:rsidRDefault="002C2348" w:rsidP="002C2348">
      <w:pPr>
        <w:autoSpaceDE w:val="0"/>
        <w:autoSpaceDN w:val="0"/>
        <w:adjustRightInd w:val="0"/>
        <w:spacing w:after="0" w:line="240" w:lineRule="auto"/>
        <w:jc w:val="both"/>
        <w:rPr>
          <w:rFonts w:ascii="Times New Roman" w:hAnsi="Times New Roman" w:cs="Times New Roman"/>
        </w:rPr>
        <w:sectPr w:rsidR="002C2348" w:rsidRPr="0004433E" w:rsidSect="0029621A">
          <w:pgSz w:w="16838" w:h="11906" w:orient="landscape"/>
          <w:pgMar w:top="1701" w:right="1134" w:bottom="851" w:left="1134" w:header="709" w:footer="709" w:gutter="0"/>
          <w:cols w:space="708"/>
          <w:titlePg/>
          <w:docGrid w:linePitch="360"/>
        </w:sectPr>
      </w:pPr>
      <w:r w:rsidRPr="0004433E">
        <w:rPr>
          <w:rFonts w:ascii="Times New Roman" w:hAnsi="Times New Roman" w:cs="Times New Roman"/>
        </w:rPr>
        <w:t>Примечание: * без учета объема финансирования на реализацию проекта ООО «ЗапСибНефтехим». Проект реализуется с 2013 г.</w:t>
      </w:r>
    </w:p>
    <w:p w14:paraId="46453B2C" w14:textId="77777777" w:rsidR="002C2348" w:rsidRPr="0004433E" w:rsidRDefault="002C2348" w:rsidP="002C2348">
      <w:pPr>
        <w:pStyle w:val="1"/>
        <w:pageBreakBefore/>
        <w:numPr>
          <w:ilvl w:val="0"/>
          <w:numId w:val="3"/>
        </w:numPr>
        <w:tabs>
          <w:tab w:val="left" w:pos="426"/>
        </w:tabs>
        <w:ind w:left="0" w:firstLine="0"/>
        <w:jc w:val="both"/>
        <w:rPr>
          <w:sz w:val="24"/>
          <w:szCs w:val="24"/>
          <w:lang w:val="ru-RU"/>
        </w:rPr>
      </w:pPr>
      <w:bookmarkStart w:id="202" w:name="_Toc20397764"/>
      <w:r w:rsidRPr="0004433E">
        <w:rPr>
          <w:sz w:val="24"/>
          <w:szCs w:val="24"/>
          <w:lang w:val="ru-RU"/>
        </w:rPr>
        <w:lastRenderedPageBreak/>
        <w:t>Ожидаемые результаты реализации Стратегии</w:t>
      </w:r>
      <w:bookmarkEnd w:id="202"/>
    </w:p>
    <w:p w14:paraId="68FBCFE3" w14:textId="77777777" w:rsidR="002C2348" w:rsidRPr="0004433E" w:rsidRDefault="002C2348" w:rsidP="002C2348">
      <w:pPr>
        <w:autoSpaceDE w:val="0"/>
        <w:autoSpaceDN w:val="0"/>
        <w:adjustRightInd w:val="0"/>
        <w:spacing w:after="0" w:line="240" w:lineRule="auto"/>
        <w:ind w:firstLine="709"/>
        <w:jc w:val="both"/>
        <w:rPr>
          <w:rFonts w:ascii="Times New Roman" w:hAnsi="Times New Roman" w:cs="Times New Roman"/>
          <w:sz w:val="24"/>
          <w:szCs w:val="24"/>
        </w:rPr>
      </w:pPr>
    </w:p>
    <w:p w14:paraId="3204D647" w14:textId="635EA831" w:rsidR="002C2348" w:rsidRPr="0004433E" w:rsidRDefault="002C2348" w:rsidP="002C2348">
      <w:pPr>
        <w:pStyle w:val="2"/>
        <w:spacing w:before="0"/>
        <w:jc w:val="both"/>
        <w:rPr>
          <w:rFonts w:ascii="Times New Roman" w:hAnsi="Times New Roman" w:cs="Times New Roman"/>
          <w:b/>
          <w:color w:val="auto"/>
          <w:sz w:val="24"/>
          <w:szCs w:val="24"/>
        </w:rPr>
      </w:pPr>
      <w:bookmarkStart w:id="203" w:name="_Toc20397765"/>
      <w:r w:rsidRPr="0004433E">
        <w:rPr>
          <w:rFonts w:ascii="Times New Roman" w:hAnsi="Times New Roman" w:cs="Times New Roman"/>
          <w:b/>
          <w:color w:val="auto"/>
          <w:sz w:val="24"/>
          <w:szCs w:val="24"/>
        </w:rPr>
        <w:t>6.1 Сроки и этапы реализации Стратегии</w:t>
      </w:r>
      <w:bookmarkEnd w:id="203"/>
      <w:r w:rsidRPr="0004433E">
        <w:rPr>
          <w:rFonts w:ascii="Times New Roman" w:hAnsi="Times New Roman" w:cs="Times New Roman"/>
          <w:b/>
          <w:color w:val="auto"/>
          <w:sz w:val="24"/>
          <w:szCs w:val="24"/>
        </w:rPr>
        <w:t xml:space="preserve"> </w:t>
      </w:r>
    </w:p>
    <w:p w14:paraId="7E9D24B3" w14:textId="77777777" w:rsidR="002C2348" w:rsidRPr="0004433E" w:rsidRDefault="002C2348" w:rsidP="002C2348">
      <w:pPr>
        <w:pStyle w:val="Web"/>
        <w:spacing w:before="0" w:after="0"/>
        <w:ind w:firstLine="708"/>
        <w:rPr>
          <w:rFonts w:ascii="Times New Roman" w:hAnsi="Times New Roman"/>
          <w:color w:val="auto"/>
          <w:szCs w:val="24"/>
        </w:rPr>
      </w:pPr>
    </w:p>
    <w:p w14:paraId="6D95EF18" w14:textId="77777777" w:rsidR="002C2348" w:rsidRPr="0004433E" w:rsidRDefault="002C2348" w:rsidP="002C2348">
      <w:pPr>
        <w:pStyle w:val="Web"/>
        <w:spacing w:before="0" w:after="0"/>
        <w:ind w:firstLine="708"/>
        <w:rPr>
          <w:rFonts w:ascii="Times New Roman" w:hAnsi="Times New Roman"/>
          <w:color w:val="auto"/>
          <w:szCs w:val="24"/>
        </w:rPr>
      </w:pPr>
      <w:r w:rsidRPr="0004433E">
        <w:rPr>
          <w:rFonts w:ascii="Times New Roman" w:hAnsi="Times New Roman"/>
          <w:color w:val="auto"/>
          <w:szCs w:val="24"/>
        </w:rPr>
        <w:t>Стратегия социально-экономического развития города Тобольска до 2030 г. реализуется в 3 этапа:</w:t>
      </w:r>
    </w:p>
    <w:p w14:paraId="2C026687" w14:textId="77777777" w:rsidR="002C2348" w:rsidRPr="0004433E" w:rsidRDefault="002C2348" w:rsidP="002C2348">
      <w:pPr>
        <w:pStyle w:val="Web"/>
        <w:numPr>
          <w:ilvl w:val="0"/>
          <w:numId w:val="38"/>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1 этап – 2019 – 2021 гг. (3 года);</w:t>
      </w:r>
    </w:p>
    <w:p w14:paraId="732417CA" w14:textId="77777777" w:rsidR="002C2348" w:rsidRPr="0004433E" w:rsidRDefault="002C2348" w:rsidP="002C2348">
      <w:pPr>
        <w:pStyle w:val="Web"/>
        <w:numPr>
          <w:ilvl w:val="0"/>
          <w:numId w:val="38"/>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2 этап – 2022 – 2025 гг. (4 года);</w:t>
      </w:r>
    </w:p>
    <w:p w14:paraId="4AB19CEA" w14:textId="77777777" w:rsidR="002C2348" w:rsidRPr="0004433E" w:rsidRDefault="002C2348" w:rsidP="002C2348">
      <w:pPr>
        <w:pStyle w:val="Web"/>
        <w:numPr>
          <w:ilvl w:val="0"/>
          <w:numId w:val="38"/>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3 этап – 2026 – 2030 гг. (5 лет).</w:t>
      </w:r>
    </w:p>
    <w:p w14:paraId="1ADD92A7" w14:textId="77777777" w:rsidR="002C2348" w:rsidRPr="0004433E" w:rsidRDefault="002C2348" w:rsidP="002C2348">
      <w:pPr>
        <w:pStyle w:val="Web"/>
        <w:spacing w:before="0" w:after="0"/>
        <w:ind w:firstLine="708"/>
        <w:rPr>
          <w:rFonts w:ascii="Times New Roman" w:hAnsi="Times New Roman"/>
          <w:color w:val="auto"/>
          <w:szCs w:val="24"/>
        </w:rPr>
      </w:pPr>
      <w:r w:rsidRPr="0004433E">
        <w:rPr>
          <w:rFonts w:ascii="Times New Roman" w:hAnsi="Times New Roman"/>
          <w:color w:val="auto"/>
          <w:szCs w:val="24"/>
        </w:rPr>
        <w:t>Этапы реализации Стратегии социально-экономического развития города Тобольска выделены с учетом установленной периодичности бюджетного планирования.</w:t>
      </w:r>
    </w:p>
    <w:p w14:paraId="414FDBBF" w14:textId="77777777" w:rsidR="002C2348" w:rsidRPr="0004433E" w:rsidRDefault="002C2348" w:rsidP="002C2348">
      <w:pPr>
        <w:pStyle w:val="Web"/>
        <w:spacing w:before="0" w:after="0"/>
        <w:ind w:firstLine="708"/>
        <w:rPr>
          <w:rFonts w:ascii="Times New Roman" w:hAnsi="Times New Roman"/>
          <w:color w:val="auto"/>
          <w:szCs w:val="24"/>
        </w:rPr>
      </w:pPr>
    </w:p>
    <w:p w14:paraId="343A0ACA" w14:textId="5339159E" w:rsidR="002C2348" w:rsidRPr="0004433E" w:rsidRDefault="002C2348" w:rsidP="002C2348">
      <w:pPr>
        <w:pStyle w:val="2"/>
        <w:spacing w:before="0"/>
        <w:jc w:val="both"/>
        <w:rPr>
          <w:rFonts w:ascii="Times New Roman" w:hAnsi="Times New Roman" w:cs="Times New Roman"/>
          <w:b/>
          <w:color w:val="auto"/>
          <w:sz w:val="24"/>
          <w:szCs w:val="24"/>
        </w:rPr>
      </w:pPr>
      <w:bookmarkStart w:id="204" w:name="_Toc20397766"/>
      <w:r w:rsidRPr="0004433E">
        <w:rPr>
          <w:rFonts w:ascii="Times New Roman" w:hAnsi="Times New Roman" w:cs="Times New Roman"/>
          <w:b/>
          <w:color w:val="auto"/>
          <w:sz w:val="24"/>
          <w:szCs w:val="24"/>
        </w:rPr>
        <w:t>6.2 Ожидаемые результаты реализации Стратегии</w:t>
      </w:r>
      <w:bookmarkEnd w:id="204"/>
      <w:r w:rsidRPr="0004433E">
        <w:rPr>
          <w:rFonts w:ascii="Times New Roman" w:hAnsi="Times New Roman" w:cs="Times New Roman"/>
          <w:b/>
          <w:color w:val="auto"/>
          <w:sz w:val="24"/>
          <w:szCs w:val="24"/>
        </w:rPr>
        <w:t xml:space="preserve"> </w:t>
      </w:r>
    </w:p>
    <w:p w14:paraId="2FAE0860" w14:textId="77777777" w:rsidR="002C2348" w:rsidRPr="0004433E" w:rsidRDefault="002C2348" w:rsidP="002C2348">
      <w:pPr>
        <w:pStyle w:val="Web"/>
        <w:spacing w:before="0" w:after="0"/>
        <w:ind w:firstLine="708"/>
        <w:rPr>
          <w:rFonts w:ascii="Times New Roman" w:hAnsi="Times New Roman"/>
          <w:color w:val="auto"/>
          <w:szCs w:val="24"/>
        </w:rPr>
      </w:pPr>
    </w:p>
    <w:p w14:paraId="1F632D8E" w14:textId="5CFB070B" w:rsidR="002C2348" w:rsidRPr="0004433E" w:rsidRDefault="002C2348" w:rsidP="002C2348">
      <w:pPr>
        <w:autoSpaceDE w:val="0"/>
        <w:autoSpaceDN w:val="0"/>
        <w:adjustRightInd w:val="0"/>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Главным результатом реализации Стратегии социально-экономического развития города Тобольска является дальнейшее улучшение качества жизни населения, которое предполагает </w:t>
      </w:r>
      <w:r w:rsidRPr="0004433E">
        <w:rPr>
          <w:rFonts w:ascii="Times New Roman" w:hAnsi="Times New Roman" w:cs="Times New Roman"/>
          <w:bCs/>
          <w:sz w:val="24"/>
          <w:szCs w:val="24"/>
        </w:rPr>
        <w:t xml:space="preserve">высокий уровень инфраструктурного развития (коммунальная, социальная, транспортная инфраструктура, связь), социальной сферы (здравоохранения, образования, культуры, спорта, жилья), </w:t>
      </w:r>
      <w:r w:rsidRPr="0004433E">
        <w:rPr>
          <w:rFonts w:ascii="Times New Roman" w:hAnsi="Times New Roman" w:cs="Times New Roman"/>
          <w:sz w:val="24"/>
          <w:szCs w:val="24"/>
        </w:rPr>
        <w:t>обеспечение</w:t>
      </w:r>
      <w:r w:rsidRPr="0004433E">
        <w:t xml:space="preserve"> </w:t>
      </w:r>
      <w:r w:rsidRPr="0004433E">
        <w:rPr>
          <w:rFonts w:ascii="Times New Roman" w:hAnsi="Times New Roman" w:cs="Times New Roman"/>
          <w:sz w:val="24"/>
          <w:szCs w:val="24"/>
        </w:rPr>
        <w:t>сбалансированного и устойчивого роста экономики.</w:t>
      </w:r>
    </w:p>
    <w:p w14:paraId="3AD75E41"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С целью реализации поставленных целей и задач Стратегии предусмотрено выполнение мероприятий, направленных на усиление конкурентных позиций города Тобольска и формирование комфортной среды проживания. При этом ожидаемые результаты реализации Стратегии характеризуются достижением целей долгосрочного развития, выполнением поставленных задач и достижением целевых показателей.</w:t>
      </w:r>
    </w:p>
    <w:p w14:paraId="7347A9E5"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Реализация мероприятий Стратегии </w:t>
      </w:r>
      <w:r w:rsidRPr="0004433E">
        <w:rPr>
          <w:rFonts w:ascii="Times New Roman" w:hAnsi="Times New Roman" w:cs="Times New Roman"/>
          <w:b/>
          <w:sz w:val="24"/>
          <w:szCs w:val="24"/>
        </w:rPr>
        <w:t>в социальной сфере</w:t>
      </w:r>
      <w:r w:rsidRPr="0004433E">
        <w:rPr>
          <w:rFonts w:ascii="Times New Roman" w:hAnsi="Times New Roman" w:cs="Times New Roman"/>
          <w:sz w:val="24"/>
          <w:szCs w:val="24"/>
        </w:rPr>
        <w:t xml:space="preserve"> позволит повысить уровень и качество жизни населения и обеспечит получение следующих основных результатов к 2030 г.:</w:t>
      </w:r>
    </w:p>
    <w:p w14:paraId="1F4D9E92"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создание комфортной среды в городе Тобольске, благоустройство дворовых территорий, общественных парков с помощью современных архитектурных и дизайнерских решений;</w:t>
      </w:r>
    </w:p>
    <w:p w14:paraId="7FC8FB8F"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устойчивая динамика роста численности населения, снижение смертности и увеличение ожидаемой продолжительности жизни, укрепление здоровья населения;</w:t>
      </w:r>
    </w:p>
    <w:p w14:paraId="5C67A9D0"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сбалансированная миграционная политика, использование положительного потенциала миграции и привлечение наиболее квалифицированных кадров дефицитных специальностей (формирование эффективного баланса демографических и трудовых ресурсов);</w:t>
      </w:r>
    </w:p>
    <w:p w14:paraId="0FEA7CFD"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высокие показатели развития по основным характеристикам качества жизни (здоровье, семейная и общественная жизнь, материальное благополучие, доступное и качественное жилье, инфраструктура, стабильность и безопасность, уровень занятости);</w:t>
      </w:r>
    </w:p>
    <w:p w14:paraId="31C9A305"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повышение качества базовых социальных услуг, к числу которых относятся, прежде всего, медицинское обслуживание, социальная поддержка;</w:t>
      </w:r>
    </w:p>
    <w:p w14:paraId="1F7FB7A2"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доступность качественного образования, соответствующего требованиям инновационного развития и современным потребностям общества;</w:t>
      </w:r>
    </w:p>
    <w:p w14:paraId="01B479E7"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расширение спектра и повышение качества услуг в сфере культуры и искусства, физической культуры и спорта, развитие города Тобольска в качестве центра притяжения туристов;</w:t>
      </w:r>
    </w:p>
    <w:p w14:paraId="03B5414D"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формирование у населения, особенно у детей и молодежи, ценностных и культурно-образовательных ориентиров, патриотического отношения к своему городу;</w:t>
      </w:r>
    </w:p>
    <w:p w14:paraId="5B96EB29"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развитие гражданского общества, активное вовлечение его представителей в процесс подготовки и принятия решений, касающихся вопросов социально-экономического развития города.</w:t>
      </w:r>
    </w:p>
    <w:p w14:paraId="47C8599A"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lastRenderedPageBreak/>
        <w:t xml:space="preserve">Реализация мероприятий Стратегии </w:t>
      </w:r>
      <w:r w:rsidRPr="0004433E">
        <w:rPr>
          <w:rFonts w:ascii="Times New Roman" w:hAnsi="Times New Roman" w:cs="Times New Roman"/>
          <w:b/>
          <w:sz w:val="24"/>
          <w:szCs w:val="24"/>
        </w:rPr>
        <w:t>в экономическом блоке</w:t>
      </w:r>
      <w:r w:rsidRPr="0004433E">
        <w:rPr>
          <w:rFonts w:ascii="Times New Roman" w:hAnsi="Times New Roman" w:cs="Times New Roman"/>
          <w:sz w:val="24"/>
          <w:szCs w:val="24"/>
        </w:rPr>
        <w:t xml:space="preserve"> обеспечит городу Тобольску к 2030 г.:</w:t>
      </w:r>
    </w:p>
    <w:p w14:paraId="6C225211"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развитие нефтехимического кластера на территории города Тобольска обеспечит стабильный экономический рост, повышение производительности труда и добавленной стоимости;</w:t>
      </w:r>
    </w:p>
    <w:p w14:paraId="7BB3504E"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развитие туристского кластера города Тобольска в трех основных направлениях: культурно-познавательный (Нижний Посад: Базарная площадь с формированием торговых рядов, создание пешеходной улицы ул. Мира, создание креативного кластера вдоль ул. Пристанская, развлекательный парк «Посад сибирских старожилов», Оружейная слобода), промышленный (на базе ПАО «СИБУР Холдинг») и активный (ГЛК «Алемасова», лечебно-оздоровительный комплекс на базе горячих источников);</w:t>
      </w:r>
    </w:p>
    <w:p w14:paraId="291CC389"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развитие малого и среднего предпринимательства, поддержание благоприятного предпринимательского климата и условий для ведения бизнеса, а также увеличение занятости населения;</w:t>
      </w:r>
    </w:p>
    <w:p w14:paraId="4F863AB5"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повышение эффективности деятельности, конкуренции и гибкости предпринимательской среды;</w:t>
      </w:r>
    </w:p>
    <w:p w14:paraId="6B8706B8"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улучшение инвестиционного климата, обеспечение высокой инвестиционной привлекательности города Тобольска для инвесторов, увеличение объема инвестиций в экономику города и роста доли средств частных инвесторов в инвестициях в объекты местного и регионального значения на территории города;</w:t>
      </w:r>
    </w:p>
    <w:p w14:paraId="3619C04C"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участие в реализации национальных и региональных приоритетов, оперативное внедрение передовых технологических и управленческих решений в экономике и социальной сфере;</w:t>
      </w:r>
    </w:p>
    <w:p w14:paraId="14F2FC67"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устойчивое экологическое развитие и высокий уровень экологической безопасности (создание и сохранение благоприятного состояния окружающей среды, сохранность естественных экологических систем и природных ресурсов).</w:t>
      </w:r>
    </w:p>
    <w:p w14:paraId="48C9B842" w14:textId="77777777" w:rsidR="002C2348" w:rsidRPr="0004433E" w:rsidRDefault="002C2348" w:rsidP="002C2348">
      <w:pPr>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Реализация мероприятий Стратегии </w:t>
      </w:r>
      <w:r w:rsidRPr="0004433E">
        <w:rPr>
          <w:rFonts w:ascii="Times New Roman" w:hAnsi="Times New Roman" w:cs="Times New Roman"/>
          <w:b/>
          <w:sz w:val="24"/>
          <w:szCs w:val="24"/>
        </w:rPr>
        <w:t>в инфраструктурном блоке</w:t>
      </w:r>
      <w:r w:rsidRPr="0004433E">
        <w:rPr>
          <w:rFonts w:ascii="Times New Roman" w:hAnsi="Times New Roman" w:cs="Times New Roman"/>
          <w:sz w:val="24"/>
          <w:szCs w:val="24"/>
        </w:rPr>
        <w:t xml:space="preserve"> обеспечит городу Тобольску к 2030 г.:</w:t>
      </w:r>
    </w:p>
    <w:p w14:paraId="7DAEA8B2" w14:textId="77777777" w:rsidR="002C2348" w:rsidRPr="0004433E" w:rsidRDefault="002C2348" w:rsidP="002C2348">
      <w:pPr>
        <w:pStyle w:val="ab"/>
        <w:numPr>
          <w:ilvl w:val="0"/>
          <w:numId w:val="39"/>
        </w:numPr>
        <w:tabs>
          <w:tab w:val="left" w:pos="993"/>
        </w:tabs>
        <w:adjustRightInd w:val="0"/>
        <w:ind w:left="0" w:firstLine="709"/>
        <w:jc w:val="both"/>
        <w:rPr>
          <w:sz w:val="24"/>
          <w:szCs w:val="24"/>
        </w:rPr>
      </w:pPr>
      <w:r w:rsidRPr="0004433E">
        <w:rPr>
          <w:sz w:val="24"/>
          <w:szCs w:val="24"/>
        </w:rPr>
        <w:t>высокий уровень развития межмуниципального и межрегионального сотрудничества с муниципальными образованиями Тюменской области – агломерации «Тобольск – Тюмень» и «Тобольск – Тобольский район»;</w:t>
      </w:r>
    </w:p>
    <w:p w14:paraId="308AA402" w14:textId="77777777" w:rsidR="002C2348" w:rsidRPr="0004433E" w:rsidRDefault="002C2348" w:rsidP="002C2348">
      <w:pPr>
        <w:numPr>
          <w:ilvl w:val="0"/>
          <w:numId w:val="48"/>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повышение уровня экономической связанности города Тобольска с Тюменской областью посредством расширения и модернизации авиационной, речной и автодорожной инфраструктуры;</w:t>
      </w:r>
    </w:p>
    <w:p w14:paraId="51C2B791" w14:textId="77777777" w:rsidR="002C2348" w:rsidRPr="0004433E" w:rsidRDefault="002C2348" w:rsidP="002C2348">
      <w:pPr>
        <w:numPr>
          <w:ilvl w:val="0"/>
          <w:numId w:val="48"/>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развитие транспортной инфраструктуры Тобольской агломерации путем содействия реализации крупномасштабных проектов по строительству и реконструкции объектов транспортно-логистической инфраструктуры межрегионального и межмуниципального значения (аэропорт, объекты на автомобильной дороге общего пользования федерального значения Р-404 Тюмень – Тобольск – Ханты-Мансийск, Тобольский речной порт, мультимодальный транспортно-логистический комплекс);</w:t>
      </w:r>
    </w:p>
    <w:p w14:paraId="36092386" w14:textId="77777777" w:rsidR="002C2348" w:rsidRPr="0004433E" w:rsidRDefault="002C2348" w:rsidP="002C2348">
      <w:pPr>
        <w:numPr>
          <w:ilvl w:val="0"/>
          <w:numId w:val="48"/>
        </w:numPr>
        <w:tabs>
          <w:tab w:val="left" w:pos="993"/>
        </w:tabs>
        <w:spacing w:after="0" w:line="240" w:lineRule="auto"/>
        <w:ind w:left="0" w:firstLine="709"/>
        <w:jc w:val="both"/>
        <w:rPr>
          <w:rFonts w:ascii="Times New Roman" w:hAnsi="Times New Roman" w:cs="Times New Roman"/>
          <w:sz w:val="24"/>
          <w:szCs w:val="24"/>
        </w:rPr>
      </w:pPr>
      <w:r w:rsidRPr="0004433E">
        <w:rPr>
          <w:rFonts w:ascii="Times New Roman" w:hAnsi="Times New Roman" w:cs="Times New Roman"/>
          <w:sz w:val="24"/>
          <w:szCs w:val="24"/>
        </w:rPr>
        <w:t>гарантированный доступ потребителей города Тобольска к качественным услугам ЖКХ.</w:t>
      </w:r>
    </w:p>
    <w:p w14:paraId="17A48A19" w14:textId="77777777" w:rsidR="002C2348" w:rsidRPr="0004433E" w:rsidRDefault="002C2348" w:rsidP="002C2348">
      <w:pPr>
        <w:spacing w:after="0" w:line="240" w:lineRule="auto"/>
        <w:ind w:firstLine="709"/>
        <w:jc w:val="both"/>
        <w:rPr>
          <w:rFonts w:ascii="Times New Roman" w:hAnsi="Times New Roman" w:cs="Times New Roman"/>
          <w:sz w:val="24"/>
          <w:szCs w:val="24"/>
        </w:rPr>
      </w:pPr>
      <w:bookmarkStart w:id="205" w:name="_Hlk520285911"/>
      <w:r w:rsidRPr="0004433E">
        <w:rPr>
          <w:rFonts w:ascii="Times New Roman" w:hAnsi="Times New Roman" w:cs="Times New Roman"/>
          <w:sz w:val="24"/>
          <w:szCs w:val="24"/>
        </w:rPr>
        <w:t xml:space="preserve">Комплексное развитие города Тобольска, основной задачей которого является развитие инфраструктуры и создание комфортных условий жизни населения, обеспечивает рост инвестиционной привлекательности города как постоянного места жительства и трудовой деятельности. </w:t>
      </w:r>
    </w:p>
    <w:p w14:paraId="1E52A053" w14:textId="77777777" w:rsidR="002C2348" w:rsidRPr="0004433E" w:rsidRDefault="002C2348" w:rsidP="002C2348">
      <w:pPr>
        <w:spacing w:after="0" w:line="240" w:lineRule="auto"/>
        <w:ind w:firstLine="709"/>
        <w:jc w:val="both"/>
        <w:rPr>
          <w:rFonts w:ascii="Times New Roman" w:hAnsi="Times New Roman" w:cs="Times New Roman"/>
          <w:spacing w:val="2"/>
          <w:sz w:val="24"/>
          <w:szCs w:val="24"/>
        </w:rPr>
      </w:pPr>
      <w:r w:rsidRPr="0004433E">
        <w:rPr>
          <w:rFonts w:ascii="Times New Roman" w:hAnsi="Times New Roman" w:cs="Times New Roman"/>
          <w:spacing w:val="2"/>
          <w:sz w:val="24"/>
          <w:szCs w:val="24"/>
        </w:rPr>
        <w:t xml:space="preserve">Оценка текущего состояния города Тобольска и его возможностей для удовлетворения потребностей национальной и локальной экономики обеспечит продвижение города как территории для </w:t>
      </w:r>
      <w:r w:rsidRPr="0004433E">
        <w:rPr>
          <w:rFonts w:ascii="Times New Roman" w:hAnsi="Times New Roman" w:cs="Times New Roman"/>
          <w:sz w:val="24"/>
          <w:szCs w:val="24"/>
        </w:rPr>
        <w:t>осуществления разнообразных проектов, территории устойчивого развития.</w:t>
      </w:r>
    </w:p>
    <w:p w14:paraId="62DD4F51" w14:textId="77777777" w:rsidR="002C2348" w:rsidRPr="0004433E" w:rsidRDefault="002C2348" w:rsidP="002C2348">
      <w:pPr>
        <w:pStyle w:val="Web"/>
        <w:spacing w:before="0" w:after="0"/>
        <w:ind w:firstLine="708"/>
        <w:rPr>
          <w:rFonts w:ascii="Times New Roman" w:hAnsi="Times New Roman"/>
          <w:color w:val="auto"/>
          <w:szCs w:val="24"/>
        </w:rPr>
      </w:pPr>
      <w:bookmarkStart w:id="206" w:name="_Hlk6302172"/>
      <w:r w:rsidRPr="0004433E">
        <w:rPr>
          <w:rFonts w:ascii="Times New Roman" w:hAnsi="Times New Roman"/>
          <w:b/>
          <w:color w:val="auto"/>
          <w:szCs w:val="24"/>
        </w:rPr>
        <w:t>На первом этапе (2019 – 2021 гг.)</w:t>
      </w:r>
      <w:r w:rsidRPr="0004433E">
        <w:rPr>
          <w:rFonts w:ascii="Times New Roman" w:hAnsi="Times New Roman"/>
          <w:color w:val="auto"/>
          <w:szCs w:val="24"/>
        </w:rPr>
        <w:t xml:space="preserve"> будут созданы организационно-правовые и институциональные условия для роста экономики, обеспечено совершенствование </w:t>
      </w:r>
      <w:r w:rsidRPr="0004433E">
        <w:rPr>
          <w:rFonts w:ascii="Times New Roman" w:hAnsi="Times New Roman"/>
          <w:color w:val="auto"/>
          <w:szCs w:val="24"/>
        </w:rPr>
        <w:lastRenderedPageBreak/>
        <w:t xml:space="preserve">стратегического планирования, проектного управления и внедрения целевых моделей в части улучшения делового климата. Основной целью на первом этапе является поддержание устойчивости социально-экономического развития города Тобольска, реализация имеющихся планов и проектов, предусмотренных в муниципальных и государственных программах. </w:t>
      </w:r>
    </w:p>
    <w:p w14:paraId="06B40B77" w14:textId="703D5C92" w:rsidR="00E12765" w:rsidRPr="0004433E" w:rsidRDefault="00E12765" w:rsidP="00E12765">
      <w:pPr>
        <w:pStyle w:val="ab"/>
        <w:tabs>
          <w:tab w:val="left" w:pos="993"/>
        </w:tabs>
        <w:ind w:left="0" w:firstLine="709"/>
        <w:jc w:val="both"/>
        <w:rPr>
          <w:sz w:val="24"/>
          <w:szCs w:val="24"/>
          <w:shd w:val="clear" w:color="auto" w:fill="FFFFFF"/>
        </w:rPr>
      </w:pPr>
      <w:r w:rsidRPr="0004433E">
        <w:rPr>
          <w:sz w:val="24"/>
          <w:szCs w:val="24"/>
          <w:shd w:val="clear" w:color="auto" w:fill="FFFFFF"/>
        </w:rPr>
        <w:t>Создание особой экономической зоны промышленно</w:t>
      </w:r>
      <w:r w:rsidR="006B7B0F" w:rsidRPr="0004433E">
        <w:rPr>
          <w:sz w:val="24"/>
          <w:szCs w:val="24"/>
          <w:shd w:val="clear" w:color="auto" w:fill="FFFFFF"/>
        </w:rPr>
        <w:t>-</w:t>
      </w:r>
      <w:r w:rsidRPr="0004433E">
        <w:rPr>
          <w:sz w:val="24"/>
          <w:szCs w:val="24"/>
          <w:shd w:val="clear" w:color="auto" w:fill="FFFFFF"/>
        </w:rPr>
        <w:t>производственного типа в городе Тобольске  обеспечит дальнейшее наращивание промышленного и инвестиционного потенциала Тобольского промышленного узла, создание новых производств и развитие кооперационных связей вокруг</w:t>
      </w:r>
      <w:r w:rsidR="004072C7" w:rsidRPr="0004433E">
        <w:rPr>
          <w:sz w:val="24"/>
          <w:szCs w:val="24"/>
          <w:shd w:val="clear" w:color="auto" w:fill="FFFFFF"/>
        </w:rPr>
        <w:t xml:space="preserve"> Тобольской промышленной площадки</w:t>
      </w:r>
      <w:r w:rsidRPr="0004433E">
        <w:rPr>
          <w:sz w:val="24"/>
          <w:szCs w:val="24"/>
          <w:shd w:val="clear" w:color="auto" w:fill="FFFFFF"/>
        </w:rPr>
        <w:t xml:space="preserve">, укрепление кластерной организации ведущей отрасли промышленности города, повышение конкурентоспособности предприятий нефтегазохимического кластера. Особая экономическая зона становится новой «точкой роста» городской экономики. </w:t>
      </w:r>
    </w:p>
    <w:p w14:paraId="5F38B4FC" w14:textId="62BB05AC" w:rsidR="002C2348" w:rsidRPr="0004433E" w:rsidRDefault="002C2348" w:rsidP="002C2348">
      <w:pPr>
        <w:pStyle w:val="Web"/>
        <w:spacing w:before="0" w:after="0"/>
        <w:ind w:firstLine="708"/>
        <w:rPr>
          <w:rFonts w:ascii="Times New Roman" w:hAnsi="Times New Roman"/>
          <w:color w:val="auto"/>
          <w:szCs w:val="24"/>
        </w:rPr>
      </w:pPr>
      <w:r w:rsidRPr="0004433E">
        <w:rPr>
          <w:rFonts w:ascii="Times New Roman" w:hAnsi="Times New Roman"/>
          <w:color w:val="auto"/>
          <w:szCs w:val="24"/>
        </w:rPr>
        <w:t xml:space="preserve">В области развития человеческого капитала необходимо обеспечить укрепление здоровья населения, увеличение обеспеченности населения базовыми объектами социальной инфраструктуры и жильем, повышение качества образования, уровня безопасности жизнедеятельности. </w:t>
      </w:r>
    </w:p>
    <w:p w14:paraId="1D840A3B" w14:textId="77777777" w:rsidR="002C2348" w:rsidRPr="0004433E" w:rsidRDefault="002C2348" w:rsidP="002C2348">
      <w:pPr>
        <w:pStyle w:val="Web"/>
        <w:spacing w:before="0" w:after="0"/>
        <w:ind w:firstLine="708"/>
        <w:rPr>
          <w:rFonts w:ascii="Times New Roman" w:hAnsi="Times New Roman"/>
          <w:color w:val="auto"/>
          <w:szCs w:val="24"/>
        </w:rPr>
      </w:pPr>
      <w:r w:rsidRPr="0004433E">
        <w:rPr>
          <w:rFonts w:ascii="Times New Roman" w:hAnsi="Times New Roman"/>
          <w:color w:val="auto"/>
          <w:szCs w:val="24"/>
        </w:rPr>
        <w:t>На первом этапе приоритетными направлениями являются развитие туризма, создание условий для развития малого и среднего предпринимательства, поддержание благоприятного инвестиционного климата, активизация благоустройства города, повышение качества жизни.</w:t>
      </w:r>
    </w:p>
    <w:p w14:paraId="6D893560" w14:textId="77777777" w:rsidR="002C2348" w:rsidRPr="0004433E" w:rsidRDefault="002C2348" w:rsidP="002C2348">
      <w:pPr>
        <w:pStyle w:val="Web"/>
        <w:spacing w:before="0" w:after="0"/>
        <w:ind w:firstLine="708"/>
        <w:rPr>
          <w:rFonts w:ascii="Times New Roman" w:hAnsi="Times New Roman"/>
          <w:color w:val="auto"/>
          <w:szCs w:val="24"/>
        </w:rPr>
      </w:pPr>
      <w:r w:rsidRPr="0004433E">
        <w:rPr>
          <w:rFonts w:ascii="Times New Roman" w:hAnsi="Times New Roman"/>
          <w:color w:val="auto"/>
          <w:szCs w:val="24"/>
        </w:rPr>
        <w:t>К концу первого этапа в городе Тобольске имеются видимые результаты реализации мероприятий по благоустройству городской территории, существенное улучшение экологической ситуации за счет ввода в эксплуатацию мусоросортировочного завода и др.</w:t>
      </w:r>
    </w:p>
    <w:p w14:paraId="43D189B4" w14:textId="77777777" w:rsidR="002C2348" w:rsidRPr="0004433E" w:rsidRDefault="002C2348" w:rsidP="002C2348">
      <w:pPr>
        <w:pStyle w:val="Web"/>
        <w:spacing w:before="0" w:after="0"/>
        <w:ind w:firstLine="708"/>
        <w:rPr>
          <w:rFonts w:ascii="Times New Roman" w:hAnsi="Times New Roman"/>
          <w:color w:val="auto"/>
          <w:szCs w:val="24"/>
        </w:rPr>
      </w:pPr>
      <w:r w:rsidRPr="0004433E">
        <w:rPr>
          <w:rFonts w:ascii="Times New Roman" w:hAnsi="Times New Roman"/>
          <w:color w:val="auto"/>
          <w:szCs w:val="24"/>
        </w:rPr>
        <w:t>На данном этапе реализуется проект по строительству аэропорта, Западно-Сибирского комплекса глубокой переработки углеводородного сырья в полиолефины в городе Тобольске, организации производства малеинового ангидрида. Связь инноваций и производства становится новым драйвером развития экономики и конкурентным преимуществом города Тобольска.</w:t>
      </w:r>
    </w:p>
    <w:p w14:paraId="589C9289" w14:textId="77777777" w:rsidR="002C2348" w:rsidRPr="0004433E" w:rsidRDefault="002C2348" w:rsidP="002C2348">
      <w:pPr>
        <w:pStyle w:val="Web"/>
        <w:spacing w:before="0" w:after="0"/>
        <w:ind w:firstLine="708"/>
        <w:rPr>
          <w:rFonts w:ascii="Times New Roman" w:hAnsi="Times New Roman"/>
          <w:color w:val="auto"/>
          <w:szCs w:val="24"/>
        </w:rPr>
      </w:pPr>
      <w:r w:rsidRPr="0004433E">
        <w:rPr>
          <w:rFonts w:ascii="Times New Roman" w:hAnsi="Times New Roman"/>
          <w:color w:val="auto"/>
          <w:szCs w:val="24"/>
        </w:rPr>
        <w:t xml:space="preserve">Будет продолжена реализация базовых проектов высокой степени готовности (строительство учреждений образования, культуры, физической культуры и спорта, объектов инфраструктуры), обеспечивается устойчивость социально-экономического развития города Тобольска. </w:t>
      </w:r>
    </w:p>
    <w:p w14:paraId="09AE6AF0" w14:textId="77777777" w:rsidR="002C2348" w:rsidRPr="0004433E" w:rsidRDefault="002C2348" w:rsidP="002C2348">
      <w:pPr>
        <w:pStyle w:val="Web"/>
        <w:spacing w:before="0" w:after="0"/>
        <w:ind w:firstLine="708"/>
        <w:rPr>
          <w:rFonts w:ascii="Times New Roman" w:hAnsi="Times New Roman"/>
          <w:color w:val="auto"/>
          <w:szCs w:val="24"/>
        </w:rPr>
      </w:pPr>
      <w:r w:rsidRPr="0004433E">
        <w:rPr>
          <w:rFonts w:ascii="Times New Roman" w:hAnsi="Times New Roman"/>
          <w:b/>
          <w:color w:val="auto"/>
          <w:szCs w:val="24"/>
        </w:rPr>
        <w:t xml:space="preserve">На втором этапе (2022 – 2025 гг.) </w:t>
      </w:r>
      <w:r w:rsidRPr="0004433E">
        <w:rPr>
          <w:rFonts w:ascii="Times New Roman" w:hAnsi="Times New Roman"/>
          <w:color w:val="auto"/>
          <w:szCs w:val="24"/>
        </w:rPr>
        <w:t>основные усилия будут направлены на обеспечение экономического ро</w:t>
      </w:r>
      <w:r w:rsidRPr="0004433E">
        <w:rPr>
          <w:rFonts w:ascii="Times New Roman" w:hAnsi="Times New Roman"/>
          <w:color w:val="auto"/>
          <w:szCs w:val="24"/>
        </w:rPr>
        <w:softHyphen/>
        <w:t>ста, улучшение демографической ситуации, получение отдачи от реализации стратегических проектов, повышение качества и комфорта жизни населения города Тобольска.</w:t>
      </w:r>
    </w:p>
    <w:p w14:paraId="03493283" w14:textId="77777777" w:rsidR="002C2348" w:rsidRPr="0004433E" w:rsidRDefault="002C2348" w:rsidP="002C2348">
      <w:pPr>
        <w:pStyle w:val="af0"/>
        <w:spacing w:after="0"/>
        <w:ind w:firstLine="709"/>
        <w:jc w:val="both"/>
      </w:pPr>
      <w:r w:rsidRPr="0004433E">
        <w:t xml:space="preserve">На втором этапе приоритетными направлениями являются реализация кластерной политики (нефтехимический и туристский кластер, формирование кластерных образований в ключевых видах деятельности: АПК, обрабатывающие и перерабатывающие производства, </w:t>
      </w:r>
      <w:r w:rsidRPr="0004433E">
        <w:rPr>
          <w:lang w:val="en-US"/>
        </w:rPr>
        <w:t>IT</w:t>
      </w:r>
      <w:r w:rsidRPr="0004433E">
        <w:t xml:space="preserve"> и др.), реализация ключевых инвестиционных и инфраструктурных проектов по направлениям развития экономики, активная работа с молодежью для закрепления жителей на территории города, развитие материально-технической базы учреждений социальной инфраструктуры (образования, здравоохранения, культуры, спорта), дальнейшее благоустройство города. </w:t>
      </w:r>
    </w:p>
    <w:p w14:paraId="2A237D58" w14:textId="77777777" w:rsidR="002C2348" w:rsidRPr="0004433E" w:rsidRDefault="002C2348" w:rsidP="002C2348">
      <w:pPr>
        <w:pStyle w:val="Web"/>
        <w:spacing w:before="0" w:after="0"/>
        <w:ind w:firstLine="708"/>
        <w:rPr>
          <w:rFonts w:ascii="Times New Roman" w:hAnsi="Times New Roman"/>
          <w:color w:val="auto"/>
          <w:szCs w:val="24"/>
        </w:rPr>
      </w:pPr>
      <w:r w:rsidRPr="0004433E">
        <w:rPr>
          <w:rFonts w:ascii="Times New Roman" w:hAnsi="Times New Roman"/>
          <w:color w:val="auto"/>
          <w:szCs w:val="24"/>
        </w:rPr>
        <w:t xml:space="preserve">К концу второго этапа становится реальностью приоритет «Умный город»: к 2025 г. завершается реализация базовых и необходимых (актуальных) для города Тобольска мероприятий стандарта «Умный город», внедрение цифровых технологий во всех сферах социально-экономической жизни города, город используется как пилотная площадка проектов Smart City. Также на данном этапе создан индустриальный парк, что является основой инновационного и технологического обновления экономики и создания новых высокотехнологичных производств в рамках нефтехимического кластера, значительного </w:t>
      </w:r>
      <w:r w:rsidRPr="0004433E">
        <w:rPr>
          <w:rFonts w:ascii="Times New Roman" w:hAnsi="Times New Roman"/>
          <w:color w:val="auto"/>
          <w:szCs w:val="24"/>
        </w:rPr>
        <w:lastRenderedPageBreak/>
        <w:t>увеличения инвестиционной и предпринимательской активности субъектов хозяйственной деятельности.</w:t>
      </w:r>
    </w:p>
    <w:p w14:paraId="2E8C63D3" w14:textId="77777777" w:rsidR="002C2348" w:rsidRPr="0004433E" w:rsidRDefault="002C2348" w:rsidP="002C2348">
      <w:pPr>
        <w:pStyle w:val="Web"/>
        <w:spacing w:before="0" w:after="0"/>
        <w:ind w:firstLine="708"/>
        <w:rPr>
          <w:rFonts w:ascii="Times New Roman" w:hAnsi="Times New Roman"/>
          <w:color w:val="auto"/>
          <w:szCs w:val="24"/>
        </w:rPr>
      </w:pPr>
      <w:r w:rsidRPr="0004433E">
        <w:rPr>
          <w:rFonts w:ascii="Times New Roman" w:hAnsi="Times New Roman"/>
          <w:color w:val="auto"/>
          <w:szCs w:val="24"/>
        </w:rPr>
        <w:t>Ключевым результатом является обеспечение высоких стандартов качества городской среды на основе технологий «умного города» (подсистема «светлый город»: модернизация наружного освещения, замена на современное энергосберегающее светотехническое оборудование; «безопасный город»: видеонаблюдение, фотовидеофиксация нарушений ПДД).</w:t>
      </w:r>
    </w:p>
    <w:p w14:paraId="5ADE71BD" w14:textId="77777777" w:rsidR="002C2348" w:rsidRPr="0004433E" w:rsidRDefault="002C2348" w:rsidP="002C2348">
      <w:pPr>
        <w:pStyle w:val="Web"/>
        <w:spacing w:before="0" w:after="0"/>
        <w:ind w:firstLine="708"/>
        <w:rPr>
          <w:rFonts w:ascii="Times New Roman" w:hAnsi="Times New Roman"/>
          <w:color w:val="auto"/>
          <w:szCs w:val="24"/>
        </w:rPr>
      </w:pPr>
      <w:r w:rsidRPr="0004433E">
        <w:rPr>
          <w:rFonts w:ascii="Times New Roman" w:hAnsi="Times New Roman"/>
          <w:color w:val="auto"/>
          <w:szCs w:val="24"/>
        </w:rPr>
        <w:t xml:space="preserve">Активное позиционирование города Тобольска в качестве центра разноформатного туризма и города социально-экономического благополучия повысится узнаваемость города как в области, так и за его пределами. </w:t>
      </w:r>
    </w:p>
    <w:p w14:paraId="22BE4291" w14:textId="77777777" w:rsidR="002C2348" w:rsidRPr="0004433E" w:rsidRDefault="002C2348" w:rsidP="002C2348">
      <w:pPr>
        <w:pStyle w:val="Web"/>
        <w:spacing w:before="0" w:after="0"/>
        <w:ind w:firstLine="708"/>
        <w:rPr>
          <w:rFonts w:ascii="Times New Roman" w:hAnsi="Times New Roman"/>
          <w:color w:val="auto"/>
          <w:szCs w:val="24"/>
        </w:rPr>
      </w:pPr>
      <w:r w:rsidRPr="0004433E">
        <w:rPr>
          <w:rFonts w:ascii="Times New Roman" w:hAnsi="Times New Roman"/>
          <w:b/>
          <w:color w:val="auto"/>
          <w:szCs w:val="24"/>
        </w:rPr>
        <w:t xml:space="preserve">На третьем этапе (2026 – 2030 гг.) </w:t>
      </w:r>
      <w:r w:rsidRPr="0004433E">
        <w:rPr>
          <w:rFonts w:ascii="Times New Roman" w:hAnsi="Times New Roman"/>
          <w:color w:val="auto"/>
          <w:szCs w:val="24"/>
        </w:rPr>
        <w:t>экономика города Тобольска вступает в стадию перехода на новый тип экономического развития – экономики знаний. Характерными чертами экономики становятся высокая производительность труда, производство продукции и услуг с высокой добавленной стоимостью, развитие цифровых технологий, снижение антропогенного воздействия на окружающую среду.</w:t>
      </w:r>
    </w:p>
    <w:p w14:paraId="780C8585" w14:textId="77777777" w:rsidR="002C2348" w:rsidRPr="0004433E" w:rsidRDefault="002C2348" w:rsidP="002C2348">
      <w:pPr>
        <w:pStyle w:val="af0"/>
        <w:spacing w:after="0"/>
        <w:ind w:firstLine="709"/>
        <w:jc w:val="both"/>
      </w:pPr>
      <w:bookmarkStart w:id="207" w:name="_Hlk519693118"/>
      <w:r w:rsidRPr="0004433E">
        <w:t>На третьем этапе приоритетными направлениями являются развитие транспортно-логистической инфраструктуры и транзитного потенциала, дальнейшее развитие туристского и рекреационного потенциала территории</w:t>
      </w:r>
      <w:bookmarkEnd w:id="207"/>
      <w:r w:rsidRPr="0004433E">
        <w:t>, завершение формирования основных кластеров.</w:t>
      </w:r>
    </w:p>
    <w:p w14:paraId="136B3F26" w14:textId="77777777" w:rsidR="002C2348" w:rsidRPr="0004433E" w:rsidRDefault="002C2348" w:rsidP="002C2348">
      <w:pPr>
        <w:pStyle w:val="af0"/>
        <w:spacing w:after="0"/>
        <w:ind w:firstLine="709"/>
        <w:jc w:val="both"/>
      </w:pPr>
      <w:r w:rsidRPr="0004433E">
        <w:t>В области развития человеческого капитала в городе Тобольске будут обеспечены высокие стандарты качества жизни, в т.ч. уровня благосостояния граждан, внедрение инновационных технологий в здравоохранении и образовании, переход к индивидуализированному непрерывному образованию и персонализированной медицине. Достижение необходимого уровня инфраструктурной обеспеченности, формирование благоприятной, комфортной, безопасной городской среды как территории для проживания обеспечит высокий уровень качества жизни населения, возможности реализации экономического и раскрытию творческого потенциала жителей.</w:t>
      </w:r>
    </w:p>
    <w:p w14:paraId="146243CA" w14:textId="77777777" w:rsidR="002C2348" w:rsidRPr="0004433E" w:rsidRDefault="002C2348" w:rsidP="002C2348">
      <w:pPr>
        <w:pStyle w:val="24"/>
        <w:shd w:val="clear" w:color="auto" w:fill="auto"/>
        <w:spacing w:before="0" w:line="240" w:lineRule="auto"/>
        <w:ind w:firstLine="709"/>
        <w:rPr>
          <w:sz w:val="24"/>
          <w:szCs w:val="24"/>
          <w:lang w:eastAsia="ru-RU" w:bidi="ru-RU"/>
        </w:rPr>
      </w:pPr>
      <w:r w:rsidRPr="0004433E">
        <w:rPr>
          <w:sz w:val="24"/>
          <w:szCs w:val="24"/>
          <w:lang w:eastAsia="ru-RU" w:bidi="ru-RU"/>
        </w:rPr>
        <w:t>Реализация основных задач Стратегии позволит обеспечить активизацию всех факторов, направленных на создание условий для улучшения социально-эко</w:t>
      </w:r>
      <w:r w:rsidRPr="0004433E">
        <w:rPr>
          <w:sz w:val="24"/>
          <w:szCs w:val="24"/>
          <w:lang w:eastAsia="ru-RU" w:bidi="ru-RU"/>
        </w:rPr>
        <w:softHyphen/>
        <w:t>номического положения города Тобольска и повышения благосостояния насе</w:t>
      </w:r>
      <w:r w:rsidRPr="0004433E">
        <w:rPr>
          <w:sz w:val="24"/>
          <w:szCs w:val="24"/>
          <w:lang w:eastAsia="ru-RU" w:bidi="ru-RU"/>
        </w:rPr>
        <w:softHyphen/>
        <w:t>ления.</w:t>
      </w:r>
    </w:p>
    <w:bookmarkEnd w:id="205"/>
    <w:p w14:paraId="18CF4B97" w14:textId="77777777" w:rsidR="002C2348" w:rsidRPr="0004433E" w:rsidRDefault="002C2348" w:rsidP="002C2348">
      <w:pPr>
        <w:pStyle w:val="24"/>
        <w:spacing w:before="0" w:line="240" w:lineRule="auto"/>
        <w:ind w:firstLine="800"/>
        <w:rPr>
          <w:sz w:val="24"/>
          <w:szCs w:val="24"/>
          <w:lang w:eastAsia="ru-RU" w:bidi="ru-RU"/>
        </w:rPr>
      </w:pPr>
    </w:p>
    <w:p w14:paraId="64D50E86" w14:textId="0AEE1B61" w:rsidR="002C2348" w:rsidRPr="0004433E" w:rsidRDefault="002C2348" w:rsidP="002C2348">
      <w:pPr>
        <w:pStyle w:val="2"/>
        <w:spacing w:before="0"/>
        <w:jc w:val="both"/>
        <w:rPr>
          <w:rFonts w:ascii="Times New Roman" w:hAnsi="Times New Roman" w:cs="Times New Roman"/>
          <w:b/>
          <w:color w:val="auto"/>
          <w:sz w:val="24"/>
          <w:szCs w:val="24"/>
        </w:rPr>
      </w:pPr>
      <w:bookmarkStart w:id="208" w:name="_Toc20397767"/>
      <w:bookmarkEnd w:id="206"/>
      <w:r w:rsidRPr="0004433E">
        <w:rPr>
          <w:rFonts w:ascii="Times New Roman" w:hAnsi="Times New Roman" w:cs="Times New Roman"/>
          <w:b/>
          <w:color w:val="auto"/>
          <w:sz w:val="24"/>
          <w:szCs w:val="24"/>
        </w:rPr>
        <w:t>6.3 Показатели достижения стратегической цели</w:t>
      </w:r>
      <w:bookmarkEnd w:id="208"/>
    </w:p>
    <w:p w14:paraId="2BF0E3E8" w14:textId="77777777" w:rsidR="002C2348" w:rsidRPr="0004433E" w:rsidRDefault="002C2348" w:rsidP="006D7138">
      <w:pPr>
        <w:pStyle w:val="Web"/>
        <w:spacing w:before="0" w:after="0"/>
        <w:ind w:firstLine="708"/>
        <w:rPr>
          <w:rFonts w:ascii="Times New Roman" w:hAnsi="Times New Roman"/>
          <w:color w:val="auto"/>
          <w:szCs w:val="24"/>
        </w:rPr>
      </w:pPr>
    </w:p>
    <w:p w14:paraId="3951FEDD" w14:textId="53641438" w:rsidR="005F0295" w:rsidRPr="0004433E" w:rsidRDefault="005F0295" w:rsidP="006D7138">
      <w:pPr>
        <w:pStyle w:val="Web"/>
        <w:spacing w:before="0" w:after="0"/>
        <w:ind w:firstLine="708"/>
        <w:rPr>
          <w:rFonts w:ascii="Times New Roman" w:hAnsi="Times New Roman"/>
          <w:color w:val="auto"/>
          <w:szCs w:val="24"/>
        </w:rPr>
      </w:pPr>
      <w:r w:rsidRPr="0004433E">
        <w:rPr>
          <w:rFonts w:ascii="Times New Roman" w:hAnsi="Times New Roman"/>
          <w:color w:val="auto"/>
          <w:szCs w:val="24"/>
        </w:rPr>
        <w:t>Показатели достижения стратегической цели (целевые показатели социально-экономического развития) структурированы по трем целевым блокам реализации Стратегии:</w:t>
      </w:r>
    </w:p>
    <w:p w14:paraId="6FC5DB35" w14:textId="42BB96C7" w:rsidR="005F0295" w:rsidRPr="0004433E" w:rsidRDefault="005F0295" w:rsidP="006D7138">
      <w:pPr>
        <w:pStyle w:val="Web"/>
        <w:numPr>
          <w:ilvl w:val="0"/>
          <w:numId w:val="38"/>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социальное развитие;</w:t>
      </w:r>
    </w:p>
    <w:p w14:paraId="1477839B" w14:textId="319422A4" w:rsidR="005F0295" w:rsidRPr="0004433E" w:rsidRDefault="005F0295" w:rsidP="006D7138">
      <w:pPr>
        <w:pStyle w:val="Web"/>
        <w:numPr>
          <w:ilvl w:val="0"/>
          <w:numId w:val="38"/>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экономическое развитие;</w:t>
      </w:r>
    </w:p>
    <w:p w14:paraId="1B405740" w14:textId="1B01B8F5" w:rsidR="005F0295" w:rsidRPr="0004433E" w:rsidRDefault="005F0295" w:rsidP="006D7138">
      <w:pPr>
        <w:pStyle w:val="Web"/>
        <w:numPr>
          <w:ilvl w:val="0"/>
          <w:numId w:val="38"/>
        </w:numPr>
        <w:tabs>
          <w:tab w:val="left" w:pos="993"/>
        </w:tabs>
        <w:spacing w:before="0" w:after="0"/>
        <w:ind w:left="0" w:firstLine="709"/>
        <w:rPr>
          <w:rFonts w:ascii="Times New Roman" w:hAnsi="Times New Roman"/>
          <w:color w:val="auto"/>
          <w:szCs w:val="24"/>
        </w:rPr>
      </w:pPr>
      <w:r w:rsidRPr="0004433E">
        <w:rPr>
          <w:rFonts w:ascii="Times New Roman" w:hAnsi="Times New Roman"/>
          <w:color w:val="auto"/>
          <w:szCs w:val="24"/>
        </w:rPr>
        <w:t>инфраструктурное развитие.</w:t>
      </w:r>
    </w:p>
    <w:p w14:paraId="017A9FA9" w14:textId="116F698A" w:rsidR="005F0295" w:rsidRPr="0004433E" w:rsidRDefault="005F0295" w:rsidP="006D7138">
      <w:pPr>
        <w:spacing w:after="0" w:line="240" w:lineRule="auto"/>
        <w:ind w:firstLine="709"/>
        <w:jc w:val="both"/>
        <w:rPr>
          <w:rFonts w:ascii="Times New Roman" w:hAnsi="Times New Roman" w:cs="Times New Roman"/>
          <w:sz w:val="24"/>
          <w:szCs w:val="24"/>
          <w:shd w:val="clear" w:color="auto" w:fill="FFFFFF"/>
        </w:rPr>
      </w:pPr>
      <w:r w:rsidRPr="0004433E">
        <w:rPr>
          <w:rFonts w:ascii="Times New Roman" w:hAnsi="Times New Roman" w:cs="Times New Roman"/>
          <w:sz w:val="24"/>
          <w:szCs w:val="24"/>
          <w:shd w:val="clear" w:color="auto" w:fill="FFFFFF"/>
        </w:rPr>
        <w:t xml:space="preserve">Целевые </w:t>
      </w:r>
      <w:r w:rsidR="00157635" w:rsidRPr="0004433E">
        <w:rPr>
          <w:rFonts w:ascii="Times New Roman" w:hAnsi="Times New Roman" w:cs="Times New Roman"/>
          <w:sz w:val="24"/>
          <w:szCs w:val="24"/>
          <w:shd w:val="clear" w:color="auto" w:fill="FFFFFF"/>
        </w:rPr>
        <w:t>показатели</w:t>
      </w:r>
      <w:r w:rsidRPr="0004433E">
        <w:rPr>
          <w:rFonts w:ascii="Times New Roman" w:hAnsi="Times New Roman" w:cs="Times New Roman"/>
          <w:sz w:val="24"/>
          <w:szCs w:val="24"/>
          <w:shd w:val="clear" w:color="auto" w:fill="FFFFFF"/>
        </w:rPr>
        <w:t xml:space="preserve"> приняты с учетом </w:t>
      </w:r>
      <w:r w:rsidR="00157635" w:rsidRPr="0004433E">
        <w:rPr>
          <w:rFonts w:ascii="Times New Roman" w:hAnsi="Times New Roman" w:cs="Times New Roman"/>
          <w:sz w:val="24"/>
          <w:szCs w:val="24"/>
          <w:shd w:val="clear" w:color="auto" w:fill="FFFFFF"/>
        </w:rPr>
        <w:t>основных положений</w:t>
      </w:r>
      <w:r w:rsidRPr="0004433E">
        <w:rPr>
          <w:rFonts w:ascii="Times New Roman" w:hAnsi="Times New Roman" w:cs="Times New Roman"/>
          <w:sz w:val="24"/>
          <w:szCs w:val="24"/>
          <w:shd w:val="clear" w:color="auto" w:fill="FFFFFF"/>
        </w:rPr>
        <w:t xml:space="preserve"> базового сценария социально-экономического развития города </w:t>
      </w:r>
      <w:r w:rsidR="00157635" w:rsidRPr="0004433E">
        <w:rPr>
          <w:rFonts w:ascii="Times New Roman" w:hAnsi="Times New Roman" w:cs="Times New Roman"/>
          <w:sz w:val="24"/>
          <w:szCs w:val="24"/>
          <w:shd w:val="clear" w:color="auto" w:fill="FFFFFF"/>
        </w:rPr>
        <w:t>Тобольска</w:t>
      </w:r>
      <w:r w:rsidRPr="0004433E">
        <w:rPr>
          <w:rFonts w:ascii="Times New Roman" w:hAnsi="Times New Roman" w:cs="Times New Roman"/>
          <w:sz w:val="24"/>
          <w:szCs w:val="24"/>
          <w:shd w:val="clear" w:color="auto" w:fill="FFFFFF"/>
        </w:rPr>
        <w:t>.</w:t>
      </w:r>
    </w:p>
    <w:p w14:paraId="59BFB254" w14:textId="77777777" w:rsidR="00157635" w:rsidRPr="0004433E" w:rsidRDefault="005F0295" w:rsidP="006D7138">
      <w:pPr>
        <w:spacing w:after="0" w:line="240" w:lineRule="auto"/>
        <w:ind w:firstLine="709"/>
        <w:jc w:val="both"/>
        <w:rPr>
          <w:rFonts w:ascii="Times New Roman" w:hAnsi="Times New Roman" w:cs="Times New Roman"/>
          <w:sz w:val="24"/>
          <w:szCs w:val="24"/>
          <w:shd w:val="clear" w:color="auto" w:fill="FFFFFF"/>
        </w:rPr>
      </w:pPr>
      <w:bookmarkStart w:id="209" w:name="_Hlk6302249"/>
      <w:r w:rsidRPr="0004433E">
        <w:rPr>
          <w:rFonts w:ascii="Times New Roman" w:hAnsi="Times New Roman" w:cs="Times New Roman"/>
          <w:sz w:val="24"/>
          <w:szCs w:val="24"/>
          <w:shd w:val="clear" w:color="auto" w:fill="FFFFFF"/>
        </w:rPr>
        <w:t xml:space="preserve">Целевые показатели (индикаторы) социально-экономического развития отражают степень достижения конечного результата по каждой долгосрочной цели и задаче, и их целевые значения, установленные на конец каждого </w:t>
      </w:r>
      <w:r w:rsidR="00157635" w:rsidRPr="0004433E">
        <w:rPr>
          <w:rFonts w:ascii="Times New Roman" w:hAnsi="Times New Roman" w:cs="Times New Roman"/>
          <w:sz w:val="24"/>
          <w:szCs w:val="24"/>
          <w:shd w:val="clear" w:color="auto" w:fill="FFFFFF"/>
        </w:rPr>
        <w:t>этапа</w:t>
      </w:r>
      <w:r w:rsidRPr="0004433E">
        <w:rPr>
          <w:rFonts w:ascii="Times New Roman" w:hAnsi="Times New Roman" w:cs="Times New Roman"/>
          <w:sz w:val="24"/>
          <w:szCs w:val="24"/>
          <w:shd w:val="clear" w:color="auto" w:fill="FFFFFF"/>
        </w:rPr>
        <w:t xml:space="preserve"> реализации Стратегии</w:t>
      </w:r>
      <w:r w:rsidR="00157635" w:rsidRPr="0004433E">
        <w:rPr>
          <w:rFonts w:ascii="Times New Roman" w:hAnsi="Times New Roman" w:cs="Times New Roman"/>
          <w:sz w:val="24"/>
          <w:szCs w:val="24"/>
          <w:shd w:val="clear" w:color="auto" w:fill="FFFFFF"/>
        </w:rPr>
        <w:t>.</w:t>
      </w:r>
    </w:p>
    <w:p w14:paraId="7C0FC7D5" w14:textId="3062C08F" w:rsidR="005F0295" w:rsidRPr="0004433E" w:rsidRDefault="005F0295" w:rsidP="006D7138">
      <w:pPr>
        <w:pStyle w:val="24"/>
        <w:shd w:val="clear" w:color="auto" w:fill="auto"/>
        <w:spacing w:before="0" w:line="240" w:lineRule="auto"/>
        <w:ind w:firstLine="709"/>
        <w:rPr>
          <w:sz w:val="24"/>
          <w:szCs w:val="24"/>
          <w:lang w:eastAsia="ru-RU" w:bidi="ru-RU"/>
        </w:rPr>
      </w:pPr>
      <w:r w:rsidRPr="0004433E">
        <w:rPr>
          <w:sz w:val="24"/>
          <w:szCs w:val="24"/>
          <w:lang w:eastAsia="ru-RU" w:bidi="ru-RU"/>
        </w:rPr>
        <w:t>Перечень показателей достижения стратегической цели социально-экономического развития города Тобольска (перечень целевых показателей) представлен в табл. </w:t>
      </w:r>
      <w:r w:rsidR="00620974" w:rsidRPr="0004433E">
        <w:rPr>
          <w:sz w:val="24"/>
          <w:szCs w:val="24"/>
          <w:lang w:eastAsia="ru-RU" w:bidi="ru-RU"/>
        </w:rPr>
        <w:t>10</w:t>
      </w:r>
      <w:r w:rsidRPr="0004433E">
        <w:rPr>
          <w:sz w:val="24"/>
          <w:szCs w:val="24"/>
          <w:lang w:eastAsia="ru-RU" w:bidi="ru-RU"/>
        </w:rPr>
        <w:t>.</w:t>
      </w:r>
    </w:p>
    <w:bookmarkEnd w:id="209"/>
    <w:p w14:paraId="41F97581" w14:textId="65413504" w:rsidR="00157635" w:rsidRPr="0004433E" w:rsidRDefault="00157635" w:rsidP="005F0295">
      <w:pPr>
        <w:pStyle w:val="24"/>
        <w:spacing w:before="0" w:line="240" w:lineRule="auto"/>
        <w:ind w:firstLine="800"/>
        <w:rPr>
          <w:sz w:val="24"/>
          <w:szCs w:val="24"/>
          <w:lang w:eastAsia="ru-RU" w:bidi="ru-RU"/>
        </w:rPr>
      </w:pPr>
    </w:p>
    <w:p w14:paraId="119BD03E" w14:textId="2190A2AE" w:rsidR="00443CDB" w:rsidRPr="0004433E" w:rsidRDefault="00443CDB" w:rsidP="005F0295">
      <w:pPr>
        <w:pStyle w:val="24"/>
        <w:spacing w:before="0" w:line="240" w:lineRule="auto"/>
        <w:ind w:firstLine="800"/>
        <w:rPr>
          <w:sz w:val="24"/>
          <w:szCs w:val="24"/>
          <w:lang w:eastAsia="ru-RU" w:bidi="ru-RU"/>
        </w:rPr>
      </w:pPr>
    </w:p>
    <w:p w14:paraId="2D297764" w14:textId="77777777" w:rsidR="00443CDB" w:rsidRPr="0004433E" w:rsidRDefault="00443CDB" w:rsidP="00443CDB">
      <w:pPr>
        <w:pStyle w:val="af2"/>
        <w:jc w:val="both"/>
        <w:rPr>
          <w:sz w:val="24"/>
          <w:szCs w:val="24"/>
          <w:lang w:val="ru-RU"/>
        </w:rPr>
        <w:sectPr w:rsidR="00443CDB" w:rsidRPr="0004433E" w:rsidSect="005A3170">
          <w:pgSz w:w="11906" w:h="16838"/>
          <w:pgMar w:top="1134" w:right="850" w:bottom="1134" w:left="1701" w:header="708" w:footer="708" w:gutter="0"/>
          <w:cols w:space="708"/>
          <w:titlePg/>
          <w:docGrid w:linePitch="360"/>
        </w:sectPr>
      </w:pPr>
    </w:p>
    <w:p w14:paraId="5EB010E0" w14:textId="649CFAAC" w:rsidR="00443CDB" w:rsidRPr="0004433E" w:rsidRDefault="00443CDB" w:rsidP="00443CDB">
      <w:pPr>
        <w:pStyle w:val="af2"/>
        <w:jc w:val="both"/>
        <w:rPr>
          <w:sz w:val="24"/>
          <w:szCs w:val="24"/>
          <w:lang w:val="ru-RU"/>
        </w:rPr>
      </w:pPr>
      <w:r w:rsidRPr="0004433E">
        <w:rPr>
          <w:sz w:val="24"/>
          <w:szCs w:val="24"/>
          <w:lang w:val="ru-RU"/>
        </w:rPr>
        <w:lastRenderedPageBreak/>
        <w:t xml:space="preserve">Таблица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Таблица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10</w:t>
      </w:r>
      <w:r w:rsidRPr="0004433E">
        <w:rPr>
          <w:sz w:val="24"/>
          <w:szCs w:val="24"/>
        </w:rPr>
        <w:fldChar w:fldCharType="end"/>
      </w:r>
      <w:r w:rsidRPr="0004433E">
        <w:rPr>
          <w:sz w:val="24"/>
          <w:szCs w:val="24"/>
          <w:lang w:val="ru-RU"/>
        </w:rPr>
        <w:t xml:space="preserve"> – </w:t>
      </w:r>
      <w:r w:rsidR="00CB5588" w:rsidRPr="0004433E">
        <w:rPr>
          <w:sz w:val="24"/>
          <w:szCs w:val="24"/>
          <w:lang w:val="ru-RU"/>
        </w:rPr>
        <w:t>Целевые показатели реализации Стратегии социально-экономического развития города Тобольска до 2030 г.</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5494"/>
        <w:gridCol w:w="1366"/>
        <w:gridCol w:w="1180"/>
        <w:gridCol w:w="1193"/>
        <w:gridCol w:w="1132"/>
        <w:gridCol w:w="1141"/>
        <w:gridCol w:w="1046"/>
        <w:gridCol w:w="1046"/>
        <w:gridCol w:w="1046"/>
        <w:gridCol w:w="1055"/>
        <w:gridCol w:w="1051"/>
        <w:gridCol w:w="1051"/>
        <w:gridCol w:w="1055"/>
        <w:gridCol w:w="1055"/>
        <w:gridCol w:w="1016"/>
      </w:tblGrid>
      <w:tr w:rsidR="005C01BB" w:rsidRPr="0004433E" w14:paraId="0DE64AE3" w14:textId="77777777" w:rsidTr="005C01BB">
        <w:trPr>
          <w:tblHeader/>
        </w:trPr>
        <w:tc>
          <w:tcPr>
            <w:tcW w:w="140" w:type="pct"/>
            <w:vMerge w:val="restart"/>
            <w:shd w:val="clear" w:color="auto" w:fill="auto"/>
            <w:vAlign w:val="center"/>
            <w:hideMark/>
          </w:tcPr>
          <w:p w14:paraId="1DE86CFB"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bookmarkStart w:id="210" w:name="_Hlk7083521"/>
            <w:r w:rsidRPr="0004433E">
              <w:rPr>
                <w:rFonts w:ascii="Times New Roman" w:eastAsia="Times New Roman" w:hAnsi="Times New Roman" w:cs="Times New Roman"/>
                <w:b/>
                <w:bCs/>
                <w:lang w:eastAsia="ru-RU"/>
              </w:rPr>
              <w:t>№ п/п</w:t>
            </w:r>
          </w:p>
        </w:tc>
        <w:tc>
          <w:tcPr>
            <w:tcW w:w="1276" w:type="pct"/>
            <w:vMerge w:val="restart"/>
            <w:shd w:val="clear" w:color="auto" w:fill="auto"/>
            <w:vAlign w:val="center"/>
            <w:hideMark/>
          </w:tcPr>
          <w:p w14:paraId="78A9A0D0"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Наименование</w:t>
            </w:r>
          </w:p>
        </w:tc>
        <w:tc>
          <w:tcPr>
            <w:tcW w:w="317" w:type="pct"/>
            <w:vMerge w:val="restart"/>
            <w:shd w:val="clear" w:color="auto" w:fill="auto"/>
            <w:vAlign w:val="center"/>
            <w:hideMark/>
          </w:tcPr>
          <w:p w14:paraId="1E8B3E48"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Ед. изм.</w:t>
            </w:r>
          </w:p>
        </w:tc>
        <w:tc>
          <w:tcPr>
            <w:tcW w:w="274" w:type="pct"/>
            <w:vMerge w:val="restart"/>
            <w:shd w:val="clear" w:color="auto" w:fill="auto"/>
            <w:vAlign w:val="center"/>
            <w:hideMark/>
          </w:tcPr>
          <w:p w14:paraId="79DF2950"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2018 г. (факт/ оценка)</w:t>
            </w:r>
          </w:p>
        </w:tc>
        <w:tc>
          <w:tcPr>
            <w:tcW w:w="805" w:type="pct"/>
            <w:gridSpan w:val="3"/>
            <w:shd w:val="clear" w:color="auto" w:fill="auto"/>
            <w:vAlign w:val="center"/>
            <w:hideMark/>
          </w:tcPr>
          <w:p w14:paraId="0140DBD3"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1 этап (2019 - 2021 гг.)</w:t>
            </w:r>
          </w:p>
        </w:tc>
        <w:tc>
          <w:tcPr>
            <w:tcW w:w="974" w:type="pct"/>
            <w:gridSpan w:val="4"/>
            <w:shd w:val="clear" w:color="auto" w:fill="auto"/>
            <w:vAlign w:val="center"/>
            <w:hideMark/>
          </w:tcPr>
          <w:p w14:paraId="303DE793"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2 этап (2022 - 2025 гг.)</w:t>
            </w:r>
          </w:p>
        </w:tc>
        <w:tc>
          <w:tcPr>
            <w:tcW w:w="1214" w:type="pct"/>
            <w:gridSpan w:val="5"/>
            <w:shd w:val="clear" w:color="auto" w:fill="auto"/>
            <w:vAlign w:val="center"/>
            <w:hideMark/>
          </w:tcPr>
          <w:p w14:paraId="51E9B58A"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3 этап (2026 - 2030 гг.)</w:t>
            </w:r>
          </w:p>
        </w:tc>
      </w:tr>
      <w:tr w:rsidR="005C01BB" w:rsidRPr="0004433E" w14:paraId="1F076534" w14:textId="77777777" w:rsidTr="005C01BB">
        <w:trPr>
          <w:tblHeader/>
        </w:trPr>
        <w:tc>
          <w:tcPr>
            <w:tcW w:w="140" w:type="pct"/>
            <w:vMerge/>
            <w:vAlign w:val="center"/>
            <w:hideMark/>
          </w:tcPr>
          <w:p w14:paraId="56D396DE" w14:textId="77777777" w:rsidR="005C01BB" w:rsidRPr="0004433E" w:rsidRDefault="005C01BB" w:rsidP="00CB5588">
            <w:pPr>
              <w:spacing w:after="0" w:line="240" w:lineRule="auto"/>
              <w:rPr>
                <w:rFonts w:ascii="Times New Roman" w:eastAsia="Times New Roman" w:hAnsi="Times New Roman" w:cs="Times New Roman"/>
                <w:b/>
                <w:bCs/>
                <w:lang w:eastAsia="ru-RU"/>
              </w:rPr>
            </w:pPr>
          </w:p>
        </w:tc>
        <w:tc>
          <w:tcPr>
            <w:tcW w:w="1276" w:type="pct"/>
            <w:vMerge/>
            <w:vAlign w:val="center"/>
            <w:hideMark/>
          </w:tcPr>
          <w:p w14:paraId="0E4FA987" w14:textId="77777777" w:rsidR="005C01BB" w:rsidRPr="0004433E" w:rsidRDefault="005C01BB" w:rsidP="00CB5588">
            <w:pPr>
              <w:spacing w:after="0" w:line="240" w:lineRule="auto"/>
              <w:rPr>
                <w:rFonts w:ascii="Times New Roman" w:eastAsia="Times New Roman" w:hAnsi="Times New Roman" w:cs="Times New Roman"/>
                <w:b/>
                <w:bCs/>
                <w:lang w:eastAsia="ru-RU"/>
              </w:rPr>
            </w:pPr>
          </w:p>
        </w:tc>
        <w:tc>
          <w:tcPr>
            <w:tcW w:w="317" w:type="pct"/>
            <w:vMerge/>
            <w:vAlign w:val="center"/>
            <w:hideMark/>
          </w:tcPr>
          <w:p w14:paraId="21276295" w14:textId="77777777" w:rsidR="005C01BB" w:rsidRPr="0004433E" w:rsidRDefault="005C01BB" w:rsidP="00CB5588">
            <w:pPr>
              <w:spacing w:after="0" w:line="240" w:lineRule="auto"/>
              <w:rPr>
                <w:rFonts w:ascii="Times New Roman" w:eastAsia="Times New Roman" w:hAnsi="Times New Roman" w:cs="Times New Roman"/>
                <w:b/>
                <w:bCs/>
                <w:lang w:eastAsia="ru-RU"/>
              </w:rPr>
            </w:pPr>
          </w:p>
        </w:tc>
        <w:tc>
          <w:tcPr>
            <w:tcW w:w="274" w:type="pct"/>
            <w:vMerge/>
            <w:vAlign w:val="center"/>
            <w:hideMark/>
          </w:tcPr>
          <w:p w14:paraId="64E27552" w14:textId="77777777" w:rsidR="005C01BB" w:rsidRPr="0004433E" w:rsidRDefault="005C01BB" w:rsidP="00CB5588">
            <w:pPr>
              <w:spacing w:after="0" w:line="240" w:lineRule="auto"/>
              <w:rPr>
                <w:rFonts w:ascii="Times New Roman" w:eastAsia="Times New Roman" w:hAnsi="Times New Roman" w:cs="Times New Roman"/>
                <w:b/>
                <w:bCs/>
                <w:lang w:eastAsia="ru-RU"/>
              </w:rPr>
            </w:pPr>
          </w:p>
        </w:tc>
        <w:tc>
          <w:tcPr>
            <w:tcW w:w="277" w:type="pct"/>
            <w:shd w:val="clear" w:color="auto" w:fill="auto"/>
            <w:vAlign w:val="center"/>
            <w:hideMark/>
          </w:tcPr>
          <w:p w14:paraId="5EBBBE1A"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xml:space="preserve">2019 г. </w:t>
            </w:r>
          </w:p>
        </w:tc>
        <w:tc>
          <w:tcPr>
            <w:tcW w:w="263" w:type="pct"/>
            <w:shd w:val="clear" w:color="auto" w:fill="auto"/>
            <w:vAlign w:val="center"/>
            <w:hideMark/>
          </w:tcPr>
          <w:p w14:paraId="6378DA30"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xml:space="preserve">2020 г. </w:t>
            </w:r>
          </w:p>
        </w:tc>
        <w:tc>
          <w:tcPr>
            <w:tcW w:w="265" w:type="pct"/>
            <w:shd w:val="clear" w:color="auto" w:fill="auto"/>
            <w:vAlign w:val="center"/>
            <w:hideMark/>
          </w:tcPr>
          <w:p w14:paraId="2E574F1C"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xml:space="preserve">2021 г. </w:t>
            </w:r>
          </w:p>
        </w:tc>
        <w:tc>
          <w:tcPr>
            <w:tcW w:w="243" w:type="pct"/>
            <w:shd w:val="clear" w:color="auto" w:fill="auto"/>
            <w:vAlign w:val="center"/>
            <w:hideMark/>
          </w:tcPr>
          <w:p w14:paraId="6682BFAF"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xml:space="preserve">2022 г. </w:t>
            </w:r>
          </w:p>
        </w:tc>
        <w:tc>
          <w:tcPr>
            <w:tcW w:w="243" w:type="pct"/>
            <w:shd w:val="clear" w:color="auto" w:fill="auto"/>
            <w:vAlign w:val="center"/>
            <w:hideMark/>
          </w:tcPr>
          <w:p w14:paraId="41008699"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xml:space="preserve">2023 г. </w:t>
            </w:r>
          </w:p>
        </w:tc>
        <w:tc>
          <w:tcPr>
            <w:tcW w:w="243" w:type="pct"/>
            <w:shd w:val="clear" w:color="auto" w:fill="auto"/>
            <w:vAlign w:val="center"/>
            <w:hideMark/>
          </w:tcPr>
          <w:p w14:paraId="4C38763F"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xml:space="preserve">2024 г. </w:t>
            </w:r>
          </w:p>
        </w:tc>
        <w:tc>
          <w:tcPr>
            <w:tcW w:w="245" w:type="pct"/>
            <w:shd w:val="clear" w:color="auto" w:fill="auto"/>
            <w:vAlign w:val="center"/>
            <w:hideMark/>
          </w:tcPr>
          <w:p w14:paraId="2D1D207C"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xml:space="preserve">2025 г. </w:t>
            </w:r>
          </w:p>
        </w:tc>
        <w:tc>
          <w:tcPr>
            <w:tcW w:w="244" w:type="pct"/>
            <w:shd w:val="clear" w:color="auto" w:fill="auto"/>
            <w:vAlign w:val="center"/>
            <w:hideMark/>
          </w:tcPr>
          <w:p w14:paraId="51740778"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xml:space="preserve">2026 г. </w:t>
            </w:r>
          </w:p>
        </w:tc>
        <w:tc>
          <w:tcPr>
            <w:tcW w:w="244" w:type="pct"/>
            <w:shd w:val="clear" w:color="auto" w:fill="auto"/>
            <w:vAlign w:val="center"/>
            <w:hideMark/>
          </w:tcPr>
          <w:p w14:paraId="6B4F58F0"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xml:space="preserve">2027 г. </w:t>
            </w:r>
          </w:p>
        </w:tc>
        <w:tc>
          <w:tcPr>
            <w:tcW w:w="245" w:type="pct"/>
            <w:shd w:val="clear" w:color="auto" w:fill="auto"/>
            <w:vAlign w:val="center"/>
            <w:hideMark/>
          </w:tcPr>
          <w:p w14:paraId="5E13E0ED"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xml:space="preserve">2028 г. </w:t>
            </w:r>
          </w:p>
        </w:tc>
        <w:tc>
          <w:tcPr>
            <w:tcW w:w="245" w:type="pct"/>
            <w:shd w:val="clear" w:color="auto" w:fill="auto"/>
            <w:vAlign w:val="center"/>
            <w:hideMark/>
          </w:tcPr>
          <w:p w14:paraId="3BA8DA1C"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xml:space="preserve">2029 г. </w:t>
            </w:r>
          </w:p>
        </w:tc>
        <w:tc>
          <w:tcPr>
            <w:tcW w:w="236" w:type="pct"/>
            <w:shd w:val="clear" w:color="auto" w:fill="auto"/>
            <w:vAlign w:val="center"/>
            <w:hideMark/>
          </w:tcPr>
          <w:p w14:paraId="57C4413B"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xml:space="preserve">2030 г. </w:t>
            </w:r>
          </w:p>
        </w:tc>
      </w:tr>
      <w:tr w:rsidR="005C01BB" w:rsidRPr="0004433E" w14:paraId="0C80EB70" w14:textId="77777777" w:rsidTr="005C01BB">
        <w:tc>
          <w:tcPr>
            <w:tcW w:w="140" w:type="pct"/>
            <w:shd w:val="clear" w:color="000000" w:fill="95B3D7"/>
            <w:vAlign w:val="center"/>
            <w:hideMark/>
          </w:tcPr>
          <w:p w14:paraId="79C23D86"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1276" w:type="pct"/>
            <w:shd w:val="clear" w:color="000000" w:fill="95B3D7"/>
            <w:vAlign w:val="center"/>
            <w:hideMark/>
          </w:tcPr>
          <w:p w14:paraId="2BBF4261"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Целевой блок 1 «Высокое качество жизни населения, инновационное развитие социальной сферы»</w:t>
            </w:r>
          </w:p>
        </w:tc>
        <w:tc>
          <w:tcPr>
            <w:tcW w:w="317" w:type="pct"/>
            <w:shd w:val="clear" w:color="000000" w:fill="95B3D7"/>
            <w:vAlign w:val="center"/>
            <w:hideMark/>
          </w:tcPr>
          <w:p w14:paraId="63625116"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shd w:val="clear" w:color="000000" w:fill="95B3D7"/>
            <w:vAlign w:val="center"/>
            <w:hideMark/>
          </w:tcPr>
          <w:p w14:paraId="66B13712"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7" w:type="pct"/>
            <w:shd w:val="clear" w:color="000000" w:fill="95B3D7"/>
            <w:vAlign w:val="center"/>
            <w:hideMark/>
          </w:tcPr>
          <w:p w14:paraId="379A8C8D"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63" w:type="pct"/>
            <w:shd w:val="clear" w:color="000000" w:fill="95B3D7"/>
            <w:vAlign w:val="center"/>
            <w:hideMark/>
          </w:tcPr>
          <w:p w14:paraId="3F0EBCFD"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65" w:type="pct"/>
            <w:shd w:val="clear" w:color="000000" w:fill="95B3D7"/>
            <w:vAlign w:val="center"/>
            <w:hideMark/>
          </w:tcPr>
          <w:p w14:paraId="3374FF7E"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43" w:type="pct"/>
            <w:shd w:val="clear" w:color="000000" w:fill="95B3D7"/>
            <w:vAlign w:val="center"/>
            <w:hideMark/>
          </w:tcPr>
          <w:p w14:paraId="2A7A467D"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43" w:type="pct"/>
            <w:shd w:val="clear" w:color="000000" w:fill="95B3D7"/>
            <w:vAlign w:val="center"/>
            <w:hideMark/>
          </w:tcPr>
          <w:p w14:paraId="2FEEE85A"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43" w:type="pct"/>
            <w:shd w:val="clear" w:color="000000" w:fill="95B3D7"/>
            <w:vAlign w:val="center"/>
            <w:hideMark/>
          </w:tcPr>
          <w:p w14:paraId="7B548E59"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45" w:type="pct"/>
            <w:shd w:val="clear" w:color="000000" w:fill="95B3D7"/>
            <w:vAlign w:val="center"/>
            <w:hideMark/>
          </w:tcPr>
          <w:p w14:paraId="75E5DB5F"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44" w:type="pct"/>
            <w:shd w:val="clear" w:color="000000" w:fill="95B3D7"/>
            <w:vAlign w:val="center"/>
            <w:hideMark/>
          </w:tcPr>
          <w:p w14:paraId="0E1DD336"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44" w:type="pct"/>
            <w:shd w:val="clear" w:color="000000" w:fill="95B3D7"/>
            <w:vAlign w:val="center"/>
            <w:hideMark/>
          </w:tcPr>
          <w:p w14:paraId="293C704C"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45" w:type="pct"/>
            <w:shd w:val="clear" w:color="000000" w:fill="95B3D7"/>
            <w:vAlign w:val="center"/>
            <w:hideMark/>
          </w:tcPr>
          <w:p w14:paraId="0EACD77F"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45" w:type="pct"/>
            <w:shd w:val="clear" w:color="000000" w:fill="95B3D7"/>
            <w:vAlign w:val="center"/>
            <w:hideMark/>
          </w:tcPr>
          <w:p w14:paraId="17D3EC58"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36" w:type="pct"/>
            <w:shd w:val="clear" w:color="000000" w:fill="95B3D7"/>
            <w:vAlign w:val="center"/>
            <w:hideMark/>
          </w:tcPr>
          <w:p w14:paraId="381EB134"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r>
      <w:tr w:rsidR="005C01BB" w:rsidRPr="0004433E" w14:paraId="3249FCF7" w14:textId="77777777" w:rsidTr="005C01BB">
        <w:tc>
          <w:tcPr>
            <w:tcW w:w="140" w:type="pct"/>
            <w:shd w:val="clear" w:color="000000" w:fill="B8CCE4"/>
            <w:vAlign w:val="center"/>
            <w:hideMark/>
          </w:tcPr>
          <w:p w14:paraId="48D4EF78"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1</w:t>
            </w:r>
          </w:p>
        </w:tc>
        <w:tc>
          <w:tcPr>
            <w:tcW w:w="1276" w:type="pct"/>
            <w:shd w:val="clear" w:color="000000" w:fill="B8CCE4"/>
            <w:vAlign w:val="center"/>
            <w:hideMark/>
          </w:tcPr>
          <w:p w14:paraId="2BF3A8E2" w14:textId="77777777" w:rsidR="005C01BB" w:rsidRPr="0004433E" w:rsidRDefault="005C01BB" w:rsidP="00CB5588">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Цель 1. Активное благоустройство, формирование комфортной городской среды</w:t>
            </w:r>
          </w:p>
        </w:tc>
        <w:tc>
          <w:tcPr>
            <w:tcW w:w="317" w:type="pct"/>
            <w:shd w:val="clear" w:color="000000" w:fill="B8CCE4"/>
            <w:vAlign w:val="center"/>
            <w:hideMark/>
          </w:tcPr>
          <w:p w14:paraId="3DA2BB38" w14:textId="77777777" w:rsidR="005C01BB" w:rsidRPr="0004433E" w:rsidRDefault="005C01BB" w:rsidP="00CB5588">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shd w:val="clear" w:color="000000" w:fill="B8CCE4"/>
            <w:vAlign w:val="center"/>
            <w:hideMark/>
          </w:tcPr>
          <w:p w14:paraId="28CD1EFD" w14:textId="77777777" w:rsidR="005C01BB" w:rsidRPr="0004433E" w:rsidRDefault="005C01BB" w:rsidP="00CB5588">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7" w:type="pct"/>
            <w:shd w:val="clear" w:color="000000" w:fill="B8CCE4"/>
            <w:vAlign w:val="center"/>
            <w:hideMark/>
          </w:tcPr>
          <w:p w14:paraId="602A8688" w14:textId="77777777" w:rsidR="005C01BB" w:rsidRPr="0004433E" w:rsidRDefault="005C01BB" w:rsidP="00CB5588">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63" w:type="pct"/>
            <w:shd w:val="clear" w:color="000000" w:fill="B8CCE4"/>
            <w:vAlign w:val="center"/>
            <w:hideMark/>
          </w:tcPr>
          <w:p w14:paraId="5A77F934" w14:textId="77777777" w:rsidR="005C01BB" w:rsidRPr="0004433E" w:rsidRDefault="005C01BB" w:rsidP="00CB5588">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65" w:type="pct"/>
            <w:shd w:val="clear" w:color="000000" w:fill="B8CCE4"/>
            <w:vAlign w:val="center"/>
            <w:hideMark/>
          </w:tcPr>
          <w:p w14:paraId="47A02C03" w14:textId="77777777" w:rsidR="005C01BB" w:rsidRPr="0004433E" w:rsidRDefault="005C01BB" w:rsidP="00CB5588">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43" w:type="pct"/>
            <w:shd w:val="clear" w:color="000000" w:fill="B8CCE4"/>
            <w:vAlign w:val="center"/>
            <w:hideMark/>
          </w:tcPr>
          <w:p w14:paraId="66C54D0C" w14:textId="77777777" w:rsidR="005C01BB" w:rsidRPr="0004433E" w:rsidRDefault="005C01BB" w:rsidP="00CB5588">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43" w:type="pct"/>
            <w:shd w:val="clear" w:color="000000" w:fill="B8CCE4"/>
            <w:vAlign w:val="center"/>
            <w:hideMark/>
          </w:tcPr>
          <w:p w14:paraId="3A29BD05" w14:textId="77777777" w:rsidR="005C01BB" w:rsidRPr="0004433E" w:rsidRDefault="005C01BB" w:rsidP="00CB5588">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43" w:type="pct"/>
            <w:shd w:val="clear" w:color="000000" w:fill="B8CCE4"/>
            <w:vAlign w:val="center"/>
            <w:hideMark/>
          </w:tcPr>
          <w:p w14:paraId="6E4545BA" w14:textId="77777777" w:rsidR="005C01BB" w:rsidRPr="0004433E" w:rsidRDefault="005C01BB" w:rsidP="00CB5588">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45" w:type="pct"/>
            <w:shd w:val="clear" w:color="000000" w:fill="B8CCE4"/>
            <w:vAlign w:val="center"/>
            <w:hideMark/>
          </w:tcPr>
          <w:p w14:paraId="7290D366" w14:textId="77777777" w:rsidR="005C01BB" w:rsidRPr="0004433E" w:rsidRDefault="005C01BB" w:rsidP="00CB5588">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44" w:type="pct"/>
            <w:shd w:val="clear" w:color="000000" w:fill="B8CCE4"/>
            <w:vAlign w:val="center"/>
            <w:hideMark/>
          </w:tcPr>
          <w:p w14:paraId="390AE05F" w14:textId="77777777" w:rsidR="005C01BB" w:rsidRPr="0004433E" w:rsidRDefault="005C01BB" w:rsidP="00CB5588">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44" w:type="pct"/>
            <w:shd w:val="clear" w:color="000000" w:fill="B8CCE4"/>
            <w:vAlign w:val="center"/>
            <w:hideMark/>
          </w:tcPr>
          <w:p w14:paraId="714E8123" w14:textId="77777777" w:rsidR="005C01BB" w:rsidRPr="0004433E" w:rsidRDefault="005C01BB" w:rsidP="00CB5588">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45" w:type="pct"/>
            <w:shd w:val="clear" w:color="000000" w:fill="B8CCE4"/>
            <w:vAlign w:val="center"/>
            <w:hideMark/>
          </w:tcPr>
          <w:p w14:paraId="6BBD19BE" w14:textId="77777777" w:rsidR="005C01BB" w:rsidRPr="0004433E" w:rsidRDefault="005C01BB" w:rsidP="00CB5588">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45" w:type="pct"/>
            <w:shd w:val="clear" w:color="000000" w:fill="B8CCE4"/>
            <w:vAlign w:val="center"/>
            <w:hideMark/>
          </w:tcPr>
          <w:p w14:paraId="50917BF1" w14:textId="77777777" w:rsidR="005C01BB" w:rsidRPr="0004433E" w:rsidRDefault="005C01BB" w:rsidP="00CB5588">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36" w:type="pct"/>
            <w:shd w:val="clear" w:color="000000" w:fill="B8CCE4"/>
            <w:vAlign w:val="center"/>
            <w:hideMark/>
          </w:tcPr>
          <w:p w14:paraId="784CB85F" w14:textId="77777777" w:rsidR="005C01BB" w:rsidRPr="0004433E" w:rsidRDefault="005C01BB" w:rsidP="00CB5588">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r>
      <w:tr w:rsidR="005C01BB" w:rsidRPr="0004433E" w14:paraId="66A75AAD" w14:textId="77777777" w:rsidTr="005C01BB">
        <w:tc>
          <w:tcPr>
            <w:tcW w:w="140" w:type="pct"/>
            <w:shd w:val="clear" w:color="auto" w:fill="auto"/>
            <w:vAlign w:val="center"/>
            <w:hideMark/>
          </w:tcPr>
          <w:p w14:paraId="5B7A4B4C" w14:textId="77777777"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1.1</w:t>
            </w:r>
          </w:p>
        </w:tc>
        <w:tc>
          <w:tcPr>
            <w:tcW w:w="1276" w:type="pct"/>
            <w:shd w:val="clear" w:color="auto" w:fill="auto"/>
            <w:vAlign w:val="center"/>
            <w:hideMark/>
          </w:tcPr>
          <w:p w14:paraId="7DA78BF5" w14:textId="52B900BE" w:rsidR="005C01BB" w:rsidRPr="0004433E" w:rsidRDefault="005C01BB" w:rsidP="00266A2F">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Индекс качества городской среды (рассчитывается Минстроем России)</w:t>
            </w:r>
            <w:r w:rsidRPr="0004433E">
              <w:rPr>
                <w:rStyle w:val="ad"/>
                <w:rFonts w:ascii="Times New Roman" w:eastAsia="Times New Roman" w:hAnsi="Times New Roman" w:cs="Times New Roman"/>
                <w:lang w:eastAsia="ru-RU"/>
              </w:rPr>
              <w:footnoteReference w:id="90"/>
            </w:r>
          </w:p>
        </w:tc>
        <w:tc>
          <w:tcPr>
            <w:tcW w:w="317" w:type="pct"/>
            <w:shd w:val="clear" w:color="auto" w:fill="auto"/>
            <w:vAlign w:val="center"/>
            <w:hideMark/>
          </w:tcPr>
          <w:p w14:paraId="1FB11EAE" w14:textId="77777777"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452D3BB1" w14:textId="7487D291"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45</w:t>
            </w:r>
          </w:p>
        </w:tc>
        <w:tc>
          <w:tcPr>
            <w:tcW w:w="277" w:type="pct"/>
            <w:tcBorders>
              <w:top w:val="single" w:sz="4" w:space="0" w:color="auto"/>
              <w:left w:val="nil"/>
              <w:bottom w:val="single" w:sz="4" w:space="0" w:color="auto"/>
              <w:right w:val="single" w:sz="4" w:space="0" w:color="auto"/>
            </w:tcBorders>
            <w:shd w:val="clear" w:color="auto" w:fill="auto"/>
            <w:vAlign w:val="center"/>
            <w:hideMark/>
          </w:tcPr>
          <w:p w14:paraId="7357BCDB" w14:textId="0F051549"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47</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07F5094F" w14:textId="2B1AE094"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50</w:t>
            </w:r>
          </w:p>
        </w:tc>
        <w:tc>
          <w:tcPr>
            <w:tcW w:w="265" w:type="pct"/>
            <w:tcBorders>
              <w:top w:val="single" w:sz="4" w:space="0" w:color="auto"/>
              <w:left w:val="nil"/>
              <w:bottom w:val="single" w:sz="4" w:space="0" w:color="auto"/>
              <w:right w:val="single" w:sz="4" w:space="0" w:color="auto"/>
            </w:tcBorders>
            <w:shd w:val="clear" w:color="auto" w:fill="auto"/>
            <w:vAlign w:val="center"/>
            <w:hideMark/>
          </w:tcPr>
          <w:p w14:paraId="5E72D6F7" w14:textId="76B275E3"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55</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76ADB591" w14:textId="31607951"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60</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011B74D7" w14:textId="6D6E10A4"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65</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155E04A5" w14:textId="262EC03D"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75</w:t>
            </w:r>
          </w:p>
        </w:tc>
        <w:tc>
          <w:tcPr>
            <w:tcW w:w="245" w:type="pct"/>
            <w:tcBorders>
              <w:top w:val="single" w:sz="4" w:space="0" w:color="auto"/>
              <w:left w:val="nil"/>
              <w:bottom w:val="single" w:sz="4" w:space="0" w:color="auto"/>
              <w:right w:val="single" w:sz="4" w:space="0" w:color="auto"/>
            </w:tcBorders>
            <w:shd w:val="clear" w:color="auto" w:fill="auto"/>
            <w:vAlign w:val="center"/>
            <w:hideMark/>
          </w:tcPr>
          <w:p w14:paraId="52E4EBAF" w14:textId="72418E0B"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75</w:t>
            </w:r>
          </w:p>
        </w:tc>
        <w:tc>
          <w:tcPr>
            <w:tcW w:w="244" w:type="pct"/>
            <w:tcBorders>
              <w:top w:val="single" w:sz="4" w:space="0" w:color="auto"/>
              <w:left w:val="nil"/>
              <w:bottom w:val="single" w:sz="4" w:space="0" w:color="auto"/>
              <w:right w:val="single" w:sz="4" w:space="0" w:color="auto"/>
            </w:tcBorders>
            <w:shd w:val="clear" w:color="auto" w:fill="auto"/>
            <w:vAlign w:val="center"/>
            <w:hideMark/>
          </w:tcPr>
          <w:p w14:paraId="33327154" w14:textId="26E3BE86"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75</w:t>
            </w:r>
          </w:p>
        </w:tc>
        <w:tc>
          <w:tcPr>
            <w:tcW w:w="244" w:type="pct"/>
            <w:tcBorders>
              <w:top w:val="single" w:sz="4" w:space="0" w:color="auto"/>
              <w:left w:val="nil"/>
              <w:bottom w:val="single" w:sz="4" w:space="0" w:color="auto"/>
              <w:right w:val="single" w:sz="4" w:space="0" w:color="auto"/>
            </w:tcBorders>
            <w:shd w:val="clear" w:color="auto" w:fill="auto"/>
            <w:vAlign w:val="center"/>
            <w:hideMark/>
          </w:tcPr>
          <w:p w14:paraId="31327018" w14:textId="44B5A431"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80</w:t>
            </w:r>
          </w:p>
        </w:tc>
        <w:tc>
          <w:tcPr>
            <w:tcW w:w="245" w:type="pct"/>
            <w:tcBorders>
              <w:top w:val="single" w:sz="4" w:space="0" w:color="auto"/>
              <w:left w:val="nil"/>
              <w:bottom w:val="single" w:sz="4" w:space="0" w:color="auto"/>
              <w:right w:val="single" w:sz="4" w:space="0" w:color="auto"/>
            </w:tcBorders>
            <w:shd w:val="clear" w:color="auto" w:fill="auto"/>
            <w:vAlign w:val="center"/>
            <w:hideMark/>
          </w:tcPr>
          <w:p w14:paraId="7703149E" w14:textId="57EEE7B5"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80</w:t>
            </w:r>
          </w:p>
        </w:tc>
        <w:tc>
          <w:tcPr>
            <w:tcW w:w="245" w:type="pct"/>
            <w:tcBorders>
              <w:top w:val="single" w:sz="4" w:space="0" w:color="auto"/>
              <w:left w:val="nil"/>
              <w:bottom w:val="single" w:sz="4" w:space="0" w:color="auto"/>
              <w:right w:val="single" w:sz="4" w:space="0" w:color="auto"/>
            </w:tcBorders>
            <w:shd w:val="clear" w:color="auto" w:fill="auto"/>
            <w:vAlign w:val="center"/>
            <w:hideMark/>
          </w:tcPr>
          <w:p w14:paraId="4C3AF1AD" w14:textId="2E8EEC6E"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85</w:t>
            </w:r>
          </w:p>
        </w:tc>
        <w:tc>
          <w:tcPr>
            <w:tcW w:w="236" w:type="pct"/>
            <w:tcBorders>
              <w:top w:val="single" w:sz="4" w:space="0" w:color="auto"/>
              <w:left w:val="nil"/>
              <w:bottom w:val="single" w:sz="4" w:space="0" w:color="auto"/>
              <w:right w:val="single" w:sz="4" w:space="0" w:color="auto"/>
            </w:tcBorders>
            <w:shd w:val="clear" w:color="auto" w:fill="auto"/>
            <w:vAlign w:val="center"/>
            <w:hideMark/>
          </w:tcPr>
          <w:p w14:paraId="0C56527E" w14:textId="760A2C77"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85</w:t>
            </w:r>
          </w:p>
        </w:tc>
      </w:tr>
      <w:tr w:rsidR="005C01BB" w:rsidRPr="0004433E" w14:paraId="774F19BA" w14:textId="77777777" w:rsidTr="005C01BB">
        <w:tc>
          <w:tcPr>
            <w:tcW w:w="140" w:type="pct"/>
            <w:shd w:val="clear" w:color="auto" w:fill="auto"/>
            <w:vAlign w:val="center"/>
            <w:hideMark/>
          </w:tcPr>
          <w:p w14:paraId="3D4E93D0" w14:textId="77777777"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1.2</w:t>
            </w:r>
          </w:p>
        </w:tc>
        <w:tc>
          <w:tcPr>
            <w:tcW w:w="1276" w:type="pct"/>
            <w:shd w:val="clear" w:color="auto" w:fill="auto"/>
            <w:vAlign w:val="center"/>
            <w:hideMark/>
          </w:tcPr>
          <w:p w14:paraId="0A895ACC" w14:textId="77777777" w:rsidR="005C01BB" w:rsidRPr="0004433E" w:rsidRDefault="005C01BB" w:rsidP="00266A2F">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Доля граждан, принявших участие в решении вопросов развития городской среды от общего количества граждан в возрасте от 14 лет, проживающих в муниципальных образованиях, на территории которых реализуются проекты по созданию комфортной городской среды</w:t>
            </w:r>
          </w:p>
        </w:tc>
        <w:tc>
          <w:tcPr>
            <w:tcW w:w="317" w:type="pct"/>
            <w:shd w:val="clear" w:color="auto" w:fill="auto"/>
            <w:vAlign w:val="center"/>
            <w:hideMark/>
          </w:tcPr>
          <w:p w14:paraId="526CFB7B" w14:textId="77777777"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nil"/>
              <w:left w:val="nil"/>
              <w:bottom w:val="single" w:sz="4" w:space="0" w:color="auto"/>
              <w:right w:val="single" w:sz="4" w:space="0" w:color="auto"/>
            </w:tcBorders>
            <w:shd w:val="clear" w:color="auto" w:fill="auto"/>
            <w:vAlign w:val="center"/>
            <w:hideMark/>
          </w:tcPr>
          <w:p w14:paraId="0D6431F7" w14:textId="36EEF19E"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w:t>
            </w:r>
          </w:p>
        </w:tc>
        <w:tc>
          <w:tcPr>
            <w:tcW w:w="277" w:type="pct"/>
            <w:tcBorders>
              <w:top w:val="nil"/>
              <w:left w:val="nil"/>
              <w:bottom w:val="single" w:sz="4" w:space="0" w:color="auto"/>
              <w:right w:val="single" w:sz="4" w:space="0" w:color="auto"/>
            </w:tcBorders>
            <w:shd w:val="clear" w:color="auto" w:fill="auto"/>
            <w:vAlign w:val="center"/>
            <w:hideMark/>
          </w:tcPr>
          <w:p w14:paraId="57DD8C13" w14:textId="3AF04537"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w:t>
            </w:r>
          </w:p>
        </w:tc>
        <w:tc>
          <w:tcPr>
            <w:tcW w:w="263" w:type="pct"/>
            <w:tcBorders>
              <w:top w:val="nil"/>
              <w:left w:val="nil"/>
              <w:bottom w:val="single" w:sz="4" w:space="0" w:color="auto"/>
              <w:right w:val="single" w:sz="4" w:space="0" w:color="auto"/>
            </w:tcBorders>
            <w:shd w:val="clear" w:color="auto" w:fill="auto"/>
            <w:vAlign w:val="center"/>
            <w:hideMark/>
          </w:tcPr>
          <w:p w14:paraId="69538958" w14:textId="34A0B6F3"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12</w:t>
            </w:r>
          </w:p>
        </w:tc>
        <w:tc>
          <w:tcPr>
            <w:tcW w:w="265" w:type="pct"/>
            <w:tcBorders>
              <w:top w:val="nil"/>
              <w:left w:val="nil"/>
              <w:bottom w:val="single" w:sz="4" w:space="0" w:color="auto"/>
              <w:right w:val="single" w:sz="4" w:space="0" w:color="auto"/>
            </w:tcBorders>
            <w:shd w:val="clear" w:color="auto" w:fill="auto"/>
            <w:vAlign w:val="center"/>
            <w:hideMark/>
          </w:tcPr>
          <w:p w14:paraId="44C8EA02" w14:textId="0CF27DB7"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w:t>
            </w:r>
          </w:p>
        </w:tc>
        <w:tc>
          <w:tcPr>
            <w:tcW w:w="243" w:type="pct"/>
            <w:tcBorders>
              <w:top w:val="nil"/>
              <w:left w:val="nil"/>
              <w:bottom w:val="single" w:sz="4" w:space="0" w:color="auto"/>
              <w:right w:val="single" w:sz="4" w:space="0" w:color="auto"/>
            </w:tcBorders>
            <w:shd w:val="clear" w:color="auto" w:fill="auto"/>
            <w:vAlign w:val="center"/>
            <w:hideMark/>
          </w:tcPr>
          <w:p w14:paraId="6AC61DEC" w14:textId="6065382D"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20</w:t>
            </w:r>
          </w:p>
        </w:tc>
        <w:tc>
          <w:tcPr>
            <w:tcW w:w="243" w:type="pct"/>
            <w:tcBorders>
              <w:top w:val="nil"/>
              <w:left w:val="nil"/>
              <w:bottom w:val="single" w:sz="4" w:space="0" w:color="auto"/>
              <w:right w:val="single" w:sz="4" w:space="0" w:color="auto"/>
            </w:tcBorders>
            <w:shd w:val="clear" w:color="auto" w:fill="auto"/>
            <w:vAlign w:val="center"/>
            <w:hideMark/>
          </w:tcPr>
          <w:p w14:paraId="4D76E6B6" w14:textId="0CD524A1"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25</w:t>
            </w:r>
          </w:p>
        </w:tc>
        <w:tc>
          <w:tcPr>
            <w:tcW w:w="243" w:type="pct"/>
            <w:tcBorders>
              <w:top w:val="nil"/>
              <w:left w:val="nil"/>
              <w:bottom w:val="single" w:sz="4" w:space="0" w:color="auto"/>
              <w:right w:val="single" w:sz="4" w:space="0" w:color="auto"/>
            </w:tcBorders>
            <w:shd w:val="clear" w:color="auto" w:fill="auto"/>
            <w:vAlign w:val="center"/>
            <w:hideMark/>
          </w:tcPr>
          <w:p w14:paraId="657DB73F" w14:textId="39928340"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30</w:t>
            </w:r>
          </w:p>
        </w:tc>
        <w:tc>
          <w:tcPr>
            <w:tcW w:w="245" w:type="pct"/>
            <w:tcBorders>
              <w:top w:val="nil"/>
              <w:left w:val="nil"/>
              <w:bottom w:val="single" w:sz="4" w:space="0" w:color="auto"/>
              <w:right w:val="single" w:sz="4" w:space="0" w:color="auto"/>
            </w:tcBorders>
            <w:shd w:val="clear" w:color="auto" w:fill="auto"/>
            <w:vAlign w:val="center"/>
            <w:hideMark/>
          </w:tcPr>
          <w:p w14:paraId="22EBD1A4" w14:textId="5F02D6F6"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30</w:t>
            </w:r>
          </w:p>
        </w:tc>
        <w:tc>
          <w:tcPr>
            <w:tcW w:w="244" w:type="pct"/>
            <w:tcBorders>
              <w:top w:val="nil"/>
              <w:left w:val="nil"/>
              <w:bottom w:val="single" w:sz="4" w:space="0" w:color="auto"/>
              <w:right w:val="single" w:sz="4" w:space="0" w:color="auto"/>
            </w:tcBorders>
            <w:shd w:val="clear" w:color="auto" w:fill="auto"/>
            <w:vAlign w:val="center"/>
            <w:hideMark/>
          </w:tcPr>
          <w:p w14:paraId="4BD64DAE" w14:textId="3C4658BB"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30</w:t>
            </w:r>
          </w:p>
        </w:tc>
        <w:tc>
          <w:tcPr>
            <w:tcW w:w="244" w:type="pct"/>
            <w:tcBorders>
              <w:top w:val="nil"/>
              <w:left w:val="nil"/>
              <w:bottom w:val="single" w:sz="4" w:space="0" w:color="auto"/>
              <w:right w:val="single" w:sz="4" w:space="0" w:color="auto"/>
            </w:tcBorders>
            <w:shd w:val="clear" w:color="auto" w:fill="auto"/>
            <w:vAlign w:val="center"/>
            <w:hideMark/>
          </w:tcPr>
          <w:p w14:paraId="776EE286" w14:textId="74F1915B"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30</w:t>
            </w:r>
          </w:p>
        </w:tc>
        <w:tc>
          <w:tcPr>
            <w:tcW w:w="245" w:type="pct"/>
            <w:tcBorders>
              <w:top w:val="nil"/>
              <w:left w:val="nil"/>
              <w:bottom w:val="single" w:sz="4" w:space="0" w:color="auto"/>
              <w:right w:val="single" w:sz="4" w:space="0" w:color="auto"/>
            </w:tcBorders>
            <w:shd w:val="clear" w:color="auto" w:fill="auto"/>
            <w:vAlign w:val="center"/>
            <w:hideMark/>
          </w:tcPr>
          <w:p w14:paraId="73F53878" w14:textId="408B6DA4"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30</w:t>
            </w:r>
          </w:p>
        </w:tc>
        <w:tc>
          <w:tcPr>
            <w:tcW w:w="245" w:type="pct"/>
            <w:tcBorders>
              <w:top w:val="nil"/>
              <w:left w:val="nil"/>
              <w:bottom w:val="single" w:sz="4" w:space="0" w:color="auto"/>
              <w:right w:val="single" w:sz="4" w:space="0" w:color="auto"/>
            </w:tcBorders>
            <w:shd w:val="clear" w:color="auto" w:fill="auto"/>
            <w:vAlign w:val="center"/>
            <w:hideMark/>
          </w:tcPr>
          <w:p w14:paraId="2184554C" w14:textId="72BBAC3C"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30</w:t>
            </w:r>
          </w:p>
        </w:tc>
        <w:tc>
          <w:tcPr>
            <w:tcW w:w="236" w:type="pct"/>
            <w:tcBorders>
              <w:top w:val="nil"/>
              <w:left w:val="nil"/>
              <w:bottom w:val="single" w:sz="4" w:space="0" w:color="auto"/>
              <w:right w:val="single" w:sz="4" w:space="0" w:color="auto"/>
            </w:tcBorders>
            <w:shd w:val="clear" w:color="auto" w:fill="auto"/>
            <w:vAlign w:val="center"/>
            <w:hideMark/>
          </w:tcPr>
          <w:p w14:paraId="6CC90844" w14:textId="2AFD7BCE" w:rsidR="005C01BB" w:rsidRPr="0004433E" w:rsidRDefault="005C01BB" w:rsidP="00266A2F">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30</w:t>
            </w:r>
          </w:p>
        </w:tc>
      </w:tr>
      <w:tr w:rsidR="00EE5E7D" w:rsidRPr="0004433E" w14:paraId="644ADFC8" w14:textId="77777777" w:rsidTr="006D7138">
        <w:tc>
          <w:tcPr>
            <w:tcW w:w="140" w:type="pct"/>
            <w:shd w:val="clear" w:color="auto" w:fill="auto"/>
            <w:vAlign w:val="center"/>
          </w:tcPr>
          <w:p w14:paraId="7996A500" w14:textId="660B123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1.3</w:t>
            </w:r>
          </w:p>
        </w:tc>
        <w:tc>
          <w:tcPr>
            <w:tcW w:w="1276" w:type="pct"/>
            <w:shd w:val="clear" w:color="auto" w:fill="auto"/>
            <w:vAlign w:val="center"/>
          </w:tcPr>
          <w:p w14:paraId="2344F780" w14:textId="6A2E12AD" w:rsidR="00EE5E7D" w:rsidRPr="0004433E" w:rsidRDefault="00EE5E7D" w:rsidP="00EE5E7D">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Доля объектов культурного наследия, расположенных на территории города Тобольска, находящихся в муниципальной собственности, в хорошем и удовлетворительном состоянии, от общего количества таких объектов</w:t>
            </w:r>
          </w:p>
        </w:tc>
        <w:tc>
          <w:tcPr>
            <w:tcW w:w="317" w:type="pct"/>
            <w:shd w:val="clear" w:color="auto" w:fill="auto"/>
            <w:vAlign w:val="center"/>
          </w:tcPr>
          <w:p w14:paraId="27D79EC7" w14:textId="048F637F"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tcPr>
          <w:p w14:paraId="15F2F164" w14:textId="7372F67A" w:rsidR="00EE5E7D" w:rsidRPr="0004433E" w:rsidRDefault="00EE5E7D" w:rsidP="00EE5E7D">
            <w:pPr>
              <w:spacing w:after="0" w:line="240" w:lineRule="auto"/>
              <w:jc w:val="center"/>
              <w:rPr>
                <w:rFonts w:ascii="Times New Roman" w:hAnsi="Times New Roman" w:cs="Times New Roman"/>
              </w:rPr>
            </w:pPr>
            <w:r w:rsidRPr="0004433E">
              <w:rPr>
                <w:rFonts w:ascii="Times New Roman" w:hAnsi="Times New Roman" w:cs="Times New Roman"/>
              </w:rPr>
              <w:t>20,9</w:t>
            </w:r>
          </w:p>
        </w:tc>
        <w:tc>
          <w:tcPr>
            <w:tcW w:w="277" w:type="pct"/>
            <w:tcBorders>
              <w:top w:val="single" w:sz="6" w:space="0" w:color="auto"/>
              <w:left w:val="single" w:sz="6" w:space="0" w:color="auto"/>
              <w:bottom w:val="single" w:sz="6" w:space="0" w:color="auto"/>
              <w:right w:val="single" w:sz="6" w:space="0" w:color="auto"/>
            </w:tcBorders>
            <w:shd w:val="clear" w:color="auto" w:fill="auto"/>
            <w:vAlign w:val="center"/>
          </w:tcPr>
          <w:p w14:paraId="24234C8A" w14:textId="1C66A4CD" w:rsidR="00EE5E7D" w:rsidRPr="0004433E" w:rsidRDefault="00EE5E7D" w:rsidP="00EE5E7D">
            <w:pPr>
              <w:spacing w:after="0" w:line="240" w:lineRule="auto"/>
              <w:jc w:val="center"/>
              <w:rPr>
                <w:rFonts w:ascii="Times New Roman" w:hAnsi="Times New Roman" w:cs="Times New Roman"/>
              </w:rPr>
            </w:pPr>
            <w:r w:rsidRPr="0004433E">
              <w:rPr>
                <w:rFonts w:ascii="Times New Roman" w:hAnsi="Times New Roman" w:cs="Times New Roman"/>
              </w:rPr>
              <w:t>20,9</w:t>
            </w:r>
          </w:p>
        </w:tc>
        <w:tc>
          <w:tcPr>
            <w:tcW w:w="263" w:type="pct"/>
            <w:tcBorders>
              <w:top w:val="single" w:sz="6" w:space="0" w:color="auto"/>
              <w:left w:val="single" w:sz="6" w:space="0" w:color="auto"/>
              <w:bottom w:val="single" w:sz="6" w:space="0" w:color="auto"/>
              <w:right w:val="single" w:sz="6" w:space="0" w:color="auto"/>
            </w:tcBorders>
            <w:shd w:val="clear" w:color="auto" w:fill="auto"/>
            <w:vAlign w:val="center"/>
          </w:tcPr>
          <w:p w14:paraId="793C2159" w14:textId="28CD1754" w:rsidR="00EE5E7D" w:rsidRPr="0004433E" w:rsidRDefault="00EE5E7D" w:rsidP="00EE5E7D">
            <w:pPr>
              <w:spacing w:after="0" w:line="240" w:lineRule="auto"/>
              <w:jc w:val="center"/>
              <w:rPr>
                <w:rFonts w:ascii="Times New Roman" w:hAnsi="Times New Roman" w:cs="Times New Roman"/>
              </w:rPr>
            </w:pPr>
            <w:r w:rsidRPr="0004433E">
              <w:rPr>
                <w:rFonts w:ascii="Times New Roman" w:hAnsi="Times New Roman" w:cs="Times New Roman"/>
              </w:rPr>
              <w:t>23,3</w:t>
            </w:r>
          </w:p>
        </w:tc>
        <w:tc>
          <w:tcPr>
            <w:tcW w:w="265" w:type="pct"/>
            <w:tcBorders>
              <w:top w:val="single" w:sz="6" w:space="0" w:color="auto"/>
              <w:left w:val="single" w:sz="6" w:space="0" w:color="auto"/>
              <w:bottom w:val="single" w:sz="6" w:space="0" w:color="auto"/>
              <w:right w:val="single" w:sz="6" w:space="0" w:color="auto"/>
            </w:tcBorders>
            <w:shd w:val="clear" w:color="auto" w:fill="auto"/>
            <w:vAlign w:val="center"/>
          </w:tcPr>
          <w:p w14:paraId="12D83DA9" w14:textId="5F04B699" w:rsidR="00EE5E7D" w:rsidRPr="0004433E" w:rsidRDefault="00EE5E7D" w:rsidP="00EE5E7D">
            <w:pPr>
              <w:spacing w:after="0" w:line="240" w:lineRule="auto"/>
              <w:jc w:val="center"/>
              <w:rPr>
                <w:rFonts w:ascii="Times New Roman" w:hAnsi="Times New Roman" w:cs="Times New Roman"/>
              </w:rPr>
            </w:pPr>
            <w:r w:rsidRPr="0004433E">
              <w:rPr>
                <w:rFonts w:ascii="Times New Roman" w:hAnsi="Times New Roman" w:cs="Times New Roman"/>
              </w:rPr>
              <w:t>25,6</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tcPr>
          <w:p w14:paraId="0CC22648" w14:textId="52DDF78E" w:rsidR="00EE5E7D" w:rsidRPr="0004433E" w:rsidRDefault="00EE5E7D" w:rsidP="00EE5E7D">
            <w:pPr>
              <w:spacing w:after="0" w:line="240" w:lineRule="auto"/>
              <w:jc w:val="center"/>
              <w:rPr>
                <w:rFonts w:ascii="Times New Roman" w:hAnsi="Times New Roman" w:cs="Times New Roman"/>
              </w:rPr>
            </w:pPr>
            <w:r w:rsidRPr="0004433E">
              <w:rPr>
                <w:rFonts w:ascii="Times New Roman" w:hAnsi="Times New Roman" w:cs="Times New Roman"/>
              </w:rPr>
              <w:t>27,9</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tcPr>
          <w:p w14:paraId="0F43603E" w14:textId="286ED29C" w:rsidR="00EE5E7D" w:rsidRPr="0004433E" w:rsidRDefault="00EE5E7D" w:rsidP="00EE5E7D">
            <w:pPr>
              <w:spacing w:after="0" w:line="240" w:lineRule="auto"/>
              <w:jc w:val="center"/>
              <w:rPr>
                <w:rFonts w:ascii="Times New Roman" w:hAnsi="Times New Roman" w:cs="Times New Roman"/>
              </w:rPr>
            </w:pPr>
            <w:r w:rsidRPr="0004433E">
              <w:rPr>
                <w:rFonts w:ascii="Times New Roman" w:hAnsi="Times New Roman" w:cs="Times New Roman"/>
              </w:rPr>
              <w:t>30,2</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tcPr>
          <w:p w14:paraId="26CFD3F6" w14:textId="3E928436" w:rsidR="00EE5E7D" w:rsidRPr="0004433E" w:rsidRDefault="00EE5E7D" w:rsidP="00EE5E7D">
            <w:pPr>
              <w:spacing w:after="0" w:line="240" w:lineRule="auto"/>
              <w:jc w:val="center"/>
              <w:rPr>
                <w:rFonts w:ascii="Times New Roman" w:hAnsi="Times New Roman" w:cs="Times New Roman"/>
              </w:rPr>
            </w:pPr>
            <w:r w:rsidRPr="0004433E">
              <w:rPr>
                <w:rFonts w:ascii="Times New Roman" w:hAnsi="Times New Roman" w:cs="Times New Roman"/>
              </w:rPr>
              <w:t>32,6</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tcPr>
          <w:p w14:paraId="0E034901" w14:textId="15E6E7C8" w:rsidR="00EE5E7D" w:rsidRPr="0004433E" w:rsidRDefault="00EE5E7D" w:rsidP="00EE5E7D">
            <w:pPr>
              <w:spacing w:after="0" w:line="240" w:lineRule="auto"/>
              <w:jc w:val="center"/>
              <w:rPr>
                <w:rFonts w:ascii="Times New Roman" w:hAnsi="Times New Roman" w:cs="Times New Roman"/>
              </w:rPr>
            </w:pPr>
            <w:r w:rsidRPr="0004433E">
              <w:rPr>
                <w:rFonts w:ascii="Times New Roman" w:hAnsi="Times New Roman" w:cs="Times New Roman"/>
              </w:rPr>
              <w:t>34,9</w:t>
            </w:r>
          </w:p>
        </w:tc>
        <w:tc>
          <w:tcPr>
            <w:tcW w:w="244" w:type="pct"/>
            <w:tcBorders>
              <w:top w:val="single" w:sz="6" w:space="0" w:color="auto"/>
              <w:left w:val="single" w:sz="6" w:space="0" w:color="auto"/>
              <w:bottom w:val="single" w:sz="6" w:space="0" w:color="auto"/>
              <w:right w:val="single" w:sz="6" w:space="0" w:color="auto"/>
            </w:tcBorders>
            <w:shd w:val="clear" w:color="auto" w:fill="auto"/>
            <w:vAlign w:val="center"/>
          </w:tcPr>
          <w:p w14:paraId="2F146D87" w14:textId="5656A72A" w:rsidR="00EE5E7D" w:rsidRPr="0004433E" w:rsidRDefault="00EE5E7D" w:rsidP="00EE5E7D">
            <w:pPr>
              <w:spacing w:after="0" w:line="240" w:lineRule="auto"/>
              <w:jc w:val="center"/>
              <w:rPr>
                <w:rFonts w:ascii="Times New Roman" w:hAnsi="Times New Roman" w:cs="Times New Roman"/>
              </w:rPr>
            </w:pPr>
            <w:r w:rsidRPr="0004433E">
              <w:rPr>
                <w:rFonts w:ascii="Times New Roman" w:hAnsi="Times New Roman" w:cs="Times New Roman"/>
              </w:rPr>
              <w:t>37,2</w:t>
            </w:r>
          </w:p>
        </w:tc>
        <w:tc>
          <w:tcPr>
            <w:tcW w:w="244" w:type="pct"/>
            <w:tcBorders>
              <w:top w:val="single" w:sz="6" w:space="0" w:color="auto"/>
              <w:left w:val="single" w:sz="6" w:space="0" w:color="auto"/>
              <w:bottom w:val="single" w:sz="6" w:space="0" w:color="auto"/>
              <w:right w:val="single" w:sz="6" w:space="0" w:color="auto"/>
            </w:tcBorders>
            <w:shd w:val="clear" w:color="auto" w:fill="auto"/>
            <w:vAlign w:val="center"/>
          </w:tcPr>
          <w:p w14:paraId="3DBA966E" w14:textId="5557E959" w:rsidR="00EE5E7D" w:rsidRPr="0004433E" w:rsidRDefault="00EE5E7D" w:rsidP="00EE5E7D">
            <w:pPr>
              <w:spacing w:after="0" w:line="240" w:lineRule="auto"/>
              <w:jc w:val="center"/>
              <w:rPr>
                <w:rFonts w:ascii="Times New Roman" w:hAnsi="Times New Roman" w:cs="Times New Roman"/>
              </w:rPr>
            </w:pPr>
            <w:r w:rsidRPr="0004433E">
              <w:rPr>
                <w:rFonts w:ascii="Times New Roman" w:hAnsi="Times New Roman" w:cs="Times New Roman"/>
              </w:rPr>
              <w:t>39,5</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tcPr>
          <w:p w14:paraId="3A29D141" w14:textId="289FD52C" w:rsidR="00EE5E7D" w:rsidRPr="0004433E" w:rsidRDefault="00EE5E7D" w:rsidP="00EE5E7D">
            <w:pPr>
              <w:spacing w:after="0" w:line="240" w:lineRule="auto"/>
              <w:jc w:val="center"/>
              <w:rPr>
                <w:rFonts w:ascii="Times New Roman" w:hAnsi="Times New Roman" w:cs="Times New Roman"/>
              </w:rPr>
            </w:pPr>
            <w:r w:rsidRPr="0004433E">
              <w:rPr>
                <w:rFonts w:ascii="Times New Roman" w:hAnsi="Times New Roman" w:cs="Times New Roman"/>
              </w:rPr>
              <w:t>41,9</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tcPr>
          <w:p w14:paraId="714D758A" w14:textId="16C1CAA9" w:rsidR="00EE5E7D" w:rsidRPr="0004433E" w:rsidRDefault="00EE5E7D" w:rsidP="00EE5E7D">
            <w:pPr>
              <w:spacing w:after="0" w:line="240" w:lineRule="auto"/>
              <w:jc w:val="center"/>
              <w:rPr>
                <w:rFonts w:ascii="Times New Roman" w:hAnsi="Times New Roman" w:cs="Times New Roman"/>
              </w:rPr>
            </w:pPr>
            <w:r w:rsidRPr="0004433E">
              <w:rPr>
                <w:rFonts w:ascii="Times New Roman" w:hAnsi="Times New Roman" w:cs="Times New Roman"/>
              </w:rPr>
              <w:t>44,2</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43A3218C" w14:textId="2388686C" w:rsidR="00EE5E7D" w:rsidRPr="0004433E" w:rsidRDefault="00EE5E7D" w:rsidP="00EE5E7D">
            <w:pPr>
              <w:spacing w:after="0" w:line="240" w:lineRule="auto"/>
              <w:jc w:val="center"/>
              <w:rPr>
                <w:rFonts w:ascii="Times New Roman" w:hAnsi="Times New Roman" w:cs="Times New Roman"/>
              </w:rPr>
            </w:pPr>
            <w:r w:rsidRPr="0004433E">
              <w:rPr>
                <w:rFonts w:ascii="Times New Roman" w:hAnsi="Times New Roman" w:cs="Times New Roman"/>
              </w:rPr>
              <w:t>46,5</w:t>
            </w:r>
          </w:p>
        </w:tc>
      </w:tr>
      <w:tr w:rsidR="00EE5E7D" w:rsidRPr="0004433E" w14:paraId="68CDED4D" w14:textId="77777777" w:rsidTr="005C01BB">
        <w:tc>
          <w:tcPr>
            <w:tcW w:w="140" w:type="pct"/>
            <w:shd w:val="clear" w:color="000000" w:fill="B8CCE4"/>
            <w:vAlign w:val="center"/>
            <w:hideMark/>
          </w:tcPr>
          <w:p w14:paraId="309AECAE" w14:textId="77777777" w:rsidR="00EE5E7D" w:rsidRPr="0004433E" w:rsidRDefault="00EE5E7D" w:rsidP="00EE5E7D">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2</w:t>
            </w:r>
          </w:p>
        </w:tc>
        <w:tc>
          <w:tcPr>
            <w:tcW w:w="1276" w:type="pct"/>
            <w:shd w:val="clear" w:color="000000" w:fill="B8CCE4"/>
            <w:vAlign w:val="center"/>
            <w:hideMark/>
          </w:tcPr>
          <w:p w14:paraId="4276AFA5" w14:textId="77777777"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Цель 2. Обеспечение доступным и комфортным жильем по современным стандартам дизайна и качества</w:t>
            </w:r>
          </w:p>
        </w:tc>
        <w:tc>
          <w:tcPr>
            <w:tcW w:w="317" w:type="pct"/>
            <w:shd w:val="clear" w:color="000000" w:fill="B8CCE4"/>
            <w:vAlign w:val="center"/>
            <w:hideMark/>
          </w:tcPr>
          <w:p w14:paraId="5E3D1E03" w14:textId="77777777" w:rsidR="00EE5E7D" w:rsidRPr="0004433E" w:rsidRDefault="00EE5E7D" w:rsidP="00EE5E7D">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tcBorders>
              <w:top w:val="nil"/>
              <w:left w:val="nil"/>
              <w:bottom w:val="single" w:sz="4" w:space="0" w:color="auto"/>
              <w:right w:val="single" w:sz="4" w:space="0" w:color="auto"/>
            </w:tcBorders>
            <w:shd w:val="clear" w:color="000000" w:fill="B8CCE4"/>
            <w:vAlign w:val="center"/>
            <w:hideMark/>
          </w:tcPr>
          <w:p w14:paraId="6A8342B2" w14:textId="33A821C7"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77" w:type="pct"/>
            <w:tcBorders>
              <w:top w:val="nil"/>
              <w:left w:val="nil"/>
              <w:bottom w:val="single" w:sz="4" w:space="0" w:color="auto"/>
              <w:right w:val="single" w:sz="4" w:space="0" w:color="auto"/>
            </w:tcBorders>
            <w:shd w:val="clear" w:color="000000" w:fill="B8CCE4"/>
            <w:vAlign w:val="center"/>
            <w:hideMark/>
          </w:tcPr>
          <w:p w14:paraId="48A295C8" w14:textId="1AFB2BBD"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3" w:type="pct"/>
            <w:tcBorders>
              <w:top w:val="nil"/>
              <w:left w:val="nil"/>
              <w:bottom w:val="single" w:sz="4" w:space="0" w:color="auto"/>
              <w:right w:val="single" w:sz="4" w:space="0" w:color="auto"/>
            </w:tcBorders>
            <w:shd w:val="clear" w:color="000000" w:fill="B8CCE4"/>
            <w:vAlign w:val="center"/>
            <w:hideMark/>
          </w:tcPr>
          <w:p w14:paraId="205901CF" w14:textId="41DF8C40"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5" w:type="pct"/>
            <w:tcBorders>
              <w:top w:val="nil"/>
              <w:left w:val="nil"/>
              <w:bottom w:val="single" w:sz="4" w:space="0" w:color="auto"/>
              <w:right w:val="single" w:sz="4" w:space="0" w:color="auto"/>
            </w:tcBorders>
            <w:shd w:val="clear" w:color="000000" w:fill="B8CCE4"/>
            <w:vAlign w:val="center"/>
            <w:hideMark/>
          </w:tcPr>
          <w:p w14:paraId="11A7281C" w14:textId="7DEF7C3F"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54BA7FB4" w14:textId="7C8B9656"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11C20BD0" w14:textId="0E1232C8"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5C4BE1DC" w14:textId="177051FC"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662490B5" w14:textId="3D8ABA86"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B8CCE4"/>
            <w:vAlign w:val="center"/>
            <w:hideMark/>
          </w:tcPr>
          <w:p w14:paraId="23D05D27" w14:textId="5A535AE3"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B8CCE4"/>
            <w:vAlign w:val="center"/>
            <w:hideMark/>
          </w:tcPr>
          <w:p w14:paraId="0B925C24" w14:textId="0CDF7C07"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08E582AF" w14:textId="15FE3F99"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67D3307D" w14:textId="3B37030D"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36" w:type="pct"/>
            <w:tcBorders>
              <w:top w:val="nil"/>
              <w:left w:val="nil"/>
              <w:bottom w:val="single" w:sz="4" w:space="0" w:color="auto"/>
              <w:right w:val="single" w:sz="4" w:space="0" w:color="auto"/>
            </w:tcBorders>
            <w:shd w:val="clear" w:color="000000" w:fill="B8CCE4"/>
            <w:vAlign w:val="center"/>
            <w:hideMark/>
          </w:tcPr>
          <w:p w14:paraId="2BF81F1A" w14:textId="7BBF8B22"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r>
      <w:tr w:rsidR="00EE5E7D" w:rsidRPr="0004433E" w14:paraId="6C90B6C8" w14:textId="77777777" w:rsidTr="005C01BB">
        <w:tc>
          <w:tcPr>
            <w:tcW w:w="140" w:type="pct"/>
            <w:shd w:val="clear" w:color="auto" w:fill="auto"/>
            <w:vAlign w:val="center"/>
            <w:hideMark/>
          </w:tcPr>
          <w:p w14:paraId="3F15A067" w14:textId="7777777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2.1</w:t>
            </w:r>
          </w:p>
        </w:tc>
        <w:tc>
          <w:tcPr>
            <w:tcW w:w="1276" w:type="pct"/>
            <w:shd w:val="clear" w:color="auto" w:fill="auto"/>
            <w:vAlign w:val="center"/>
            <w:hideMark/>
          </w:tcPr>
          <w:p w14:paraId="3BB76BCE" w14:textId="77777777" w:rsidR="00EE5E7D" w:rsidRPr="0004433E" w:rsidRDefault="00EE5E7D" w:rsidP="00EE5E7D">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Общая площадь жилых помещений, приходящаяся в среднем на одного жителя</w:t>
            </w:r>
          </w:p>
        </w:tc>
        <w:tc>
          <w:tcPr>
            <w:tcW w:w="317" w:type="pct"/>
            <w:shd w:val="clear" w:color="auto" w:fill="auto"/>
            <w:vAlign w:val="center"/>
            <w:hideMark/>
          </w:tcPr>
          <w:p w14:paraId="06AF9641" w14:textId="7777777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м²</w:t>
            </w:r>
          </w:p>
        </w:tc>
        <w:tc>
          <w:tcPr>
            <w:tcW w:w="274" w:type="pct"/>
            <w:tcBorders>
              <w:top w:val="nil"/>
              <w:left w:val="nil"/>
              <w:bottom w:val="single" w:sz="4" w:space="0" w:color="auto"/>
              <w:right w:val="single" w:sz="4" w:space="0" w:color="auto"/>
            </w:tcBorders>
            <w:shd w:val="clear" w:color="auto" w:fill="auto"/>
            <w:vAlign w:val="center"/>
            <w:hideMark/>
          </w:tcPr>
          <w:p w14:paraId="148680C9" w14:textId="6161BC2A"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29,1</w:t>
            </w:r>
          </w:p>
        </w:tc>
        <w:tc>
          <w:tcPr>
            <w:tcW w:w="277" w:type="pct"/>
            <w:tcBorders>
              <w:top w:val="nil"/>
              <w:left w:val="nil"/>
              <w:bottom w:val="single" w:sz="4" w:space="0" w:color="auto"/>
              <w:right w:val="single" w:sz="4" w:space="0" w:color="auto"/>
            </w:tcBorders>
            <w:shd w:val="clear" w:color="auto" w:fill="auto"/>
            <w:vAlign w:val="center"/>
            <w:hideMark/>
          </w:tcPr>
          <w:p w14:paraId="07076621" w14:textId="2EC8A72E"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29,8</w:t>
            </w:r>
          </w:p>
        </w:tc>
        <w:tc>
          <w:tcPr>
            <w:tcW w:w="263" w:type="pct"/>
            <w:tcBorders>
              <w:top w:val="nil"/>
              <w:left w:val="nil"/>
              <w:bottom w:val="single" w:sz="4" w:space="0" w:color="auto"/>
              <w:right w:val="single" w:sz="4" w:space="0" w:color="auto"/>
            </w:tcBorders>
            <w:shd w:val="clear" w:color="auto" w:fill="auto"/>
            <w:vAlign w:val="center"/>
            <w:hideMark/>
          </w:tcPr>
          <w:p w14:paraId="41E5C1ED" w14:textId="555E2EA8"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30,4</w:t>
            </w:r>
          </w:p>
        </w:tc>
        <w:tc>
          <w:tcPr>
            <w:tcW w:w="265" w:type="pct"/>
            <w:tcBorders>
              <w:top w:val="nil"/>
              <w:left w:val="nil"/>
              <w:bottom w:val="single" w:sz="4" w:space="0" w:color="auto"/>
              <w:right w:val="single" w:sz="4" w:space="0" w:color="auto"/>
            </w:tcBorders>
            <w:shd w:val="clear" w:color="auto" w:fill="auto"/>
            <w:vAlign w:val="center"/>
            <w:hideMark/>
          </w:tcPr>
          <w:p w14:paraId="264D74F2" w14:textId="7D2F4FAA"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31,1</w:t>
            </w:r>
          </w:p>
        </w:tc>
        <w:tc>
          <w:tcPr>
            <w:tcW w:w="243" w:type="pct"/>
            <w:tcBorders>
              <w:top w:val="nil"/>
              <w:left w:val="nil"/>
              <w:bottom w:val="single" w:sz="4" w:space="0" w:color="auto"/>
              <w:right w:val="single" w:sz="4" w:space="0" w:color="auto"/>
            </w:tcBorders>
            <w:shd w:val="clear" w:color="auto" w:fill="auto"/>
            <w:vAlign w:val="center"/>
            <w:hideMark/>
          </w:tcPr>
          <w:p w14:paraId="048C2536" w14:textId="55633915"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32,0</w:t>
            </w:r>
          </w:p>
        </w:tc>
        <w:tc>
          <w:tcPr>
            <w:tcW w:w="243" w:type="pct"/>
            <w:tcBorders>
              <w:top w:val="nil"/>
              <w:left w:val="nil"/>
              <w:bottom w:val="single" w:sz="4" w:space="0" w:color="auto"/>
              <w:right w:val="single" w:sz="4" w:space="0" w:color="auto"/>
            </w:tcBorders>
            <w:shd w:val="clear" w:color="auto" w:fill="auto"/>
            <w:vAlign w:val="center"/>
            <w:hideMark/>
          </w:tcPr>
          <w:p w14:paraId="0F7C2C10" w14:textId="2174E066"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32,7</w:t>
            </w:r>
          </w:p>
        </w:tc>
        <w:tc>
          <w:tcPr>
            <w:tcW w:w="243" w:type="pct"/>
            <w:tcBorders>
              <w:top w:val="nil"/>
              <w:left w:val="nil"/>
              <w:bottom w:val="single" w:sz="4" w:space="0" w:color="auto"/>
              <w:right w:val="single" w:sz="4" w:space="0" w:color="auto"/>
            </w:tcBorders>
            <w:shd w:val="clear" w:color="auto" w:fill="auto"/>
            <w:vAlign w:val="center"/>
            <w:hideMark/>
          </w:tcPr>
          <w:p w14:paraId="29B31211" w14:textId="4D0ADA38"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33,4</w:t>
            </w:r>
          </w:p>
        </w:tc>
        <w:tc>
          <w:tcPr>
            <w:tcW w:w="245" w:type="pct"/>
            <w:tcBorders>
              <w:top w:val="nil"/>
              <w:left w:val="nil"/>
              <w:bottom w:val="single" w:sz="4" w:space="0" w:color="auto"/>
              <w:right w:val="single" w:sz="4" w:space="0" w:color="auto"/>
            </w:tcBorders>
            <w:shd w:val="clear" w:color="auto" w:fill="auto"/>
            <w:vAlign w:val="center"/>
            <w:hideMark/>
          </w:tcPr>
          <w:p w14:paraId="55C8EF1D" w14:textId="419B940C"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34,0</w:t>
            </w:r>
          </w:p>
        </w:tc>
        <w:tc>
          <w:tcPr>
            <w:tcW w:w="244" w:type="pct"/>
            <w:tcBorders>
              <w:top w:val="nil"/>
              <w:left w:val="nil"/>
              <w:bottom w:val="single" w:sz="4" w:space="0" w:color="auto"/>
              <w:right w:val="single" w:sz="4" w:space="0" w:color="auto"/>
            </w:tcBorders>
            <w:shd w:val="clear" w:color="auto" w:fill="auto"/>
            <w:vAlign w:val="center"/>
            <w:hideMark/>
          </w:tcPr>
          <w:p w14:paraId="188A1CAE" w14:textId="646AFB3F"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34,7</w:t>
            </w:r>
          </w:p>
        </w:tc>
        <w:tc>
          <w:tcPr>
            <w:tcW w:w="244" w:type="pct"/>
            <w:tcBorders>
              <w:top w:val="nil"/>
              <w:left w:val="nil"/>
              <w:bottom w:val="single" w:sz="4" w:space="0" w:color="auto"/>
              <w:right w:val="single" w:sz="4" w:space="0" w:color="auto"/>
            </w:tcBorders>
            <w:shd w:val="clear" w:color="auto" w:fill="auto"/>
            <w:vAlign w:val="center"/>
            <w:hideMark/>
          </w:tcPr>
          <w:p w14:paraId="057AFD55" w14:textId="5A1E3FA5"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35,4</w:t>
            </w:r>
          </w:p>
        </w:tc>
        <w:tc>
          <w:tcPr>
            <w:tcW w:w="245" w:type="pct"/>
            <w:tcBorders>
              <w:top w:val="nil"/>
              <w:left w:val="nil"/>
              <w:bottom w:val="single" w:sz="4" w:space="0" w:color="auto"/>
              <w:right w:val="single" w:sz="4" w:space="0" w:color="auto"/>
            </w:tcBorders>
            <w:shd w:val="clear" w:color="auto" w:fill="auto"/>
            <w:vAlign w:val="center"/>
            <w:hideMark/>
          </w:tcPr>
          <w:p w14:paraId="5A55493E" w14:textId="25D6C672"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36,0</w:t>
            </w:r>
          </w:p>
        </w:tc>
        <w:tc>
          <w:tcPr>
            <w:tcW w:w="245" w:type="pct"/>
            <w:tcBorders>
              <w:top w:val="nil"/>
              <w:left w:val="nil"/>
              <w:bottom w:val="single" w:sz="4" w:space="0" w:color="auto"/>
              <w:right w:val="single" w:sz="4" w:space="0" w:color="auto"/>
            </w:tcBorders>
            <w:shd w:val="clear" w:color="auto" w:fill="auto"/>
            <w:vAlign w:val="center"/>
            <w:hideMark/>
          </w:tcPr>
          <w:p w14:paraId="14E7C58A" w14:textId="6559E2A1"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36,0</w:t>
            </w:r>
          </w:p>
        </w:tc>
        <w:tc>
          <w:tcPr>
            <w:tcW w:w="236" w:type="pct"/>
            <w:tcBorders>
              <w:top w:val="nil"/>
              <w:left w:val="nil"/>
              <w:bottom w:val="single" w:sz="4" w:space="0" w:color="auto"/>
              <w:right w:val="single" w:sz="4" w:space="0" w:color="auto"/>
            </w:tcBorders>
            <w:shd w:val="clear" w:color="auto" w:fill="auto"/>
            <w:vAlign w:val="center"/>
            <w:hideMark/>
          </w:tcPr>
          <w:p w14:paraId="1A91F5D5" w14:textId="056945A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36,0</w:t>
            </w:r>
          </w:p>
        </w:tc>
      </w:tr>
      <w:tr w:rsidR="00EE5E7D" w:rsidRPr="0004433E" w14:paraId="230E66BA" w14:textId="77777777" w:rsidTr="005C01BB">
        <w:tc>
          <w:tcPr>
            <w:tcW w:w="140" w:type="pct"/>
            <w:shd w:val="clear" w:color="auto" w:fill="auto"/>
            <w:vAlign w:val="center"/>
            <w:hideMark/>
          </w:tcPr>
          <w:p w14:paraId="06C0FEA9" w14:textId="7777777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2.2</w:t>
            </w:r>
          </w:p>
        </w:tc>
        <w:tc>
          <w:tcPr>
            <w:tcW w:w="1276" w:type="pct"/>
            <w:shd w:val="clear" w:color="auto" w:fill="auto"/>
            <w:vAlign w:val="center"/>
            <w:hideMark/>
          </w:tcPr>
          <w:p w14:paraId="34F6515E" w14:textId="77777777" w:rsidR="00EE5E7D" w:rsidRPr="0004433E" w:rsidRDefault="00EE5E7D" w:rsidP="00EE5E7D">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Доля населения, получившего жилые помещения и улучшившего жилищные условия в отчетном году, в общей численности населения, состоящего на учете в качестве нуждающегося в жилых помещениях</w:t>
            </w:r>
          </w:p>
        </w:tc>
        <w:tc>
          <w:tcPr>
            <w:tcW w:w="317" w:type="pct"/>
            <w:shd w:val="clear" w:color="auto" w:fill="auto"/>
            <w:vAlign w:val="center"/>
            <w:hideMark/>
          </w:tcPr>
          <w:p w14:paraId="689C50EC" w14:textId="7777777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nil"/>
              <w:left w:val="nil"/>
              <w:bottom w:val="single" w:sz="4" w:space="0" w:color="auto"/>
              <w:right w:val="single" w:sz="4" w:space="0" w:color="auto"/>
            </w:tcBorders>
            <w:shd w:val="clear" w:color="auto" w:fill="auto"/>
            <w:vAlign w:val="center"/>
            <w:hideMark/>
          </w:tcPr>
          <w:p w14:paraId="60BAC01F" w14:textId="3DF658E4"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5,25</w:t>
            </w:r>
          </w:p>
        </w:tc>
        <w:tc>
          <w:tcPr>
            <w:tcW w:w="277" w:type="pct"/>
            <w:tcBorders>
              <w:top w:val="nil"/>
              <w:left w:val="nil"/>
              <w:bottom w:val="single" w:sz="4" w:space="0" w:color="auto"/>
              <w:right w:val="single" w:sz="4" w:space="0" w:color="auto"/>
            </w:tcBorders>
            <w:shd w:val="clear" w:color="auto" w:fill="auto"/>
            <w:vAlign w:val="center"/>
            <w:hideMark/>
          </w:tcPr>
          <w:p w14:paraId="776943E5" w14:textId="21AF0F62"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5,25</w:t>
            </w:r>
          </w:p>
        </w:tc>
        <w:tc>
          <w:tcPr>
            <w:tcW w:w="263" w:type="pct"/>
            <w:tcBorders>
              <w:top w:val="nil"/>
              <w:left w:val="nil"/>
              <w:bottom w:val="single" w:sz="4" w:space="0" w:color="auto"/>
              <w:right w:val="single" w:sz="4" w:space="0" w:color="auto"/>
            </w:tcBorders>
            <w:shd w:val="clear" w:color="auto" w:fill="auto"/>
            <w:vAlign w:val="center"/>
            <w:hideMark/>
          </w:tcPr>
          <w:p w14:paraId="1C5E91D8" w14:textId="69AA275D"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5,25</w:t>
            </w:r>
          </w:p>
        </w:tc>
        <w:tc>
          <w:tcPr>
            <w:tcW w:w="265" w:type="pct"/>
            <w:tcBorders>
              <w:top w:val="nil"/>
              <w:left w:val="nil"/>
              <w:bottom w:val="single" w:sz="4" w:space="0" w:color="auto"/>
              <w:right w:val="single" w:sz="4" w:space="0" w:color="auto"/>
            </w:tcBorders>
            <w:shd w:val="clear" w:color="auto" w:fill="auto"/>
            <w:vAlign w:val="center"/>
            <w:hideMark/>
          </w:tcPr>
          <w:p w14:paraId="730DC370" w14:textId="1CC5E80A"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5,25</w:t>
            </w:r>
          </w:p>
        </w:tc>
        <w:tc>
          <w:tcPr>
            <w:tcW w:w="243" w:type="pct"/>
            <w:tcBorders>
              <w:top w:val="nil"/>
              <w:left w:val="nil"/>
              <w:bottom w:val="single" w:sz="4" w:space="0" w:color="auto"/>
              <w:right w:val="single" w:sz="4" w:space="0" w:color="auto"/>
            </w:tcBorders>
            <w:shd w:val="clear" w:color="auto" w:fill="auto"/>
            <w:vAlign w:val="center"/>
            <w:hideMark/>
          </w:tcPr>
          <w:p w14:paraId="720F93D3" w14:textId="5995CEE4"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5,25</w:t>
            </w:r>
          </w:p>
        </w:tc>
        <w:tc>
          <w:tcPr>
            <w:tcW w:w="243" w:type="pct"/>
            <w:tcBorders>
              <w:top w:val="nil"/>
              <w:left w:val="nil"/>
              <w:bottom w:val="single" w:sz="4" w:space="0" w:color="auto"/>
              <w:right w:val="single" w:sz="4" w:space="0" w:color="auto"/>
            </w:tcBorders>
            <w:shd w:val="clear" w:color="auto" w:fill="auto"/>
            <w:vAlign w:val="center"/>
            <w:hideMark/>
          </w:tcPr>
          <w:p w14:paraId="5AA6F478" w14:textId="183F9B85"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5,25</w:t>
            </w:r>
          </w:p>
        </w:tc>
        <w:tc>
          <w:tcPr>
            <w:tcW w:w="243" w:type="pct"/>
            <w:tcBorders>
              <w:top w:val="nil"/>
              <w:left w:val="nil"/>
              <w:bottom w:val="single" w:sz="4" w:space="0" w:color="auto"/>
              <w:right w:val="single" w:sz="4" w:space="0" w:color="auto"/>
            </w:tcBorders>
            <w:shd w:val="clear" w:color="auto" w:fill="auto"/>
            <w:vAlign w:val="center"/>
            <w:hideMark/>
          </w:tcPr>
          <w:p w14:paraId="51FD924F" w14:textId="72F225EA"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5,25</w:t>
            </w:r>
          </w:p>
        </w:tc>
        <w:tc>
          <w:tcPr>
            <w:tcW w:w="245" w:type="pct"/>
            <w:tcBorders>
              <w:top w:val="nil"/>
              <w:left w:val="nil"/>
              <w:bottom w:val="single" w:sz="4" w:space="0" w:color="auto"/>
              <w:right w:val="single" w:sz="4" w:space="0" w:color="auto"/>
            </w:tcBorders>
            <w:shd w:val="clear" w:color="auto" w:fill="auto"/>
            <w:vAlign w:val="center"/>
            <w:hideMark/>
          </w:tcPr>
          <w:p w14:paraId="07E2BE10" w14:textId="3D1CB36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5,25</w:t>
            </w:r>
          </w:p>
        </w:tc>
        <w:tc>
          <w:tcPr>
            <w:tcW w:w="244" w:type="pct"/>
            <w:tcBorders>
              <w:top w:val="nil"/>
              <w:left w:val="nil"/>
              <w:bottom w:val="single" w:sz="4" w:space="0" w:color="auto"/>
              <w:right w:val="single" w:sz="4" w:space="0" w:color="auto"/>
            </w:tcBorders>
            <w:shd w:val="clear" w:color="auto" w:fill="auto"/>
            <w:vAlign w:val="center"/>
            <w:hideMark/>
          </w:tcPr>
          <w:p w14:paraId="20A22BBB" w14:textId="5CF4876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5,25</w:t>
            </w:r>
          </w:p>
        </w:tc>
        <w:tc>
          <w:tcPr>
            <w:tcW w:w="244" w:type="pct"/>
            <w:tcBorders>
              <w:top w:val="nil"/>
              <w:left w:val="nil"/>
              <w:bottom w:val="single" w:sz="4" w:space="0" w:color="auto"/>
              <w:right w:val="single" w:sz="4" w:space="0" w:color="auto"/>
            </w:tcBorders>
            <w:shd w:val="clear" w:color="auto" w:fill="auto"/>
            <w:vAlign w:val="center"/>
            <w:hideMark/>
          </w:tcPr>
          <w:p w14:paraId="08745617" w14:textId="640197F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5,25</w:t>
            </w:r>
          </w:p>
        </w:tc>
        <w:tc>
          <w:tcPr>
            <w:tcW w:w="245" w:type="pct"/>
            <w:tcBorders>
              <w:top w:val="nil"/>
              <w:left w:val="nil"/>
              <w:bottom w:val="single" w:sz="4" w:space="0" w:color="auto"/>
              <w:right w:val="single" w:sz="4" w:space="0" w:color="auto"/>
            </w:tcBorders>
            <w:shd w:val="clear" w:color="auto" w:fill="auto"/>
            <w:vAlign w:val="center"/>
            <w:hideMark/>
          </w:tcPr>
          <w:p w14:paraId="721769D3" w14:textId="412F838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5,25</w:t>
            </w:r>
          </w:p>
        </w:tc>
        <w:tc>
          <w:tcPr>
            <w:tcW w:w="245" w:type="pct"/>
            <w:tcBorders>
              <w:top w:val="nil"/>
              <w:left w:val="nil"/>
              <w:bottom w:val="single" w:sz="4" w:space="0" w:color="auto"/>
              <w:right w:val="single" w:sz="4" w:space="0" w:color="auto"/>
            </w:tcBorders>
            <w:shd w:val="clear" w:color="auto" w:fill="auto"/>
            <w:vAlign w:val="center"/>
            <w:hideMark/>
          </w:tcPr>
          <w:p w14:paraId="0743A9B5" w14:textId="5AF6D3E3"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5,25</w:t>
            </w:r>
          </w:p>
        </w:tc>
        <w:tc>
          <w:tcPr>
            <w:tcW w:w="236" w:type="pct"/>
            <w:tcBorders>
              <w:top w:val="nil"/>
              <w:left w:val="nil"/>
              <w:bottom w:val="single" w:sz="4" w:space="0" w:color="auto"/>
              <w:right w:val="single" w:sz="4" w:space="0" w:color="auto"/>
            </w:tcBorders>
            <w:shd w:val="clear" w:color="auto" w:fill="auto"/>
            <w:vAlign w:val="center"/>
            <w:hideMark/>
          </w:tcPr>
          <w:p w14:paraId="49D24784" w14:textId="075A3CD3"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5,25</w:t>
            </w:r>
          </w:p>
        </w:tc>
      </w:tr>
      <w:tr w:rsidR="00EE5E7D" w:rsidRPr="0004433E" w14:paraId="1CD45F12" w14:textId="77777777" w:rsidTr="005C01BB">
        <w:tc>
          <w:tcPr>
            <w:tcW w:w="140" w:type="pct"/>
            <w:shd w:val="clear" w:color="000000" w:fill="B8CCE4"/>
            <w:vAlign w:val="center"/>
            <w:hideMark/>
          </w:tcPr>
          <w:p w14:paraId="7A87A3E4" w14:textId="77777777" w:rsidR="00EE5E7D" w:rsidRPr="0004433E" w:rsidRDefault="00EE5E7D" w:rsidP="00EE5E7D">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3</w:t>
            </w:r>
          </w:p>
        </w:tc>
        <w:tc>
          <w:tcPr>
            <w:tcW w:w="1276" w:type="pct"/>
            <w:shd w:val="clear" w:color="000000" w:fill="B8CCE4"/>
            <w:vAlign w:val="center"/>
            <w:hideMark/>
          </w:tcPr>
          <w:p w14:paraId="40A7561E" w14:textId="77777777"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Цель 3. Повышение доступности и качества здравоохранения, развитие здорового образа жизни</w:t>
            </w:r>
          </w:p>
        </w:tc>
        <w:tc>
          <w:tcPr>
            <w:tcW w:w="317" w:type="pct"/>
            <w:shd w:val="clear" w:color="000000" w:fill="B8CCE4"/>
            <w:vAlign w:val="center"/>
            <w:hideMark/>
          </w:tcPr>
          <w:p w14:paraId="6E9F9323" w14:textId="77777777" w:rsidR="00EE5E7D" w:rsidRPr="0004433E" w:rsidRDefault="00EE5E7D" w:rsidP="00EE5E7D">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tcBorders>
              <w:top w:val="nil"/>
              <w:left w:val="nil"/>
              <w:bottom w:val="single" w:sz="4" w:space="0" w:color="auto"/>
              <w:right w:val="single" w:sz="4" w:space="0" w:color="auto"/>
            </w:tcBorders>
            <w:shd w:val="clear" w:color="000000" w:fill="B8CCE4"/>
            <w:vAlign w:val="center"/>
            <w:hideMark/>
          </w:tcPr>
          <w:p w14:paraId="7E3A95AA" w14:textId="65EF2803"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77" w:type="pct"/>
            <w:tcBorders>
              <w:top w:val="nil"/>
              <w:left w:val="nil"/>
              <w:bottom w:val="single" w:sz="4" w:space="0" w:color="auto"/>
              <w:right w:val="single" w:sz="4" w:space="0" w:color="auto"/>
            </w:tcBorders>
            <w:shd w:val="clear" w:color="000000" w:fill="B8CCE4"/>
            <w:vAlign w:val="center"/>
            <w:hideMark/>
          </w:tcPr>
          <w:p w14:paraId="288C8B60" w14:textId="5D4D3595"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3" w:type="pct"/>
            <w:tcBorders>
              <w:top w:val="nil"/>
              <w:left w:val="nil"/>
              <w:bottom w:val="single" w:sz="4" w:space="0" w:color="auto"/>
              <w:right w:val="single" w:sz="4" w:space="0" w:color="auto"/>
            </w:tcBorders>
            <w:shd w:val="clear" w:color="000000" w:fill="B8CCE4"/>
            <w:vAlign w:val="center"/>
            <w:hideMark/>
          </w:tcPr>
          <w:p w14:paraId="32CBBC04" w14:textId="001E66F7"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5" w:type="pct"/>
            <w:tcBorders>
              <w:top w:val="nil"/>
              <w:left w:val="nil"/>
              <w:bottom w:val="single" w:sz="4" w:space="0" w:color="auto"/>
              <w:right w:val="single" w:sz="4" w:space="0" w:color="auto"/>
            </w:tcBorders>
            <w:shd w:val="clear" w:color="000000" w:fill="B8CCE4"/>
            <w:vAlign w:val="center"/>
            <w:hideMark/>
          </w:tcPr>
          <w:p w14:paraId="4CF8ACA2" w14:textId="7D38B96E"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7B03B21E" w14:textId="0B868A15"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57D51EFC" w14:textId="1F763907"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26128D94" w14:textId="7ECCD775"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30CE2D0D" w14:textId="2D55E73A"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B8CCE4"/>
            <w:vAlign w:val="center"/>
            <w:hideMark/>
          </w:tcPr>
          <w:p w14:paraId="70A30DBB" w14:textId="006569DD"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B8CCE4"/>
            <w:vAlign w:val="center"/>
            <w:hideMark/>
          </w:tcPr>
          <w:p w14:paraId="3A52C01C" w14:textId="4F522D7C"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13A0D1B5" w14:textId="252AC6F5"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1B99D6EF" w14:textId="534C61E9"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36" w:type="pct"/>
            <w:tcBorders>
              <w:top w:val="nil"/>
              <w:left w:val="nil"/>
              <w:bottom w:val="single" w:sz="4" w:space="0" w:color="auto"/>
              <w:right w:val="single" w:sz="4" w:space="0" w:color="auto"/>
            </w:tcBorders>
            <w:shd w:val="clear" w:color="000000" w:fill="B8CCE4"/>
            <w:vAlign w:val="center"/>
            <w:hideMark/>
          </w:tcPr>
          <w:p w14:paraId="77D761EB" w14:textId="3ACDD33D"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r>
      <w:tr w:rsidR="00EE5E7D" w:rsidRPr="0004433E" w14:paraId="4AED5448" w14:textId="77777777" w:rsidTr="005C01BB">
        <w:tc>
          <w:tcPr>
            <w:tcW w:w="140" w:type="pct"/>
            <w:shd w:val="clear" w:color="auto" w:fill="auto"/>
            <w:vAlign w:val="center"/>
            <w:hideMark/>
          </w:tcPr>
          <w:p w14:paraId="1A500231" w14:textId="7777777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3.1</w:t>
            </w:r>
          </w:p>
        </w:tc>
        <w:tc>
          <w:tcPr>
            <w:tcW w:w="1276" w:type="pct"/>
            <w:shd w:val="clear" w:color="auto" w:fill="auto"/>
            <w:vAlign w:val="center"/>
            <w:hideMark/>
          </w:tcPr>
          <w:p w14:paraId="0A70E4AD" w14:textId="77777777" w:rsidR="00EE5E7D" w:rsidRPr="0004433E" w:rsidRDefault="00EE5E7D" w:rsidP="00EE5E7D">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Среднегодовая численность населения</w:t>
            </w:r>
          </w:p>
        </w:tc>
        <w:tc>
          <w:tcPr>
            <w:tcW w:w="317" w:type="pct"/>
            <w:shd w:val="clear" w:color="auto" w:fill="auto"/>
            <w:vAlign w:val="center"/>
            <w:hideMark/>
          </w:tcPr>
          <w:p w14:paraId="28017047" w14:textId="7777777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чел.</w:t>
            </w:r>
          </w:p>
        </w:tc>
        <w:tc>
          <w:tcPr>
            <w:tcW w:w="274" w:type="pct"/>
            <w:tcBorders>
              <w:top w:val="nil"/>
              <w:left w:val="nil"/>
              <w:bottom w:val="single" w:sz="4" w:space="0" w:color="auto"/>
              <w:right w:val="single" w:sz="4" w:space="0" w:color="auto"/>
            </w:tcBorders>
            <w:shd w:val="clear" w:color="auto" w:fill="auto"/>
            <w:vAlign w:val="center"/>
            <w:hideMark/>
          </w:tcPr>
          <w:p w14:paraId="77ECD2F1" w14:textId="4B7E080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102 348</w:t>
            </w:r>
          </w:p>
        </w:tc>
        <w:tc>
          <w:tcPr>
            <w:tcW w:w="277" w:type="pct"/>
            <w:tcBorders>
              <w:top w:val="nil"/>
              <w:left w:val="nil"/>
              <w:bottom w:val="single" w:sz="4" w:space="0" w:color="auto"/>
              <w:right w:val="single" w:sz="4" w:space="0" w:color="auto"/>
            </w:tcBorders>
            <w:shd w:val="clear" w:color="auto" w:fill="auto"/>
            <w:vAlign w:val="center"/>
            <w:hideMark/>
          </w:tcPr>
          <w:p w14:paraId="53656E45" w14:textId="4B0B418C"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102 213</w:t>
            </w:r>
          </w:p>
        </w:tc>
        <w:tc>
          <w:tcPr>
            <w:tcW w:w="263" w:type="pct"/>
            <w:tcBorders>
              <w:top w:val="nil"/>
              <w:left w:val="nil"/>
              <w:bottom w:val="single" w:sz="4" w:space="0" w:color="auto"/>
              <w:right w:val="single" w:sz="4" w:space="0" w:color="auto"/>
            </w:tcBorders>
            <w:shd w:val="clear" w:color="auto" w:fill="auto"/>
            <w:vAlign w:val="center"/>
            <w:hideMark/>
          </w:tcPr>
          <w:p w14:paraId="75443DAE" w14:textId="35667594"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102 180</w:t>
            </w:r>
          </w:p>
        </w:tc>
        <w:tc>
          <w:tcPr>
            <w:tcW w:w="265" w:type="pct"/>
            <w:tcBorders>
              <w:top w:val="nil"/>
              <w:left w:val="nil"/>
              <w:bottom w:val="single" w:sz="4" w:space="0" w:color="auto"/>
              <w:right w:val="single" w:sz="4" w:space="0" w:color="auto"/>
            </w:tcBorders>
            <w:shd w:val="clear" w:color="auto" w:fill="auto"/>
            <w:vAlign w:val="center"/>
            <w:hideMark/>
          </w:tcPr>
          <w:p w14:paraId="55FF3CA3" w14:textId="07F0E604"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102 173</w:t>
            </w:r>
          </w:p>
        </w:tc>
        <w:tc>
          <w:tcPr>
            <w:tcW w:w="243" w:type="pct"/>
            <w:tcBorders>
              <w:top w:val="nil"/>
              <w:left w:val="nil"/>
              <w:bottom w:val="single" w:sz="4" w:space="0" w:color="auto"/>
              <w:right w:val="single" w:sz="4" w:space="0" w:color="auto"/>
            </w:tcBorders>
            <w:shd w:val="clear" w:color="auto" w:fill="auto"/>
            <w:vAlign w:val="center"/>
            <w:hideMark/>
          </w:tcPr>
          <w:p w14:paraId="3BC61FF1" w14:textId="1A78D48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102 329</w:t>
            </w:r>
          </w:p>
        </w:tc>
        <w:tc>
          <w:tcPr>
            <w:tcW w:w="243" w:type="pct"/>
            <w:tcBorders>
              <w:top w:val="nil"/>
              <w:left w:val="nil"/>
              <w:bottom w:val="single" w:sz="4" w:space="0" w:color="auto"/>
              <w:right w:val="single" w:sz="4" w:space="0" w:color="auto"/>
            </w:tcBorders>
            <w:shd w:val="clear" w:color="auto" w:fill="auto"/>
            <w:vAlign w:val="center"/>
            <w:hideMark/>
          </w:tcPr>
          <w:p w14:paraId="3AC43B84" w14:textId="06EF7A66"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102 756</w:t>
            </w:r>
          </w:p>
        </w:tc>
        <w:tc>
          <w:tcPr>
            <w:tcW w:w="243" w:type="pct"/>
            <w:tcBorders>
              <w:top w:val="nil"/>
              <w:left w:val="nil"/>
              <w:bottom w:val="single" w:sz="4" w:space="0" w:color="auto"/>
              <w:right w:val="single" w:sz="4" w:space="0" w:color="auto"/>
            </w:tcBorders>
            <w:shd w:val="clear" w:color="auto" w:fill="auto"/>
            <w:vAlign w:val="center"/>
            <w:hideMark/>
          </w:tcPr>
          <w:p w14:paraId="152BFE10" w14:textId="636D2AD0"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103 378</w:t>
            </w:r>
          </w:p>
        </w:tc>
        <w:tc>
          <w:tcPr>
            <w:tcW w:w="245" w:type="pct"/>
            <w:tcBorders>
              <w:top w:val="nil"/>
              <w:left w:val="nil"/>
              <w:bottom w:val="single" w:sz="4" w:space="0" w:color="auto"/>
              <w:right w:val="single" w:sz="4" w:space="0" w:color="auto"/>
            </w:tcBorders>
            <w:shd w:val="clear" w:color="auto" w:fill="auto"/>
            <w:vAlign w:val="center"/>
            <w:hideMark/>
          </w:tcPr>
          <w:p w14:paraId="53BE6DC0" w14:textId="067553B5"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104 172</w:t>
            </w:r>
          </w:p>
        </w:tc>
        <w:tc>
          <w:tcPr>
            <w:tcW w:w="244" w:type="pct"/>
            <w:tcBorders>
              <w:top w:val="nil"/>
              <w:left w:val="nil"/>
              <w:bottom w:val="single" w:sz="4" w:space="0" w:color="auto"/>
              <w:right w:val="single" w:sz="4" w:space="0" w:color="auto"/>
            </w:tcBorders>
            <w:shd w:val="clear" w:color="auto" w:fill="auto"/>
            <w:vAlign w:val="center"/>
            <w:hideMark/>
          </w:tcPr>
          <w:p w14:paraId="4B853298" w14:textId="002A70C3"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105 129</w:t>
            </w:r>
          </w:p>
        </w:tc>
        <w:tc>
          <w:tcPr>
            <w:tcW w:w="244" w:type="pct"/>
            <w:tcBorders>
              <w:top w:val="nil"/>
              <w:left w:val="nil"/>
              <w:bottom w:val="single" w:sz="4" w:space="0" w:color="auto"/>
              <w:right w:val="single" w:sz="4" w:space="0" w:color="auto"/>
            </w:tcBorders>
            <w:shd w:val="clear" w:color="auto" w:fill="auto"/>
            <w:vAlign w:val="center"/>
            <w:hideMark/>
          </w:tcPr>
          <w:p w14:paraId="4FF2D4DF" w14:textId="3AA246FA"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106 240</w:t>
            </w:r>
          </w:p>
        </w:tc>
        <w:tc>
          <w:tcPr>
            <w:tcW w:w="245" w:type="pct"/>
            <w:tcBorders>
              <w:top w:val="nil"/>
              <w:left w:val="nil"/>
              <w:bottom w:val="single" w:sz="4" w:space="0" w:color="auto"/>
              <w:right w:val="single" w:sz="4" w:space="0" w:color="auto"/>
            </w:tcBorders>
            <w:shd w:val="clear" w:color="auto" w:fill="auto"/>
            <w:vAlign w:val="center"/>
            <w:hideMark/>
          </w:tcPr>
          <w:p w14:paraId="31DD5F2E" w14:textId="0375C151"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107 518</w:t>
            </w:r>
          </w:p>
        </w:tc>
        <w:tc>
          <w:tcPr>
            <w:tcW w:w="245" w:type="pct"/>
            <w:tcBorders>
              <w:top w:val="nil"/>
              <w:left w:val="nil"/>
              <w:bottom w:val="single" w:sz="4" w:space="0" w:color="auto"/>
              <w:right w:val="single" w:sz="4" w:space="0" w:color="auto"/>
            </w:tcBorders>
            <w:shd w:val="clear" w:color="auto" w:fill="auto"/>
            <w:vAlign w:val="center"/>
            <w:hideMark/>
          </w:tcPr>
          <w:p w14:paraId="14993E55" w14:textId="45DCD9C4"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108 972</w:t>
            </w:r>
          </w:p>
        </w:tc>
        <w:tc>
          <w:tcPr>
            <w:tcW w:w="236" w:type="pct"/>
            <w:tcBorders>
              <w:top w:val="nil"/>
              <w:left w:val="nil"/>
              <w:bottom w:val="single" w:sz="4" w:space="0" w:color="auto"/>
              <w:right w:val="single" w:sz="4" w:space="0" w:color="auto"/>
            </w:tcBorders>
            <w:shd w:val="clear" w:color="auto" w:fill="auto"/>
            <w:vAlign w:val="center"/>
            <w:hideMark/>
          </w:tcPr>
          <w:p w14:paraId="55F8F574" w14:textId="0CA73FF6"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110 605</w:t>
            </w:r>
          </w:p>
        </w:tc>
      </w:tr>
      <w:tr w:rsidR="00EE5E7D" w:rsidRPr="0004433E" w14:paraId="5A0CD4F5" w14:textId="77777777" w:rsidTr="005C01BB">
        <w:tc>
          <w:tcPr>
            <w:tcW w:w="140" w:type="pct"/>
            <w:shd w:val="clear" w:color="auto" w:fill="auto"/>
            <w:vAlign w:val="center"/>
            <w:hideMark/>
          </w:tcPr>
          <w:p w14:paraId="0DC732A3" w14:textId="7777777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3.2</w:t>
            </w:r>
          </w:p>
        </w:tc>
        <w:tc>
          <w:tcPr>
            <w:tcW w:w="1276" w:type="pct"/>
            <w:shd w:val="clear" w:color="auto" w:fill="auto"/>
            <w:vAlign w:val="center"/>
            <w:hideMark/>
          </w:tcPr>
          <w:p w14:paraId="2DEE60F2" w14:textId="77777777" w:rsidR="00EE5E7D" w:rsidRPr="0004433E" w:rsidRDefault="00EE5E7D" w:rsidP="00EE5E7D">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Общий коэффициент рождаемости</w:t>
            </w:r>
          </w:p>
        </w:tc>
        <w:tc>
          <w:tcPr>
            <w:tcW w:w="317" w:type="pct"/>
            <w:shd w:val="clear" w:color="auto" w:fill="auto"/>
            <w:vAlign w:val="center"/>
            <w:hideMark/>
          </w:tcPr>
          <w:p w14:paraId="2D09F390" w14:textId="7777777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число родившихся на 1000 чел.</w:t>
            </w:r>
          </w:p>
        </w:tc>
        <w:tc>
          <w:tcPr>
            <w:tcW w:w="274" w:type="pct"/>
            <w:tcBorders>
              <w:top w:val="nil"/>
              <w:left w:val="nil"/>
              <w:bottom w:val="single" w:sz="4" w:space="0" w:color="auto"/>
              <w:right w:val="single" w:sz="4" w:space="0" w:color="auto"/>
            </w:tcBorders>
            <w:shd w:val="clear" w:color="auto" w:fill="auto"/>
            <w:vAlign w:val="center"/>
            <w:hideMark/>
          </w:tcPr>
          <w:p w14:paraId="159B0548" w14:textId="1009BD46"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14,2</w:t>
            </w:r>
          </w:p>
        </w:tc>
        <w:tc>
          <w:tcPr>
            <w:tcW w:w="277" w:type="pct"/>
            <w:tcBorders>
              <w:top w:val="nil"/>
              <w:left w:val="nil"/>
              <w:bottom w:val="single" w:sz="4" w:space="0" w:color="auto"/>
              <w:right w:val="single" w:sz="4" w:space="0" w:color="auto"/>
            </w:tcBorders>
            <w:shd w:val="clear" w:color="auto" w:fill="auto"/>
            <w:vAlign w:val="center"/>
            <w:hideMark/>
          </w:tcPr>
          <w:p w14:paraId="77265CDE" w14:textId="30FB5329"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15,0</w:t>
            </w:r>
          </w:p>
        </w:tc>
        <w:tc>
          <w:tcPr>
            <w:tcW w:w="263" w:type="pct"/>
            <w:tcBorders>
              <w:top w:val="nil"/>
              <w:left w:val="nil"/>
              <w:bottom w:val="single" w:sz="4" w:space="0" w:color="auto"/>
              <w:right w:val="single" w:sz="4" w:space="0" w:color="auto"/>
            </w:tcBorders>
            <w:shd w:val="clear" w:color="auto" w:fill="auto"/>
            <w:vAlign w:val="center"/>
            <w:hideMark/>
          </w:tcPr>
          <w:p w14:paraId="15C595F4" w14:textId="2CE66271"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15,0</w:t>
            </w:r>
          </w:p>
        </w:tc>
        <w:tc>
          <w:tcPr>
            <w:tcW w:w="265" w:type="pct"/>
            <w:tcBorders>
              <w:top w:val="nil"/>
              <w:left w:val="nil"/>
              <w:bottom w:val="single" w:sz="4" w:space="0" w:color="auto"/>
              <w:right w:val="single" w:sz="4" w:space="0" w:color="auto"/>
            </w:tcBorders>
            <w:shd w:val="clear" w:color="auto" w:fill="auto"/>
            <w:vAlign w:val="center"/>
            <w:hideMark/>
          </w:tcPr>
          <w:p w14:paraId="58167B4B" w14:textId="54722792"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14,9</w:t>
            </w:r>
          </w:p>
        </w:tc>
        <w:tc>
          <w:tcPr>
            <w:tcW w:w="243" w:type="pct"/>
            <w:tcBorders>
              <w:top w:val="nil"/>
              <w:left w:val="nil"/>
              <w:bottom w:val="single" w:sz="4" w:space="0" w:color="auto"/>
              <w:right w:val="single" w:sz="4" w:space="0" w:color="auto"/>
            </w:tcBorders>
            <w:shd w:val="clear" w:color="auto" w:fill="auto"/>
            <w:vAlign w:val="center"/>
            <w:hideMark/>
          </w:tcPr>
          <w:p w14:paraId="7184DB4A" w14:textId="4CCAEF4A"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15,3</w:t>
            </w:r>
          </w:p>
        </w:tc>
        <w:tc>
          <w:tcPr>
            <w:tcW w:w="243" w:type="pct"/>
            <w:tcBorders>
              <w:top w:val="nil"/>
              <w:left w:val="nil"/>
              <w:bottom w:val="single" w:sz="4" w:space="0" w:color="auto"/>
              <w:right w:val="single" w:sz="4" w:space="0" w:color="auto"/>
            </w:tcBorders>
            <w:shd w:val="clear" w:color="auto" w:fill="auto"/>
            <w:vAlign w:val="center"/>
            <w:hideMark/>
          </w:tcPr>
          <w:p w14:paraId="10DD8711" w14:textId="6DD3726E"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15,2</w:t>
            </w:r>
          </w:p>
        </w:tc>
        <w:tc>
          <w:tcPr>
            <w:tcW w:w="243" w:type="pct"/>
            <w:tcBorders>
              <w:top w:val="nil"/>
              <w:left w:val="nil"/>
              <w:bottom w:val="single" w:sz="4" w:space="0" w:color="auto"/>
              <w:right w:val="single" w:sz="4" w:space="0" w:color="auto"/>
            </w:tcBorders>
            <w:shd w:val="clear" w:color="auto" w:fill="auto"/>
            <w:vAlign w:val="center"/>
            <w:hideMark/>
          </w:tcPr>
          <w:p w14:paraId="1D936148" w14:textId="37DE7C56"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15,2</w:t>
            </w:r>
          </w:p>
        </w:tc>
        <w:tc>
          <w:tcPr>
            <w:tcW w:w="245" w:type="pct"/>
            <w:tcBorders>
              <w:top w:val="nil"/>
              <w:left w:val="nil"/>
              <w:bottom w:val="single" w:sz="4" w:space="0" w:color="auto"/>
              <w:right w:val="single" w:sz="4" w:space="0" w:color="auto"/>
            </w:tcBorders>
            <w:shd w:val="clear" w:color="auto" w:fill="auto"/>
            <w:vAlign w:val="center"/>
            <w:hideMark/>
          </w:tcPr>
          <w:p w14:paraId="3A07D349" w14:textId="6631F923"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15,2</w:t>
            </w:r>
          </w:p>
        </w:tc>
        <w:tc>
          <w:tcPr>
            <w:tcW w:w="244" w:type="pct"/>
            <w:tcBorders>
              <w:top w:val="nil"/>
              <w:left w:val="nil"/>
              <w:bottom w:val="single" w:sz="4" w:space="0" w:color="auto"/>
              <w:right w:val="single" w:sz="4" w:space="0" w:color="auto"/>
            </w:tcBorders>
            <w:shd w:val="clear" w:color="auto" w:fill="auto"/>
            <w:vAlign w:val="center"/>
            <w:hideMark/>
          </w:tcPr>
          <w:p w14:paraId="59415FF9" w14:textId="0EC593AB"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15,2</w:t>
            </w:r>
          </w:p>
        </w:tc>
        <w:tc>
          <w:tcPr>
            <w:tcW w:w="244" w:type="pct"/>
            <w:tcBorders>
              <w:top w:val="nil"/>
              <w:left w:val="nil"/>
              <w:bottom w:val="single" w:sz="4" w:space="0" w:color="auto"/>
              <w:right w:val="single" w:sz="4" w:space="0" w:color="auto"/>
            </w:tcBorders>
            <w:shd w:val="clear" w:color="auto" w:fill="auto"/>
            <w:vAlign w:val="center"/>
            <w:hideMark/>
          </w:tcPr>
          <w:p w14:paraId="3C0BC619" w14:textId="4C039183"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15,1</w:t>
            </w:r>
          </w:p>
        </w:tc>
        <w:tc>
          <w:tcPr>
            <w:tcW w:w="245" w:type="pct"/>
            <w:tcBorders>
              <w:top w:val="nil"/>
              <w:left w:val="nil"/>
              <w:bottom w:val="single" w:sz="4" w:space="0" w:color="auto"/>
              <w:right w:val="single" w:sz="4" w:space="0" w:color="auto"/>
            </w:tcBorders>
            <w:shd w:val="clear" w:color="auto" w:fill="auto"/>
            <w:vAlign w:val="center"/>
            <w:hideMark/>
          </w:tcPr>
          <w:p w14:paraId="2ABB837A" w14:textId="4930C82F"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15,1</w:t>
            </w:r>
          </w:p>
        </w:tc>
        <w:tc>
          <w:tcPr>
            <w:tcW w:w="245" w:type="pct"/>
            <w:tcBorders>
              <w:top w:val="nil"/>
              <w:left w:val="nil"/>
              <w:bottom w:val="single" w:sz="4" w:space="0" w:color="auto"/>
              <w:right w:val="single" w:sz="4" w:space="0" w:color="auto"/>
            </w:tcBorders>
            <w:shd w:val="clear" w:color="auto" w:fill="auto"/>
            <w:vAlign w:val="center"/>
            <w:hideMark/>
          </w:tcPr>
          <w:p w14:paraId="76AFA35A" w14:textId="17288AD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15,0</w:t>
            </w:r>
          </w:p>
        </w:tc>
        <w:tc>
          <w:tcPr>
            <w:tcW w:w="236" w:type="pct"/>
            <w:tcBorders>
              <w:top w:val="nil"/>
              <w:left w:val="nil"/>
              <w:bottom w:val="single" w:sz="4" w:space="0" w:color="auto"/>
              <w:right w:val="single" w:sz="4" w:space="0" w:color="auto"/>
            </w:tcBorders>
            <w:shd w:val="clear" w:color="auto" w:fill="auto"/>
            <w:vAlign w:val="center"/>
            <w:hideMark/>
          </w:tcPr>
          <w:p w14:paraId="4B1AB133" w14:textId="388B591C"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14,9</w:t>
            </w:r>
          </w:p>
        </w:tc>
      </w:tr>
      <w:tr w:rsidR="00EE5E7D" w:rsidRPr="0004433E" w14:paraId="3F071BEC" w14:textId="77777777" w:rsidTr="005C01BB">
        <w:tc>
          <w:tcPr>
            <w:tcW w:w="140" w:type="pct"/>
            <w:shd w:val="clear" w:color="auto" w:fill="auto"/>
            <w:vAlign w:val="center"/>
            <w:hideMark/>
          </w:tcPr>
          <w:p w14:paraId="39529644" w14:textId="7777777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3.3</w:t>
            </w:r>
          </w:p>
        </w:tc>
        <w:tc>
          <w:tcPr>
            <w:tcW w:w="1276" w:type="pct"/>
            <w:shd w:val="clear" w:color="auto" w:fill="auto"/>
            <w:vAlign w:val="center"/>
            <w:hideMark/>
          </w:tcPr>
          <w:p w14:paraId="305B91AF" w14:textId="77777777" w:rsidR="00EE5E7D" w:rsidRPr="0004433E" w:rsidRDefault="00EE5E7D" w:rsidP="00EE5E7D">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Общий коэффициент смертности</w:t>
            </w:r>
          </w:p>
        </w:tc>
        <w:tc>
          <w:tcPr>
            <w:tcW w:w="317" w:type="pct"/>
            <w:shd w:val="clear" w:color="auto" w:fill="auto"/>
            <w:vAlign w:val="center"/>
            <w:hideMark/>
          </w:tcPr>
          <w:p w14:paraId="43F0BE64" w14:textId="7777777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число умерших на 1000 чел.</w:t>
            </w:r>
          </w:p>
        </w:tc>
        <w:tc>
          <w:tcPr>
            <w:tcW w:w="274" w:type="pct"/>
            <w:tcBorders>
              <w:top w:val="nil"/>
              <w:left w:val="nil"/>
              <w:bottom w:val="single" w:sz="4" w:space="0" w:color="auto"/>
              <w:right w:val="single" w:sz="4" w:space="0" w:color="auto"/>
            </w:tcBorders>
            <w:shd w:val="clear" w:color="auto" w:fill="auto"/>
            <w:vAlign w:val="center"/>
            <w:hideMark/>
          </w:tcPr>
          <w:p w14:paraId="6B92B70D" w14:textId="4DE273D4"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12,5</w:t>
            </w:r>
          </w:p>
        </w:tc>
        <w:tc>
          <w:tcPr>
            <w:tcW w:w="277" w:type="pct"/>
            <w:tcBorders>
              <w:top w:val="nil"/>
              <w:left w:val="nil"/>
              <w:bottom w:val="single" w:sz="4" w:space="0" w:color="auto"/>
              <w:right w:val="single" w:sz="4" w:space="0" w:color="auto"/>
            </w:tcBorders>
            <w:shd w:val="clear" w:color="auto" w:fill="auto"/>
            <w:vAlign w:val="center"/>
            <w:hideMark/>
          </w:tcPr>
          <w:p w14:paraId="76855831" w14:textId="3E72FE3F"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13,1</w:t>
            </w:r>
          </w:p>
        </w:tc>
        <w:tc>
          <w:tcPr>
            <w:tcW w:w="263" w:type="pct"/>
            <w:tcBorders>
              <w:top w:val="nil"/>
              <w:left w:val="nil"/>
              <w:bottom w:val="single" w:sz="4" w:space="0" w:color="auto"/>
              <w:right w:val="single" w:sz="4" w:space="0" w:color="auto"/>
            </w:tcBorders>
            <w:shd w:val="clear" w:color="auto" w:fill="auto"/>
            <w:vAlign w:val="center"/>
            <w:hideMark/>
          </w:tcPr>
          <w:p w14:paraId="74955459" w14:textId="2F7A9359"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13,1</w:t>
            </w:r>
          </w:p>
        </w:tc>
        <w:tc>
          <w:tcPr>
            <w:tcW w:w="265" w:type="pct"/>
            <w:tcBorders>
              <w:top w:val="nil"/>
              <w:left w:val="nil"/>
              <w:bottom w:val="single" w:sz="4" w:space="0" w:color="auto"/>
              <w:right w:val="single" w:sz="4" w:space="0" w:color="auto"/>
            </w:tcBorders>
            <w:shd w:val="clear" w:color="auto" w:fill="auto"/>
            <w:vAlign w:val="center"/>
            <w:hideMark/>
          </w:tcPr>
          <w:p w14:paraId="1FD1C09D" w14:textId="49A382D8"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13,3</w:t>
            </w:r>
          </w:p>
        </w:tc>
        <w:tc>
          <w:tcPr>
            <w:tcW w:w="243" w:type="pct"/>
            <w:tcBorders>
              <w:top w:val="nil"/>
              <w:left w:val="nil"/>
              <w:bottom w:val="single" w:sz="4" w:space="0" w:color="auto"/>
              <w:right w:val="single" w:sz="4" w:space="0" w:color="auto"/>
            </w:tcBorders>
            <w:shd w:val="clear" w:color="auto" w:fill="auto"/>
            <w:vAlign w:val="center"/>
            <w:hideMark/>
          </w:tcPr>
          <w:p w14:paraId="4CD6F843" w14:textId="39F9F24D"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13,0</w:t>
            </w:r>
          </w:p>
        </w:tc>
        <w:tc>
          <w:tcPr>
            <w:tcW w:w="243" w:type="pct"/>
            <w:tcBorders>
              <w:top w:val="nil"/>
              <w:left w:val="nil"/>
              <w:bottom w:val="single" w:sz="4" w:space="0" w:color="auto"/>
              <w:right w:val="single" w:sz="4" w:space="0" w:color="auto"/>
            </w:tcBorders>
            <w:shd w:val="clear" w:color="auto" w:fill="auto"/>
            <w:vAlign w:val="center"/>
            <w:hideMark/>
          </w:tcPr>
          <w:p w14:paraId="6DFF0924" w14:textId="28E2E16E"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12,7</w:t>
            </w:r>
          </w:p>
        </w:tc>
        <w:tc>
          <w:tcPr>
            <w:tcW w:w="243" w:type="pct"/>
            <w:tcBorders>
              <w:top w:val="nil"/>
              <w:left w:val="nil"/>
              <w:bottom w:val="single" w:sz="4" w:space="0" w:color="auto"/>
              <w:right w:val="single" w:sz="4" w:space="0" w:color="auto"/>
            </w:tcBorders>
            <w:shd w:val="clear" w:color="auto" w:fill="auto"/>
            <w:vAlign w:val="center"/>
            <w:hideMark/>
          </w:tcPr>
          <w:p w14:paraId="6C0E8C02" w14:textId="47ED9CF0"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12,3</w:t>
            </w:r>
          </w:p>
        </w:tc>
        <w:tc>
          <w:tcPr>
            <w:tcW w:w="245" w:type="pct"/>
            <w:tcBorders>
              <w:top w:val="nil"/>
              <w:left w:val="nil"/>
              <w:bottom w:val="single" w:sz="4" w:space="0" w:color="auto"/>
              <w:right w:val="single" w:sz="4" w:space="0" w:color="auto"/>
            </w:tcBorders>
            <w:shd w:val="clear" w:color="auto" w:fill="auto"/>
            <w:vAlign w:val="center"/>
            <w:hideMark/>
          </w:tcPr>
          <w:p w14:paraId="051E1228" w14:textId="063A73D2"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12,0</w:t>
            </w:r>
          </w:p>
        </w:tc>
        <w:tc>
          <w:tcPr>
            <w:tcW w:w="244" w:type="pct"/>
            <w:tcBorders>
              <w:top w:val="nil"/>
              <w:left w:val="nil"/>
              <w:bottom w:val="single" w:sz="4" w:space="0" w:color="auto"/>
              <w:right w:val="single" w:sz="4" w:space="0" w:color="auto"/>
            </w:tcBorders>
            <w:shd w:val="clear" w:color="auto" w:fill="auto"/>
            <w:vAlign w:val="center"/>
            <w:hideMark/>
          </w:tcPr>
          <w:p w14:paraId="6DAB2B85" w14:textId="5FAB3A25"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11,6</w:t>
            </w:r>
          </w:p>
        </w:tc>
        <w:tc>
          <w:tcPr>
            <w:tcW w:w="244" w:type="pct"/>
            <w:tcBorders>
              <w:top w:val="nil"/>
              <w:left w:val="nil"/>
              <w:bottom w:val="single" w:sz="4" w:space="0" w:color="auto"/>
              <w:right w:val="single" w:sz="4" w:space="0" w:color="auto"/>
            </w:tcBorders>
            <w:shd w:val="clear" w:color="auto" w:fill="auto"/>
            <w:vAlign w:val="center"/>
            <w:hideMark/>
          </w:tcPr>
          <w:p w14:paraId="5AB186D9" w14:textId="7A583BA8"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11,2</w:t>
            </w:r>
          </w:p>
        </w:tc>
        <w:tc>
          <w:tcPr>
            <w:tcW w:w="245" w:type="pct"/>
            <w:tcBorders>
              <w:top w:val="nil"/>
              <w:left w:val="nil"/>
              <w:bottom w:val="single" w:sz="4" w:space="0" w:color="auto"/>
              <w:right w:val="single" w:sz="4" w:space="0" w:color="auto"/>
            </w:tcBorders>
            <w:shd w:val="clear" w:color="auto" w:fill="auto"/>
            <w:vAlign w:val="center"/>
            <w:hideMark/>
          </w:tcPr>
          <w:p w14:paraId="678F24A5" w14:textId="5707E31E"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10,9</w:t>
            </w:r>
          </w:p>
        </w:tc>
        <w:tc>
          <w:tcPr>
            <w:tcW w:w="245" w:type="pct"/>
            <w:tcBorders>
              <w:top w:val="nil"/>
              <w:left w:val="nil"/>
              <w:bottom w:val="single" w:sz="4" w:space="0" w:color="auto"/>
              <w:right w:val="single" w:sz="4" w:space="0" w:color="auto"/>
            </w:tcBorders>
            <w:shd w:val="clear" w:color="auto" w:fill="auto"/>
            <w:vAlign w:val="center"/>
            <w:hideMark/>
          </w:tcPr>
          <w:p w14:paraId="797DCAC5" w14:textId="088AB49F"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10,5</w:t>
            </w:r>
          </w:p>
        </w:tc>
        <w:tc>
          <w:tcPr>
            <w:tcW w:w="236" w:type="pct"/>
            <w:tcBorders>
              <w:top w:val="nil"/>
              <w:left w:val="nil"/>
              <w:bottom w:val="single" w:sz="4" w:space="0" w:color="auto"/>
              <w:right w:val="single" w:sz="4" w:space="0" w:color="auto"/>
            </w:tcBorders>
            <w:shd w:val="clear" w:color="auto" w:fill="auto"/>
            <w:vAlign w:val="center"/>
            <w:hideMark/>
          </w:tcPr>
          <w:p w14:paraId="69D8D8EE" w14:textId="49A6868D"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10,1</w:t>
            </w:r>
          </w:p>
        </w:tc>
      </w:tr>
      <w:tr w:rsidR="00EE5E7D" w:rsidRPr="0004433E" w14:paraId="79547617" w14:textId="77777777" w:rsidTr="005C01BB">
        <w:tc>
          <w:tcPr>
            <w:tcW w:w="140" w:type="pct"/>
            <w:shd w:val="clear" w:color="auto" w:fill="auto"/>
            <w:vAlign w:val="center"/>
            <w:hideMark/>
          </w:tcPr>
          <w:p w14:paraId="0EC6F113" w14:textId="7777777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3.4</w:t>
            </w:r>
          </w:p>
        </w:tc>
        <w:tc>
          <w:tcPr>
            <w:tcW w:w="1276" w:type="pct"/>
            <w:shd w:val="clear" w:color="auto" w:fill="auto"/>
            <w:vAlign w:val="center"/>
            <w:hideMark/>
          </w:tcPr>
          <w:p w14:paraId="011B0C32" w14:textId="77777777" w:rsidR="00EE5E7D" w:rsidRPr="0004433E" w:rsidRDefault="00EE5E7D" w:rsidP="00EE5E7D">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Общая заболеваемость наркоманией</w:t>
            </w:r>
          </w:p>
        </w:tc>
        <w:tc>
          <w:tcPr>
            <w:tcW w:w="317" w:type="pct"/>
            <w:shd w:val="clear" w:color="auto" w:fill="auto"/>
            <w:vAlign w:val="center"/>
            <w:hideMark/>
          </w:tcPr>
          <w:p w14:paraId="05AF86AD" w14:textId="77777777"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чел. на 100 тыс. населения</w:t>
            </w:r>
          </w:p>
        </w:tc>
        <w:tc>
          <w:tcPr>
            <w:tcW w:w="274" w:type="pct"/>
            <w:tcBorders>
              <w:top w:val="nil"/>
              <w:left w:val="nil"/>
              <w:bottom w:val="single" w:sz="4" w:space="0" w:color="auto"/>
              <w:right w:val="single" w:sz="4" w:space="0" w:color="auto"/>
            </w:tcBorders>
            <w:shd w:val="clear" w:color="auto" w:fill="auto"/>
            <w:vAlign w:val="center"/>
            <w:hideMark/>
          </w:tcPr>
          <w:p w14:paraId="3A046A4E" w14:textId="0705BA4C"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26,3</w:t>
            </w:r>
          </w:p>
        </w:tc>
        <w:tc>
          <w:tcPr>
            <w:tcW w:w="277" w:type="pct"/>
            <w:tcBorders>
              <w:top w:val="nil"/>
              <w:left w:val="nil"/>
              <w:bottom w:val="single" w:sz="4" w:space="0" w:color="auto"/>
              <w:right w:val="single" w:sz="4" w:space="0" w:color="auto"/>
            </w:tcBorders>
            <w:shd w:val="clear" w:color="auto" w:fill="auto"/>
            <w:vAlign w:val="center"/>
            <w:hideMark/>
          </w:tcPr>
          <w:p w14:paraId="566F0B20" w14:textId="0CE2C1F3"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26,2</w:t>
            </w:r>
          </w:p>
        </w:tc>
        <w:tc>
          <w:tcPr>
            <w:tcW w:w="263" w:type="pct"/>
            <w:tcBorders>
              <w:top w:val="nil"/>
              <w:left w:val="nil"/>
              <w:bottom w:val="single" w:sz="4" w:space="0" w:color="auto"/>
              <w:right w:val="single" w:sz="4" w:space="0" w:color="auto"/>
            </w:tcBorders>
            <w:shd w:val="clear" w:color="auto" w:fill="auto"/>
            <w:vAlign w:val="center"/>
            <w:hideMark/>
          </w:tcPr>
          <w:p w14:paraId="7D0AADD4" w14:textId="4ABF1353"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25,9</w:t>
            </w:r>
          </w:p>
        </w:tc>
        <w:tc>
          <w:tcPr>
            <w:tcW w:w="265" w:type="pct"/>
            <w:tcBorders>
              <w:top w:val="nil"/>
              <w:left w:val="nil"/>
              <w:bottom w:val="single" w:sz="4" w:space="0" w:color="auto"/>
              <w:right w:val="single" w:sz="4" w:space="0" w:color="auto"/>
            </w:tcBorders>
            <w:shd w:val="clear" w:color="auto" w:fill="auto"/>
            <w:vAlign w:val="center"/>
            <w:hideMark/>
          </w:tcPr>
          <w:p w14:paraId="1DBB8ABD" w14:textId="20FDA0B1"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25,6</w:t>
            </w:r>
          </w:p>
        </w:tc>
        <w:tc>
          <w:tcPr>
            <w:tcW w:w="243" w:type="pct"/>
            <w:tcBorders>
              <w:top w:val="nil"/>
              <w:left w:val="nil"/>
              <w:bottom w:val="single" w:sz="4" w:space="0" w:color="auto"/>
              <w:right w:val="single" w:sz="4" w:space="0" w:color="auto"/>
            </w:tcBorders>
            <w:shd w:val="clear" w:color="auto" w:fill="auto"/>
            <w:vAlign w:val="center"/>
            <w:hideMark/>
          </w:tcPr>
          <w:p w14:paraId="3EC63DB7" w14:textId="527BE972"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25,3</w:t>
            </w:r>
          </w:p>
        </w:tc>
        <w:tc>
          <w:tcPr>
            <w:tcW w:w="243" w:type="pct"/>
            <w:tcBorders>
              <w:top w:val="nil"/>
              <w:left w:val="nil"/>
              <w:bottom w:val="single" w:sz="4" w:space="0" w:color="auto"/>
              <w:right w:val="single" w:sz="4" w:space="0" w:color="auto"/>
            </w:tcBorders>
            <w:shd w:val="clear" w:color="auto" w:fill="auto"/>
            <w:vAlign w:val="center"/>
            <w:hideMark/>
          </w:tcPr>
          <w:p w14:paraId="563A7324" w14:textId="7C4F0CD1"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24,9</w:t>
            </w:r>
          </w:p>
        </w:tc>
        <w:tc>
          <w:tcPr>
            <w:tcW w:w="243" w:type="pct"/>
            <w:tcBorders>
              <w:top w:val="nil"/>
              <w:left w:val="nil"/>
              <w:bottom w:val="single" w:sz="4" w:space="0" w:color="auto"/>
              <w:right w:val="single" w:sz="4" w:space="0" w:color="auto"/>
            </w:tcBorders>
            <w:shd w:val="clear" w:color="auto" w:fill="auto"/>
            <w:vAlign w:val="center"/>
            <w:hideMark/>
          </w:tcPr>
          <w:p w14:paraId="1B6007DE" w14:textId="76109314"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24,6</w:t>
            </w:r>
          </w:p>
        </w:tc>
        <w:tc>
          <w:tcPr>
            <w:tcW w:w="245" w:type="pct"/>
            <w:tcBorders>
              <w:top w:val="nil"/>
              <w:left w:val="nil"/>
              <w:bottom w:val="single" w:sz="4" w:space="0" w:color="auto"/>
              <w:right w:val="single" w:sz="4" w:space="0" w:color="auto"/>
            </w:tcBorders>
            <w:shd w:val="clear" w:color="auto" w:fill="auto"/>
            <w:vAlign w:val="center"/>
            <w:hideMark/>
          </w:tcPr>
          <w:p w14:paraId="4E1A96AE" w14:textId="6DA04C56"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24,4</w:t>
            </w:r>
          </w:p>
        </w:tc>
        <w:tc>
          <w:tcPr>
            <w:tcW w:w="244" w:type="pct"/>
            <w:tcBorders>
              <w:top w:val="nil"/>
              <w:left w:val="nil"/>
              <w:bottom w:val="single" w:sz="4" w:space="0" w:color="auto"/>
              <w:right w:val="single" w:sz="4" w:space="0" w:color="auto"/>
            </w:tcBorders>
            <w:shd w:val="clear" w:color="auto" w:fill="auto"/>
            <w:vAlign w:val="center"/>
            <w:hideMark/>
          </w:tcPr>
          <w:p w14:paraId="6D13728A" w14:textId="68859D4D"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24,1</w:t>
            </w:r>
          </w:p>
        </w:tc>
        <w:tc>
          <w:tcPr>
            <w:tcW w:w="244" w:type="pct"/>
            <w:tcBorders>
              <w:top w:val="nil"/>
              <w:left w:val="nil"/>
              <w:bottom w:val="single" w:sz="4" w:space="0" w:color="auto"/>
              <w:right w:val="single" w:sz="4" w:space="0" w:color="auto"/>
            </w:tcBorders>
            <w:shd w:val="clear" w:color="auto" w:fill="auto"/>
            <w:vAlign w:val="center"/>
            <w:hideMark/>
          </w:tcPr>
          <w:p w14:paraId="1E1E1677" w14:textId="6AEFD4B5"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23,7</w:t>
            </w:r>
          </w:p>
        </w:tc>
        <w:tc>
          <w:tcPr>
            <w:tcW w:w="245" w:type="pct"/>
            <w:tcBorders>
              <w:top w:val="nil"/>
              <w:left w:val="nil"/>
              <w:bottom w:val="single" w:sz="4" w:space="0" w:color="auto"/>
              <w:right w:val="single" w:sz="4" w:space="0" w:color="auto"/>
            </w:tcBorders>
            <w:shd w:val="clear" w:color="auto" w:fill="auto"/>
            <w:vAlign w:val="center"/>
            <w:hideMark/>
          </w:tcPr>
          <w:p w14:paraId="0350904D" w14:textId="1AC0D2C3"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23,4</w:t>
            </w:r>
          </w:p>
        </w:tc>
        <w:tc>
          <w:tcPr>
            <w:tcW w:w="245" w:type="pct"/>
            <w:tcBorders>
              <w:top w:val="nil"/>
              <w:left w:val="nil"/>
              <w:bottom w:val="single" w:sz="4" w:space="0" w:color="auto"/>
              <w:right w:val="single" w:sz="4" w:space="0" w:color="auto"/>
            </w:tcBorders>
            <w:shd w:val="clear" w:color="auto" w:fill="auto"/>
            <w:vAlign w:val="center"/>
            <w:hideMark/>
          </w:tcPr>
          <w:p w14:paraId="44BC8EDF" w14:textId="3F34974B"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23,1</w:t>
            </w:r>
          </w:p>
        </w:tc>
        <w:tc>
          <w:tcPr>
            <w:tcW w:w="236" w:type="pct"/>
            <w:tcBorders>
              <w:top w:val="nil"/>
              <w:left w:val="nil"/>
              <w:bottom w:val="single" w:sz="4" w:space="0" w:color="auto"/>
              <w:right w:val="single" w:sz="4" w:space="0" w:color="auto"/>
            </w:tcBorders>
            <w:shd w:val="clear" w:color="auto" w:fill="auto"/>
            <w:vAlign w:val="center"/>
            <w:hideMark/>
          </w:tcPr>
          <w:p w14:paraId="10C1E3FF" w14:textId="2264CEA6" w:rsidR="00EE5E7D" w:rsidRPr="0004433E" w:rsidRDefault="00EE5E7D" w:rsidP="00EE5E7D">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22,8</w:t>
            </w:r>
          </w:p>
        </w:tc>
      </w:tr>
      <w:tr w:rsidR="00EE5E7D" w:rsidRPr="0004433E" w14:paraId="1081337F" w14:textId="77777777" w:rsidTr="005C01BB">
        <w:tc>
          <w:tcPr>
            <w:tcW w:w="140" w:type="pct"/>
            <w:shd w:val="clear" w:color="000000" w:fill="B8CCE4"/>
            <w:vAlign w:val="center"/>
            <w:hideMark/>
          </w:tcPr>
          <w:p w14:paraId="384342FF" w14:textId="77777777" w:rsidR="00EE5E7D" w:rsidRPr="0004433E" w:rsidRDefault="00EE5E7D" w:rsidP="00EE5E7D">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4</w:t>
            </w:r>
          </w:p>
        </w:tc>
        <w:tc>
          <w:tcPr>
            <w:tcW w:w="1276" w:type="pct"/>
            <w:shd w:val="clear" w:color="000000" w:fill="B8CCE4"/>
            <w:vAlign w:val="center"/>
            <w:hideMark/>
          </w:tcPr>
          <w:p w14:paraId="076E072F" w14:textId="77777777"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Цель 4. Развитие физической культуры и спорта, спортивного образа жизни</w:t>
            </w:r>
          </w:p>
        </w:tc>
        <w:tc>
          <w:tcPr>
            <w:tcW w:w="317" w:type="pct"/>
            <w:shd w:val="clear" w:color="000000" w:fill="B8CCE4"/>
            <w:vAlign w:val="center"/>
            <w:hideMark/>
          </w:tcPr>
          <w:p w14:paraId="231641AF" w14:textId="77777777" w:rsidR="00EE5E7D" w:rsidRPr="0004433E" w:rsidRDefault="00EE5E7D" w:rsidP="00EE5E7D">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tcBorders>
              <w:top w:val="nil"/>
              <w:left w:val="nil"/>
              <w:bottom w:val="single" w:sz="4" w:space="0" w:color="auto"/>
              <w:right w:val="single" w:sz="4" w:space="0" w:color="auto"/>
            </w:tcBorders>
            <w:shd w:val="clear" w:color="000000" w:fill="B8CCE4"/>
            <w:vAlign w:val="center"/>
            <w:hideMark/>
          </w:tcPr>
          <w:p w14:paraId="3CF2F710" w14:textId="7ED21E6C"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77" w:type="pct"/>
            <w:tcBorders>
              <w:top w:val="nil"/>
              <w:left w:val="nil"/>
              <w:bottom w:val="single" w:sz="4" w:space="0" w:color="auto"/>
              <w:right w:val="single" w:sz="4" w:space="0" w:color="auto"/>
            </w:tcBorders>
            <w:shd w:val="clear" w:color="000000" w:fill="B8CCE4"/>
            <w:vAlign w:val="center"/>
            <w:hideMark/>
          </w:tcPr>
          <w:p w14:paraId="4FFCEE10" w14:textId="5C365970"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3" w:type="pct"/>
            <w:tcBorders>
              <w:top w:val="nil"/>
              <w:left w:val="nil"/>
              <w:bottom w:val="single" w:sz="4" w:space="0" w:color="auto"/>
              <w:right w:val="single" w:sz="4" w:space="0" w:color="auto"/>
            </w:tcBorders>
            <w:shd w:val="clear" w:color="000000" w:fill="B8CCE4"/>
            <w:vAlign w:val="center"/>
            <w:hideMark/>
          </w:tcPr>
          <w:p w14:paraId="3545C011" w14:textId="48D8E1A3"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5" w:type="pct"/>
            <w:tcBorders>
              <w:top w:val="nil"/>
              <w:left w:val="nil"/>
              <w:bottom w:val="single" w:sz="4" w:space="0" w:color="auto"/>
              <w:right w:val="single" w:sz="4" w:space="0" w:color="auto"/>
            </w:tcBorders>
            <w:shd w:val="clear" w:color="000000" w:fill="B8CCE4"/>
            <w:vAlign w:val="center"/>
            <w:hideMark/>
          </w:tcPr>
          <w:p w14:paraId="4FE6275D" w14:textId="2F3042C5"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4B80F6CC" w14:textId="2B4D8997"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2D88CC0C" w14:textId="2D2CE3DE"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7408BD53" w14:textId="4A43E3F0"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0E54189C" w14:textId="0685DCC7"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B8CCE4"/>
            <w:vAlign w:val="center"/>
            <w:hideMark/>
          </w:tcPr>
          <w:p w14:paraId="4B40CB19" w14:textId="60B7FA8A"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B8CCE4"/>
            <w:vAlign w:val="center"/>
            <w:hideMark/>
          </w:tcPr>
          <w:p w14:paraId="0FBC614A" w14:textId="3A0ADBA8"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48ED1A3E" w14:textId="16A48E5F"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4B148581" w14:textId="289BF6CD"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36" w:type="pct"/>
            <w:tcBorders>
              <w:top w:val="nil"/>
              <w:left w:val="nil"/>
              <w:bottom w:val="single" w:sz="4" w:space="0" w:color="auto"/>
              <w:right w:val="single" w:sz="4" w:space="0" w:color="auto"/>
            </w:tcBorders>
            <w:shd w:val="clear" w:color="000000" w:fill="B8CCE4"/>
            <w:vAlign w:val="center"/>
            <w:hideMark/>
          </w:tcPr>
          <w:p w14:paraId="6D527C8E" w14:textId="7FA5C185" w:rsidR="00EE5E7D" w:rsidRPr="0004433E" w:rsidRDefault="00EE5E7D" w:rsidP="00EE5E7D">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r>
      <w:tr w:rsidR="00107E09" w:rsidRPr="0004433E" w14:paraId="71B1FA20" w14:textId="77777777" w:rsidTr="00107E09">
        <w:tc>
          <w:tcPr>
            <w:tcW w:w="140" w:type="pct"/>
            <w:shd w:val="clear" w:color="auto" w:fill="auto"/>
            <w:vAlign w:val="center"/>
            <w:hideMark/>
          </w:tcPr>
          <w:p w14:paraId="47A155CB"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4.1</w:t>
            </w:r>
          </w:p>
        </w:tc>
        <w:tc>
          <w:tcPr>
            <w:tcW w:w="1276" w:type="pct"/>
            <w:shd w:val="clear" w:color="auto" w:fill="auto"/>
            <w:vAlign w:val="center"/>
            <w:hideMark/>
          </w:tcPr>
          <w:p w14:paraId="1365319A" w14:textId="08A652E9"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Доля населения, систематически занимающегося физической культурой и спортом, в общей численности населения города Тобольска в возрасте от 3 до 79 лет</w:t>
            </w:r>
          </w:p>
        </w:tc>
        <w:tc>
          <w:tcPr>
            <w:tcW w:w="317" w:type="pct"/>
            <w:shd w:val="clear" w:color="auto" w:fill="auto"/>
            <w:vAlign w:val="center"/>
            <w:hideMark/>
          </w:tcPr>
          <w:p w14:paraId="2C2CA728"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7C03A55" w14:textId="05C14A87"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45,0</w:t>
            </w:r>
          </w:p>
        </w:tc>
        <w:tc>
          <w:tcPr>
            <w:tcW w:w="277" w:type="pct"/>
            <w:tcBorders>
              <w:top w:val="single" w:sz="4" w:space="0" w:color="auto"/>
              <w:left w:val="nil"/>
              <w:bottom w:val="single" w:sz="4" w:space="0" w:color="auto"/>
              <w:right w:val="single" w:sz="4" w:space="0" w:color="auto"/>
            </w:tcBorders>
            <w:shd w:val="clear" w:color="auto" w:fill="auto"/>
            <w:vAlign w:val="center"/>
            <w:hideMark/>
          </w:tcPr>
          <w:p w14:paraId="248AD467" w14:textId="4785935A"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47,1</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7D034144" w14:textId="4D9C10ED"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49,7</w:t>
            </w:r>
          </w:p>
        </w:tc>
        <w:tc>
          <w:tcPr>
            <w:tcW w:w="265" w:type="pct"/>
            <w:tcBorders>
              <w:top w:val="single" w:sz="4" w:space="0" w:color="auto"/>
              <w:left w:val="nil"/>
              <w:bottom w:val="single" w:sz="4" w:space="0" w:color="auto"/>
              <w:right w:val="single" w:sz="4" w:space="0" w:color="auto"/>
            </w:tcBorders>
            <w:shd w:val="clear" w:color="auto" w:fill="auto"/>
            <w:vAlign w:val="center"/>
            <w:hideMark/>
          </w:tcPr>
          <w:p w14:paraId="00EBC358" w14:textId="4105E091"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53,4</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6FB1C156" w14:textId="1C26C351"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57,4</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1152ED31" w14:textId="5C7B5941"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58,9</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356233DD" w14:textId="6527C353"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59,5</w:t>
            </w:r>
          </w:p>
        </w:tc>
        <w:tc>
          <w:tcPr>
            <w:tcW w:w="245" w:type="pct"/>
            <w:tcBorders>
              <w:top w:val="single" w:sz="4" w:space="0" w:color="auto"/>
              <w:left w:val="nil"/>
              <w:bottom w:val="single" w:sz="4" w:space="0" w:color="auto"/>
              <w:right w:val="single" w:sz="4" w:space="0" w:color="auto"/>
            </w:tcBorders>
            <w:shd w:val="clear" w:color="auto" w:fill="auto"/>
            <w:vAlign w:val="center"/>
            <w:hideMark/>
          </w:tcPr>
          <w:p w14:paraId="136C6E91" w14:textId="789B569E"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59,5</w:t>
            </w:r>
          </w:p>
        </w:tc>
        <w:tc>
          <w:tcPr>
            <w:tcW w:w="244" w:type="pct"/>
            <w:tcBorders>
              <w:top w:val="single" w:sz="4" w:space="0" w:color="auto"/>
              <w:left w:val="nil"/>
              <w:bottom w:val="single" w:sz="4" w:space="0" w:color="auto"/>
              <w:right w:val="single" w:sz="4" w:space="0" w:color="auto"/>
            </w:tcBorders>
            <w:shd w:val="clear" w:color="auto" w:fill="auto"/>
            <w:vAlign w:val="center"/>
            <w:hideMark/>
          </w:tcPr>
          <w:p w14:paraId="41DA7CE1" w14:textId="728DF0CB"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59,5</w:t>
            </w:r>
          </w:p>
        </w:tc>
        <w:tc>
          <w:tcPr>
            <w:tcW w:w="244" w:type="pct"/>
            <w:tcBorders>
              <w:top w:val="single" w:sz="4" w:space="0" w:color="auto"/>
              <w:left w:val="nil"/>
              <w:bottom w:val="single" w:sz="4" w:space="0" w:color="auto"/>
              <w:right w:val="single" w:sz="4" w:space="0" w:color="auto"/>
            </w:tcBorders>
            <w:shd w:val="clear" w:color="auto" w:fill="auto"/>
            <w:vAlign w:val="center"/>
            <w:hideMark/>
          </w:tcPr>
          <w:p w14:paraId="75F59329" w14:textId="33B4B67B"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59,5</w:t>
            </w:r>
          </w:p>
        </w:tc>
        <w:tc>
          <w:tcPr>
            <w:tcW w:w="245" w:type="pct"/>
            <w:tcBorders>
              <w:top w:val="single" w:sz="4" w:space="0" w:color="auto"/>
              <w:left w:val="nil"/>
              <w:bottom w:val="single" w:sz="4" w:space="0" w:color="auto"/>
              <w:right w:val="single" w:sz="4" w:space="0" w:color="auto"/>
            </w:tcBorders>
            <w:shd w:val="clear" w:color="auto" w:fill="auto"/>
            <w:vAlign w:val="center"/>
            <w:hideMark/>
          </w:tcPr>
          <w:p w14:paraId="691B7A69" w14:textId="6333451B"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59,5</w:t>
            </w:r>
          </w:p>
        </w:tc>
        <w:tc>
          <w:tcPr>
            <w:tcW w:w="245" w:type="pct"/>
            <w:tcBorders>
              <w:top w:val="single" w:sz="4" w:space="0" w:color="auto"/>
              <w:left w:val="nil"/>
              <w:bottom w:val="single" w:sz="4" w:space="0" w:color="auto"/>
              <w:right w:val="single" w:sz="4" w:space="0" w:color="auto"/>
            </w:tcBorders>
            <w:shd w:val="clear" w:color="auto" w:fill="auto"/>
            <w:vAlign w:val="center"/>
            <w:hideMark/>
          </w:tcPr>
          <w:p w14:paraId="5E340B59" w14:textId="2D44CFC7"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59,5</w:t>
            </w:r>
          </w:p>
        </w:tc>
        <w:tc>
          <w:tcPr>
            <w:tcW w:w="236" w:type="pct"/>
            <w:tcBorders>
              <w:top w:val="single" w:sz="4" w:space="0" w:color="auto"/>
              <w:left w:val="nil"/>
              <w:bottom w:val="single" w:sz="4" w:space="0" w:color="auto"/>
              <w:right w:val="single" w:sz="4" w:space="0" w:color="auto"/>
            </w:tcBorders>
            <w:shd w:val="clear" w:color="auto" w:fill="auto"/>
            <w:vAlign w:val="center"/>
            <w:hideMark/>
          </w:tcPr>
          <w:p w14:paraId="0DA4432E" w14:textId="1395BF56"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59,5</w:t>
            </w:r>
          </w:p>
        </w:tc>
      </w:tr>
      <w:tr w:rsidR="00107E09" w:rsidRPr="0004433E" w14:paraId="080807AE" w14:textId="77777777" w:rsidTr="005C01BB">
        <w:tc>
          <w:tcPr>
            <w:tcW w:w="140" w:type="pct"/>
            <w:shd w:val="clear" w:color="000000" w:fill="B8CCE4"/>
            <w:vAlign w:val="center"/>
            <w:hideMark/>
          </w:tcPr>
          <w:p w14:paraId="53D5833A" w14:textId="77777777" w:rsidR="00107E09" w:rsidRPr="0004433E" w:rsidRDefault="00107E09" w:rsidP="00107E09">
            <w:pPr>
              <w:pageBreakBefore/>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lastRenderedPageBreak/>
              <w:t>5</w:t>
            </w:r>
          </w:p>
        </w:tc>
        <w:tc>
          <w:tcPr>
            <w:tcW w:w="1276" w:type="pct"/>
            <w:shd w:val="clear" w:color="000000" w:fill="B8CCE4"/>
            <w:vAlign w:val="center"/>
            <w:hideMark/>
          </w:tcPr>
          <w:p w14:paraId="41182D99" w14:textId="7777777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Цель 5. Обеспечение доступности и высокого качества образования, отвечающего требованиям инновационного развития и конкурентоспособности</w:t>
            </w:r>
          </w:p>
        </w:tc>
        <w:tc>
          <w:tcPr>
            <w:tcW w:w="317" w:type="pct"/>
            <w:shd w:val="clear" w:color="000000" w:fill="B8CCE4"/>
            <w:vAlign w:val="center"/>
            <w:hideMark/>
          </w:tcPr>
          <w:p w14:paraId="579A2524"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tcBorders>
              <w:top w:val="nil"/>
              <w:left w:val="nil"/>
              <w:bottom w:val="single" w:sz="4" w:space="0" w:color="auto"/>
              <w:right w:val="single" w:sz="4" w:space="0" w:color="auto"/>
            </w:tcBorders>
            <w:shd w:val="clear" w:color="000000" w:fill="B8CCE4"/>
            <w:vAlign w:val="center"/>
            <w:hideMark/>
          </w:tcPr>
          <w:p w14:paraId="57AFCCC8" w14:textId="2F80724F"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77" w:type="pct"/>
            <w:tcBorders>
              <w:top w:val="nil"/>
              <w:left w:val="nil"/>
              <w:bottom w:val="single" w:sz="4" w:space="0" w:color="auto"/>
              <w:right w:val="single" w:sz="4" w:space="0" w:color="auto"/>
            </w:tcBorders>
            <w:shd w:val="clear" w:color="000000" w:fill="B8CCE4"/>
            <w:vAlign w:val="center"/>
            <w:hideMark/>
          </w:tcPr>
          <w:p w14:paraId="0E4FFA7D" w14:textId="49F5408C"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3" w:type="pct"/>
            <w:tcBorders>
              <w:top w:val="nil"/>
              <w:left w:val="nil"/>
              <w:bottom w:val="single" w:sz="4" w:space="0" w:color="auto"/>
              <w:right w:val="single" w:sz="4" w:space="0" w:color="auto"/>
            </w:tcBorders>
            <w:shd w:val="clear" w:color="000000" w:fill="B8CCE4"/>
            <w:vAlign w:val="center"/>
            <w:hideMark/>
          </w:tcPr>
          <w:p w14:paraId="2D493B1E" w14:textId="5F11D92E"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5" w:type="pct"/>
            <w:tcBorders>
              <w:top w:val="nil"/>
              <w:left w:val="nil"/>
              <w:bottom w:val="single" w:sz="4" w:space="0" w:color="auto"/>
              <w:right w:val="single" w:sz="4" w:space="0" w:color="auto"/>
            </w:tcBorders>
            <w:shd w:val="clear" w:color="000000" w:fill="B8CCE4"/>
            <w:vAlign w:val="center"/>
            <w:hideMark/>
          </w:tcPr>
          <w:p w14:paraId="6D6DC018" w14:textId="194A136E"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266F3C86" w14:textId="056DEF7F"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1471B86C" w14:textId="69702BDC"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69BCD59B" w14:textId="793D9120"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0C5B9B5D" w14:textId="66F0085E"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B8CCE4"/>
            <w:vAlign w:val="center"/>
            <w:hideMark/>
          </w:tcPr>
          <w:p w14:paraId="31640286" w14:textId="765A997B"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B8CCE4"/>
            <w:vAlign w:val="center"/>
            <w:hideMark/>
          </w:tcPr>
          <w:p w14:paraId="64C189F2" w14:textId="15F99951"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6FD5FCC0" w14:textId="52DE57F5"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7F4E4AE8" w14:textId="7872A298"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36" w:type="pct"/>
            <w:tcBorders>
              <w:top w:val="nil"/>
              <w:left w:val="nil"/>
              <w:bottom w:val="single" w:sz="4" w:space="0" w:color="auto"/>
              <w:right w:val="single" w:sz="4" w:space="0" w:color="auto"/>
            </w:tcBorders>
            <w:shd w:val="clear" w:color="000000" w:fill="B8CCE4"/>
            <w:vAlign w:val="center"/>
            <w:hideMark/>
          </w:tcPr>
          <w:p w14:paraId="799C9B8A" w14:textId="55C63AA3"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r>
      <w:tr w:rsidR="00107E09" w:rsidRPr="0004433E" w14:paraId="73C6FD9D" w14:textId="77777777" w:rsidTr="005C01BB">
        <w:tc>
          <w:tcPr>
            <w:tcW w:w="140" w:type="pct"/>
            <w:shd w:val="clear" w:color="auto" w:fill="auto"/>
            <w:vAlign w:val="center"/>
            <w:hideMark/>
          </w:tcPr>
          <w:p w14:paraId="371B4C25"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5.1</w:t>
            </w:r>
          </w:p>
        </w:tc>
        <w:tc>
          <w:tcPr>
            <w:tcW w:w="1276" w:type="pct"/>
            <w:shd w:val="clear" w:color="auto" w:fill="auto"/>
            <w:vAlign w:val="center"/>
            <w:hideMark/>
          </w:tcPr>
          <w:p w14:paraId="2D44E82E" w14:textId="0999DD0C"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Доступность дошкольного образования для детей в возрасте от 1,5 лет до 3 лет</w:t>
            </w:r>
          </w:p>
        </w:tc>
        <w:tc>
          <w:tcPr>
            <w:tcW w:w="317" w:type="pct"/>
            <w:shd w:val="clear" w:color="auto" w:fill="auto"/>
            <w:vAlign w:val="center"/>
            <w:hideMark/>
          </w:tcPr>
          <w:p w14:paraId="478C0427"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nil"/>
              <w:left w:val="nil"/>
              <w:bottom w:val="single" w:sz="4" w:space="0" w:color="auto"/>
              <w:right w:val="single" w:sz="4" w:space="0" w:color="auto"/>
            </w:tcBorders>
            <w:shd w:val="clear" w:color="auto" w:fill="auto"/>
            <w:vAlign w:val="center"/>
            <w:hideMark/>
          </w:tcPr>
          <w:p w14:paraId="3F018E14" w14:textId="5922A26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w:t>
            </w:r>
          </w:p>
        </w:tc>
        <w:tc>
          <w:tcPr>
            <w:tcW w:w="277" w:type="pct"/>
            <w:tcBorders>
              <w:top w:val="nil"/>
              <w:left w:val="nil"/>
              <w:bottom w:val="single" w:sz="4" w:space="0" w:color="auto"/>
              <w:right w:val="single" w:sz="4" w:space="0" w:color="auto"/>
            </w:tcBorders>
            <w:shd w:val="clear" w:color="auto" w:fill="auto"/>
            <w:vAlign w:val="center"/>
            <w:hideMark/>
          </w:tcPr>
          <w:p w14:paraId="39B47DDE" w14:textId="14D2F792"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90</w:t>
            </w:r>
          </w:p>
        </w:tc>
        <w:tc>
          <w:tcPr>
            <w:tcW w:w="263" w:type="pct"/>
            <w:tcBorders>
              <w:top w:val="nil"/>
              <w:left w:val="nil"/>
              <w:bottom w:val="single" w:sz="4" w:space="0" w:color="auto"/>
              <w:right w:val="single" w:sz="4" w:space="0" w:color="auto"/>
            </w:tcBorders>
            <w:shd w:val="clear" w:color="auto" w:fill="auto"/>
            <w:vAlign w:val="center"/>
            <w:hideMark/>
          </w:tcPr>
          <w:p w14:paraId="5C4D7700" w14:textId="7E678CF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95</w:t>
            </w:r>
          </w:p>
        </w:tc>
        <w:tc>
          <w:tcPr>
            <w:tcW w:w="265" w:type="pct"/>
            <w:tcBorders>
              <w:top w:val="nil"/>
              <w:left w:val="nil"/>
              <w:bottom w:val="single" w:sz="4" w:space="0" w:color="auto"/>
              <w:right w:val="single" w:sz="4" w:space="0" w:color="auto"/>
            </w:tcBorders>
            <w:shd w:val="clear" w:color="auto" w:fill="auto"/>
            <w:vAlign w:val="center"/>
            <w:hideMark/>
          </w:tcPr>
          <w:p w14:paraId="22DB3489" w14:textId="64558AC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w:t>
            </w:r>
          </w:p>
        </w:tc>
        <w:tc>
          <w:tcPr>
            <w:tcW w:w="243" w:type="pct"/>
            <w:tcBorders>
              <w:top w:val="nil"/>
              <w:left w:val="nil"/>
              <w:bottom w:val="single" w:sz="4" w:space="0" w:color="auto"/>
              <w:right w:val="single" w:sz="4" w:space="0" w:color="auto"/>
            </w:tcBorders>
            <w:shd w:val="clear" w:color="auto" w:fill="auto"/>
            <w:vAlign w:val="center"/>
            <w:hideMark/>
          </w:tcPr>
          <w:p w14:paraId="4E7B3712" w14:textId="56E34461"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w:t>
            </w:r>
          </w:p>
        </w:tc>
        <w:tc>
          <w:tcPr>
            <w:tcW w:w="243" w:type="pct"/>
            <w:tcBorders>
              <w:top w:val="nil"/>
              <w:left w:val="nil"/>
              <w:bottom w:val="single" w:sz="4" w:space="0" w:color="auto"/>
              <w:right w:val="single" w:sz="4" w:space="0" w:color="auto"/>
            </w:tcBorders>
            <w:shd w:val="clear" w:color="auto" w:fill="auto"/>
            <w:vAlign w:val="center"/>
            <w:hideMark/>
          </w:tcPr>
          <w:p w14:paraId="67FC9C6E" w14:textId="42B807A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w:t>
            </w:r>
          </w:p>
        </w:tc>
        <w:tc>
          <w:tcPr>
            <w:tcW w:w="243" w:type="pct"/>
            <w:tcBorders>
              <w:top w:val="nil"/>
              <w:left w:val="nil"/>
              <w:bottom w:val="single" w:sz="4" w:space="0" w:color="auto"/>
              <w:right w:val="single" w:sz="4" w:space="0" w:color="auto"/>
            </w:tcBorders>
            <w:shd w:val="clear" w:color="auto" w:fill="auto"/>
            <w:vAlign w:val="center"/>
            <w:hideMark/>
          </w:tcPr>
          <w:p w14:paraId="610A2191" w14:textId="2956A5A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w:t>
            </w:r>
          </w:p>
        </w:tc>
        <w:tc>
          <w:tcPr>
            <w:tcW w:w="245" w:type="pct"/>
            <w:tcBorders>
              <w:top w:val="nil"/>
              <w:left w:val="nil"/>
              <w:bottom w:val="single" w:sz="4" w:space="0" w:color="auto"/>
              <w:right w:val="single" w:sz="4" w:space="0" w:color="auto"/>
            </w:tcBorders>
            <w:shd w:val="clear" w:color="auto" w:fill="auto"/>
            <w:vAlign w:val="center"/>
            <w:hideMark/>
          </w:tcPr>
          <w:p w14:paraId="5CB6B04F" w14:textId="4AB1A26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w:t>
            </w:r>
          </w:p>
        </w:tc>
        <w:tc>
          <w:tcPr>
            <w:tcW w:w="244" w:type="pct"/>
            <w:tcBorders>
              <w:top w:val="nil"/>
              <w:left w:val="nil"/>
              <w:bottom w:val="single" w:sz="4" w:space="0" w:color="auto"/>
              <w:right w:val="single" w:sz="4" w:space="0" w:color="auto"/>
            </w:tcBorders>
            <w:shd w:val="clear" w:color="auto" w:fill="auto"/>
            <w:vAlign w:val="center"/>
            <w:hideMark/>
          </w:tcPr>
          <w:p w14:paraId="6796B178" w14:textId="7C18686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w:t>
            </w:r>
          </w:p>
        </w:tc>
        <w:tc>
          <w:tcPr>
            <w:tcW w:w="244" w:type="pct"/>
            <w:tcBorders>
              <w:top w:val="nil"/>
              <w:left w:val="nil"/>
              <w:bottom w:val="single" w:sz="4" w:space="0" w:color="auto"/>
              <w:right w:val="single" w:sz="4" w:space="0" w:color="auto"/>
            </w:tcBorders>
            <w:shd w:val="clear" w:color="auto" w:fill="auto"/>
            <w:vAlign w:val="center"/>
            <w:hideMark/>
          </w:tcPr>
          <w:p w14:paraId="1B234294" w14:textId="1192256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w:t>
            </w:r>
          </w:p>
        </w:tc>
        <w:tc>
          <w:tcPr>
            <w:tcW w:w="245" w:type="pct"/>
            <w:tcBorders>
              <w:top w:val="nil"/>
              <w:left w:val="nil"/>
              <w:bottom w:val="single" w:sz="4" w:space="0" w:color="auto"/>
              <w:right w:val="single" w:sz="4" w:space="0" w:color="auto"/>
            </w:tcBorders>
            <w:shd w:val="clear" w:color="auto" w:fill="auto"/>
            <w:vAlign w:val="center"/>
            <w:hideMark/>
          </w:tcPr>
          <w:p w14:paraId="32BDF684" w14:textId="7B16CD81"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w:t>
            </w:r>
          </w:p>
        </w:tc>
        <w:tc>
          <w:tcPr>
            <w:tcW w:w="245" w:type="pct"/>
            <w:tcBorders>
              <w:top w:val="nil"/>
              <w:left w:val="nil"/>
              <w:bottom w:val="single" w:sz="4" w:space="0" w:color="auto"/>
              <w:right w:val="single" w:sz="4" w:space="0" w:color="auto"/>
            </w:tcBorders>
            <w:shd w:val="clear" w:color="auto" w:fill="auto"/>
            <w:vAlign w:val="center"/>
            <w:hideMark/>
          </w:tcPr>
          <w:p w14:paraId="3CA6FC1F" w14:textId="3055CC5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w:t>
            </w:r>
          </w:p>
        </w:tc>
        <w:tc>
          <w:tcPr>
            <w:tcW w:w="236" w:type="pct"/>
            <w:tcBorders>
              <w:top w:val="nil"/>
              <w:left w:val="nil"/>
              <w:bottom w:val="single" w:sz="4" w:space="0" w:color="auto"/>
              <w:right w:val="single" w:sz="4" w:space="0" w:color="auto"/>
            </w:tcBorders>
            <w:shd w:val="clear" w:color="auto" w:fill="auto"/>
            <w:vAlign w:val="center"/>
            <w:hideMark/>
          </w:tcPr>
          <w:p w14:paraId="6D2306C1" w14:textId="7282D9A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w:t>
            </w:r>
          </w:p>
        </w:tc>
      </w:tr>
      <w:tr w:rsidR="00107E09" w:rsidRPr="0004433E" w14:paraId="299760C9" w14:textId="77777777" w:rsidTr="005C01BB">
        <w:tc>
          <w:tcPr>
            <w:tcW w:w="140" w:type="pct"/>
            <w:shd w:val="clear" w:color="auto" w:fill="auto"/>
            <w:vAlign w:val="center"/>
            <w:hideMark/>
          </w:tcPr>
          <w:p w14:paraId="33FC78A1"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5.2</w:t>
            </w:r>
          </w:p>
        </w:tc>
        <w:tc>
          <w:tcPr>
            <w:tcW w:w="1276" w:type="pct"/>
            <w:shd w:val="clear" w:color="auto" w:fill="auto"/>
            <w:vAlign w:val="center"/>
            <w:hideMark/>
          </w:tcPr>
          <w:p w14:paraId="77AC976B"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Удельный вес численности обучающихся в образовательных организациях общего образования в соответствии с федеральными государственными образовательными стандартами в общей численности обучающихся в образовательных организациях общего образования</w:t>
            </w:r>
          </w:p>
        </w:tc>
        <w:tc>
          <w:tcPr>
            <w:tcW w:w="317" w:type="pct"/>
            <w:shd w:val="clear" w:color="auto" w:fill="auto"/>
            <w:vAlign w:val="center"/>
            <w:hideMark/>
          </w:tcPr>
          <w:p w14:paraId="3339E965"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nil"/>
              <w:left w:val="nil"/>
              <w:bottom w:val="single" w:sz="4" w:space="0" w:color="auto"/>
              <w:right w:val="single" w:sz="4" w:space="0" w:color="auto"/>
            </w:tcBorders>
            <w:shd w:val="clear" w:color="auto" w:fill="auto"/>
            <w:vAlign w:val="center"/>
            <w:hideMark/>
          </w:tcPr>
          <w:p w14:paraId="6A64C4C5" w14:textId="7D6CAE92"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82,3</w:t>
            </w:r>
          </w:p>
        </w:tc>
        <w:tc>
          <w:tcPr>
            <w:tcW w:w="277" w:type="pct"/>
            <w:tcBorders>
              <w:top w:val="nil"/>
              <w:left w:val="nil"/>
              <w:bottom w:val="single" w:sz="4" w:space="0" w:color="auto"/>
              <w:right w:val="single" w:sz="4" w:space="0" w:color="auto"/>
            </w:tcBorders>
            <w:shd w:val="clear" w:color="auto" w:fill="auto"/>
            <w:vAlign w:val="center"/>
            <w:hideMark/>
          </w:tcPr>
          <w:p w14:paraId="36DD9A26" w14:textId="2A37F6A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90,4</w:t>
            </w:r>
          </w:p>
        </w:tc>
        <w:tc>
          <w:tcPr>
            <w:tcW w:w="263" w:type="pct"/>
            <w:tcBorders>
              <w:top w:val="nil"/>
              <w:left w:val="nil"/>
              <w:bottom w:val="single" w:sz="4" w:space="0" w:color="auto"/>
              <w:right w:val="single" w:sz="4" w:space="0" w:color="auto"/>
            </w:tcBorders>
            <w:shd w:val="clear" w:color="auto" w:fill="auto"/>
            <w:vAlign w:val="center"/>
            <w:hideMark/>
          </w:tcPr>
          <w:p w14:paraId="6E6F82D0" w14:textId="6A39FE8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95,3</w:t>
            </w:r>
          </w:p>
        </w:tc>
        <w:tc>
          <w:tcPr>
            <w:tcW w:w="265" w:type="pct"/>
            <w:tcBorders>
              <w:top w:val="nil"/>
              <w:left w:val="nil"/>
              <w:bottom w:val="single" w:sz="4" w:space="0" w:color="auto"/>
              <w:right w:val="single" w:sz="4" w:space="0" w:color="auto"/>
            </w:tcBorders>
            <w:shd w:val="clear" w:color="auto" w:fill="auto"/>
            <w:vAlign w:val="center"/>
            <w:hideMark/>
          </w:tcPr>
          <w:p w14:paraId="46FA4BB1" w14:textId="2A1F7F2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100,0</w:t>
            </w:r>
          </w:p>
        </w:tc>
        <w:tc>
          <w:tcPr>
            <w:tcW w:w="243" w:type="pct"/>
            <w:tcBorders>
              <w:top w:val="nil"/>
              <w:left w:val="nil"/>
              <w:bottom w:val="single" w:sz="4" w:space="0" w:color="auto"/>
              <w:right w:val="single" w:sz="4" w:space="0" w:color="auto"/>
            </w:tcBorders>
            <w:shd w:val="clear" w:color="auto" w:fill="auto"/>
            <w:vAlign w:val="center"/>
            <w:hideMark/>
          </w:tcPr>
          <w:p w14:paraId="0B368EF5" w14:textId="3697132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100,0</w:t>
            </w:r>
          </w:p>
        </w:tc>
        <w:tc>
          <w:tcPr>
            <w:tcW w:w="243" w:type="pct"/>
            <w:tcBorders>
              <w:top w:val="nil"/>
              <w:left w:val="nil"/>
              <w:bottom w:val="single" w:sz="4" w:space="0" w:color="auto"/>
              <w:right w:val="single" w:sz="4" w:space="0" w:color="auto"/>
            </w:tcBorders>
            <w:shd w:val="clear" w:color="auto" w:fill="auto"/>
            <w:vAlign w:val="center"/>
            <w:hideMark/>
          </w:tcPr>
          <w:p w14:paraId="471715AF" w14:textId="6F27666C"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100,0</w:t>
            </w:r>
          </w:p>
        </w:tc>
        <w:tc>
          <w:tcPr>
            <w:tcW w:w="243" w:type="pct"/>
            <w:tcBorders>
              <w:top w:val="nil"/>
              <w:left w:val="nil"/>
              <w:bottom w:val="single" w:sz="4" w:space="0" w:color="auto"/>
              <w:right w:val="single" w:sz="4" w:space="0" w:color="auto"/>
            </w:tcBorders>
            <w:shd w:val="clear" w:color="auto" w:fill="auto"/>
            <w:vAlign w:val="center"/>
            <w:hideMark/>
          </w:tcPr>
          <w:p w14:paraId="5BA7BBC1" w14:textId="3E08F95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100,0</w:t>
            </w:r>
          </w:p>
        </w:tc>
        <w:tc>
          <w:tcPr>
            <w:tcW w:w="245" w:type="pct"/>
            <w:tcBorders>
              <w:top w:val="nil"/>
              <w:left w:val="nil"/>
              <w:bottom w:val="single" w:sz="4" w:space="0" w:color="auto"/>
              <w:right w:val="single" w:sz="4" w:space="0" w:color="auto"/>
            </w:tcBorders>
            <w:shd w:val="clear" w:color="auto" w:fill="auto"/>
            <w:vAlign w:val="center"/>
            <w:hideMark/>
          </w:tcPr>
          <w:p w14:paraId="4CDACB81" w14:textId="0C7ED04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100,0</w:t>
            </w:r>
          </w:p>
        </w:tc>
        <w:tc>
          <w:tcPr>
            <w:tcW w:w="244" w:type="pct"/>
            <w:tcBorders>
              <w:top w:val="nil"/>
              <w:left w:val="nil"/>
              <w:bottom w:val="single" w:sz="4" w:space="0" w:color="auto"/>
              <w:right w:val="single" w:sz="4" w:space="0" w:color="auto"/>
            </w:tcBorders>
            <w:shd w:val="clear" w:color="auto" w:fill="auto"/>
            <w:vAlign w:val="center"/>
            <w:hideMark/>
          </w:tcPr>
          <w:p w14:paraId="00BDFF64" w14:textId="31D2791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100,0</w:t>
            </w:r>
          </w:p>
        </w:tc>
        <w:tc>
          <w:tcPr>
            <w:tcW w:w="244" w:type="pct"/>
            <w:tcBorders>
              <w:top w:val="nil"/>
              <w:left w:val="nil"/>
              <w:bottom w:val="single" w:sz="4" w:space="0" w:color="auto"/>
              <w:right w:val="single" w:sz="4" w:space="0" w:color="auto"/>
            </w:tcBorders>
            <w:shd w:val="clear" w:color="auto" w:fill="auto"/>
            <w:vAlign w:val="center"/>
            <w:hideMark/>
          </w:tcPr>
          <w:p w14:paraId="13FB458B" w14:textId="44EC701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100,0</w:t>
            </w:r>
          </w:p>
        </w:tc>
        <w:tc>
          <w:tcPr>
            <w:tcW w:w="245" w:type="pct"/>
            <w:tcBorders>
              <w:top w:val="nil"/>
              <w:left w:val="nil"/>
              <w:bottom w:val="single" w:sz="4" w:space="0" w:color="auto"/>
              <w:right w:val="single" w:sz="4" w:space="0" w:color="auto"/>
            </w:tcBorders>
            <w:shd w:val="clear" w:color="auto" w:fill="auto"/>
            <w:vAlign w:val="center"/>
            <w:hideMark/>
          </w:tcPr>
          <w:p w14:paraId="29A7B167" w14:textId="275FA64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100,0</w:t>
            </w:r>
          </w:p>
        </w:tc>
        <w:tc>
          <w:tcPr>
            <w:tcW w:w="245" w:type="pct"/>
            <w:tcBorders>
              <w:top w:val="nil"/>
              <w:left w:val="nil"/>
              <w:bottom w:val="single" w:sz="4" w:space="0" w:color="auto"/>
              <w:right w:val="single" w:sz="4" w:space="0" w:color="auto"/>
            </w:tcBorders>
            <w:shd w:val="clear" w:color="auto" w:fill="auto"/>
            <w:vAlign w:val="center"/>
            <w:hideMark/>
          </w:tcPr>
          <w:p w14:paraId="214D7B79" w14:textId="3ADB154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100,0</w:t>
            </w:r>
          </w:p>
        </w:tc>
        <w:tc>
          <w:tcPr>
            <w:tcW w:w="236" w:type="pct"/>
            <w:tcBorders>
              <w:top w:val="nil"/>
              <w:left w:val="nil"/>
              <w:bottom w:val="single" w:sz="4" w:space="0" w:color="auto"/>
              <w:right w:val="single" w:sz="4" w:space="0" w:color="auto"/>
            </w:tcBorders>
            <w:shd w:val="clear" w:color="auto" w:fill="auto"/>
            <w:vAlign w:val="center"/>
            <w:hideMark/>
          </w:tcPr>
          <w:p w14:paraId="348691E2" w14:textId="765117E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100,0</w:t>
            </w:r>
          </w:p>
        </w:tc>
      </w:tr>
      <w:tr w:rsidR="00107E09" w:rsidRPr="0004433E" w14:paraId="72E8C8AB" w14:textId="77777777" w:rsidTr="005C01BB">
        <w:tc>
          <w:tcPr>
            <w:tcW w:w="140" w:type="pct"/>
            <w:shd w:val="clear" w:color="auto" w:fill="auto"/>
            <w:vAlign w:val="center"/>
            <w:hideMark/>
          </w:tcPr>
          <w:p w14:paraId="2F68BA67"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5.3</w:t>
            </w:r>
          </w:p>
        </w:tc>
        <w:tc>
          <w:tcPr>
            <w:tcW w:w="1276" w:type="pct"/>
            <w:shd w:val="clear" w:color="auto" w:fill="auto"/>
            <w:vAlign w:val="center"/>
            <w:hideMark/>
          </w:tcPr>
          <w:p w14:paraId="5FC3C62A"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Удельный вес численности обучающихся, занимающихся в первую смену, в общей численности обучающихся общеобразовательных организаций</w:t>
            </w:r>
          </w:p>
        </w:tc>
        <w:tc>
          <w:tcPr>
            <w:tcW w:w="317" w:type="pct"/>
            <w:shd w:val="clear" w:color="auto" w:fill="auto"/>
            <w:vAlign w:val="center"/>
            <w:hideMark/>
          </w:tcPr>
          <w:p w14:paraId="7496190D"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nil"/>
              <w:left w:val="nil"/>
              <w:bottom w:val="single" w:sz="4" w:space="0" w:color="auto"/>
              <w:right w:val="single" w:sz="4" w:space="0" w:color="auto"/>
            </w:tcBorders>
            <w:shd w:val="clear" w:color="auto" w:fill="auto"/>
            <w:vAlign w:val="center"/>
            <w:hideMark/>
          </w:tcPr>
          <w:p w14:paraId="274952BF" w14:textId="3B27910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95,9</w:t>
            </w:r>
          </w:p>
        </w:tc>
        <w:tc>
          <w:tcPr>
            <w:tcW w:w="277" w:type="pct"/>
            <w:tcBorders>
              <w:top w:val="nil"/>
              <w:left w:val="nil"/>
              <w:bottom w:val="single" w:sz="4" w:space="0" w:color="auto"/>
              <w:right w:val="single" w:sz="4" w:space="0" w:color="auto"/>
            </w:tcBorders>
            <w:shd w:val="clear" w:color="auto" w:fill="auto"/>
            <w:vAlign w:val="center"/>
            <w:hideMark/>
          </w:tcPr>
          <w:p w14:paraId="42F84027" w14:textId="2DC71C4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95,9</w:t>
            </w:r>
          </w:p>
        </w:tc>
        <w:tc>
          <w:tcPr>
            <w:tcW w:w="263" w:type="pct"/>
            <w:tcBorders>
              <w:top w:val="nil"/>
              <w:left w:val="nil"/>
              <w:bottom w:val="single" w:sz="4" w:space="0" w:color="auto"/>
              <w:right w:val="single" w:sz="4" w:space="0" w:color="auto"/>
            </w:tcBorders>
            <w:shd w:val="clear" w:color="auto" w:fill="auto"/>
            <w:vAlign w:val="center"/>
            <w:hideMark/>
          </w:tcPr>
          <w:p w14:paraId="48C1FF0B" w14:textId="477B30D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98,5</w:t>
            </w:r>
          </w:p>
        </w:tc>
        <w:tc>
          <w:tcPr>
            <w:tcW w:w="265" w:type="pct"/>
            <w:tcBorders>
              <w:top w:val="nil"/>
              <w:left w:val="nil"/>
              <w:bottom w:val="single" w:sz="4" w:space="0" w:color="auto"/>
              <w:right w:val="single" w:sz="4" w:space="0" w:color="auto"/>
            </w:tcBorders>
            <w:shd w:val="clear" w:color="auto" w:fill="auto"/>
            <w:vAlign w:val="center"/>
            <w:hideMark/>
          </w:tcPr>
          <w:p w14:paraId="556231E5" w14:textId="5077407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98,5</w:t>
            </w:r>
          </w:p>
        </w:tc>
        <w:tc>
          <w:tcPr>
            <w:tcW w:w="243" w:type="pct"/>
            <w:tcBorders>
              <w:top w:val="nil"/>
              <w:left w:val="nil"/>
              <w:bottom w:val="single" w:sz="4" w:space="0" w:color="auto"/>
              <w:right w:val="single" w:sz="4" w:space="0" w:color="auto"/>
            </w:tcBorders>
            <w:shd w:val="clear" w:color="auto" w:fill="auto"/>
            <w:vAlign w:val="center"/>
            <w:hideMark/>
          </w:tcPr>
          <w:p w14:paraId="3321036C" w14:textId="087E3C8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98,5</w:t>
            </w:r>
          </w:p>
        </w:tc>
        <w:tc>
          <w:tcPr>
            <w:tcW w:w="243" w:type="pct"/>
            <w:tcBorders>
              <w:top w:val="nil"/>
              <w:left w:val="nil"/>
              <w:bottom w:val="single" w:sz="4" w:space="0" w:color="auto"/>
              <w:right w:val="single" w:sz="4" w:space="0" w:color="auto"/>
            </w:tcBorders>
            <w:shd w:val="clear" w:color="auto" w:fill="auto"/>
            <w:vAlign w:val="center"/>
            <w:hideMark/>
          </w:tcPr>
          <w:p w14:paraId="148D08EC" w14:textId="0F04A9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98,5</w:t>
            </w:r>
          </w:p>
        </w:tc>
        <w:tc>
          <w:tcPr>
            <w:tcW w:w="243" w:type="pct"/>
            <w:tcBorders>
              <w:top w:val="nil"/>
              <w:left w:val="nil"/>
              <w:bottom w:val="single" w:sz="4" w:space="0" w:color="auto"/>
              <w:right w:val="single" w:sz="4" w:space="0" w:color="auto"/>
            </w:tcBorders>
            <w:shd w:val="clear" w:color="auto" w:fill="auto"/>
            <w:vAlign w:val="center"/>
            <w:hideMark/>
          </w:tcPr>
          <w:p w14:paraId="019C128A" w14:textId="4EF714C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98,5</w:t>
            </w:r>
          </w:p>
        </w:tc>
        <w:tc>
          <w:tcPr>
            <w:tcW w:w="245" w:type="pct"/>
            <w:tcBorders>
              <w:top w:val="nil"/>
              <w:left w:val="nil"/>
              <w:bottom w:val="single" w:sz="4" w:space="0" w:color="auto"/>
              <w:right w:val="single" w:sz="4" w:space="0" w:color="auto"/>
            </w:tcBorders>
            <w:shd w:val="clear" w:color="auto" w:fill="auto"/>
            <w:vAlign w:val="center"/>
            <w:hideMark/>
          </w:tcPr>
          <w:p w14:paraId="5B7FF293" w14:textId="1CB637E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98,5</w:t>
            </w:r>
          </w:p>
        </w:tc>
        <w:tc>
          <w:tcPr>
            <w:tcW w:w="244" w:type="pct"/>
            <w:tcBorders>
              <w:top w:val="nil"/>
              <w:left w:val="nil"/>
              <w:bottom w:val="single" w:sz="4" w:space="0" w:color="auto"/>
              <w:right w:val="single" w:sz="4" w:space="0" w:color="auto"/>
            </w:tcBorders>
            <w:shd w:val="clear" w:color="auto" w:fill="auto"/>
            <w:vAlign w:val="center"/>
            <w:hideMark/>
          </w:tcPr>
          <w:p w14:paraId="5689E551" w14:textId="787841C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100,0</w:t>
            </w:r>
          </w:p>
        </w:tc>
        <w:tc>
          <w:tcPr>
            <w:tcW w:w="244" w:type="pct"/>
            <w:tcBorders>
              <w:top w:val="nil"/>
              <w:left w:val="nil"/>
              <w:bottom w:val="single" w:sz="4" w:space="0" w:color="auto"/>
              <w:right w:val="single" w:sz="4" w:space="0" w:color="auto"/>
            </w:tcBorders>
            <w:shd w:val="clear" w:color="auto" w:fill="auto"/>
            <w:vAlign w:val="center"/>
            <w:hideMark/>
          </w:tcPr>
          <w:p w14:paraId="032F39A8" w14:textId="53732E9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100,0</w:t>
            </w:r>
          </w:p>
        </w:tc>
        <w:tc>
          <w:tcPr>
            <w:tcW w:w="245" w:type="pct"/>
            <w:tcBorders>
              <w:top w:val="nil"/>
              <w:left w:val="nil"/>
              <w:bottom w:val="single" w:sz="4" w:space="0" w:color="auto"/>
              <w:right w:val="single" w:sz="4" w:space="0" w:color="auto"/>
            </w:tcBorders>
            <w:shd w:val="clear" w:color="auto" w:fill="auto"/>
            <w:vAlign w:val="center"/>
            <w:hideMark/>
          </w:tcPr>
          <w:p w14:paraId="45C3A4B8" w14:textId="24EC225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100,0</w:t>
            </w:r>
          </w:p>
        </w:tc>
        <w:tc>
          <w:tcPr>
            <w:tcW w:w="245" w:type="pct"/>
            <w:tcBorders>
              <w:top w:val="nil"/>
              <w:left w:val="nil"/>
              <w:bottom w:val="single" w:sz="4" w:space="0" w:color="auto"/>
              <w:right w:val="single" w:sz="4" w:space="0" w:color="auto"/>
            </w:tcBorders>
            <w:shd w:val="clear" w:color="auto" w:fill="auto"/>
            <w:vAlign w:val="center"/>
            <w:hideMark/>
          </w:tcPr>
          <w:p w14:paraId="7D92F3A5" w14:textId="08E3D86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100,0</w:t>
            </w:r>
          </w:p>
        </w:tc>
        <w:tc>
          <w:tcPr>
            <w:tcW w:w="236" w:type="pct"/>
            <w:tcBorders>
              <w:top w:val="nil"/>
              <w:left w:val="nil"/>
              <w:bottom w:val="single" w:sz="4" w:space="0" w:color="auto"/>
              <w:right w:val="single" w:sz="4" w:space="0" w:color="auto"/>
            </w:tcBorders>
            <w:shd w:val="clear" w:color="auto" w:fill="auto"/>
            <w:vAlign w:val="center"/>
            <w:hideMark/>
          </w:tcPr>
          <w:p w14:paraId="0999F8C1" w14:textId="6976FCA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100,0</w:t>
            </w:r>
          </w:p>
        </w:tc>
      </w:tr>
      <w:tr w:rsidR="00107E09" w:rsidRPr="0004433E" w14:paraId="38B4944C" w14:textId="77777777" w:rsidTr="006D7138">
        <w:tc>
          <w:tcPr>
            <w:tcW w:w="140" w:type="pct"/>
            <w:shd w:val="clear" w:color="auto" w:fill="auto"/>
            <w:vAlign w:val="center"/>
            <w:hideMark/>
          </w:tcPr>
          <w:p w14:paraId="6767500A"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5.4</w:t>
            </w:r>
          </w:p>
        </w:tc>
        <w:tc>
          <w:tcPr>
            <w:tcW w:w="1276" w:type="pct"/>
            <w:shd w:val="clear" w:color="auto" w:fill="auto"/>
            <w:vAlign w:val="center"/>
            <w:hideMark/>
          </w:tcPr>
          <w:p w14:paraId="01767CA8"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Охват детей в возрасте от 5 до 18 лет программами дополнительного образования (удельный вес численности детей, получающих услуги дополнительного образования, в общей численности детей в возрасте от 5 до 18 лет)</w:t>
            </w:r>
          </w:p>
        </w:tc>
        <w:tc>
          <w:tcPr>
            <w:tcW w:w="317" w:type="pct"/>
            <w:shd w:val="clear" w:color="auto" w:fill="auto"/>
            <w:vAlign w:val="center"/>
            <w:hideMark/>
          </w:tcPr>
          <w:p w14:paraId="3998F786"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6EF1256" w14:textId="12BE2BB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72,4</w:t>
            </w:r>
          </w:p>
        </w:tc>
        <w:tc>
          <w:tcPr>
            <w:tcW w:w="2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C9F4428" w14:textId="50A477D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85,9</w:t>
            </w:r>
          </w:p>
        </w:tc>
        <w:tc>
          <w:tcPr>
            <w:tcW w:w="26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506A758" w14:textId="31FB871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86,0</w:t>
            </w:r>
          </w:p>
        </w:tc>
        <w:tc>
          <w:tcPr>
            <w:tcW w:w="26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B4EBBA0" w14:textId="23D52CC1"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87,0</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680CF1B" w14:textId="7FDA147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87,0</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695FA74" w14:textId="52F8E22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87,0</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2B5FE19" w14:textId="6032FD0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87,0</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AE1C347" w14:textId="4707C1F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87,0</w:t>
            </w:r>
          </w:p>
        </w:tc>
        <w:tc>
          <w:tcPr>
            <w:tcW w:w="24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20D2521" w14:textId="636A64A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87,0</w:t>
            </w:r>
          </w:p>
        </w:tc>
        <w:tc>
          <w:tcPr>
            <w:tcW w:w="24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D562E85" w14:textId="387FE2B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87,0</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E435B64" w14:textId="791BF6F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87,0</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915D236" w14:textId="2A4F4E6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87,0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52E3503" w14:textId="0761DDC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87,0</w:t>
            </w:r>
          </w:p>
        </w:tc>
      </w:tr>
      <w:tr w:rsidR="00107E09" w:rsidRPr="0004433E" w14:paraId="4B1918D6" w14:textId="77777777" w:rsidTr="005C01BB">
        <w:tc>
          <w:tcPr>
            <w:tcW w:w="140" w:type="pct"/>
            <w:shd w:val="clear" w:color="000000" w:fill="B8CCE4"/>
            <w:vAlign w:val="center"/>
            <w:hideMark/>
          </w:tcPr>
          <w:p w14:paraId="02AA0A25"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6</w:t>
            </w:r>
          </w:p>
        </w:tc>
        <w:tc>
          <w:tcPr>
            <w:tcW w:w="1276" w:type="pct"/>
            <w:shd w:val="clear" w:color="000000" w:fill="B8CCE4"/>
            <w:vAlign w:val="center"/>
            <w:hideMark/>
          </w:tcPr>
          <w:p w14:paraId="5053DB72" w14:textId="7777777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Цель 6. Развитие единого культурного пространства, творческого и духовно-нравственного потенциала</w:t>
            </w:r>
          </w:p>
        </w:tc>
        <w:tc>
          <w:tcPr>
            <w:tcW w:w="317" w:type="pct"/>
            <w:shd w:val="clear" w:color="000000" w:fill="B8CCE4"/>
            <w:vAlign w:val="center"/>
            <w:hideMark/>
          </w:tcPr>
          <w:p w14:paraId="3C16927D"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tcBorders>
              <w:top w:val="nil"/>
              <w:left w:val="nil"/>
              <w:bottom w:val="single" w:sz="4" w:space="0" w:color="auto"/>
              <w:right w:val="single" w:sz="4" w:space="0" w:color="auto"/>
            </w:tcBorders>
            <w:shd w:val="clear" w:color="000000" w:fill="B8CCE4"/>
            <w:vAlign w:val="center"/>
            <w:hideMark/>
          </w:tcPr>
          <w:p w14:paraId="67E8D1AF" w14:textId="0B1517F4"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77" w:type="pct"/>
            <w:tcBorders>
              <w:top w:val="nil"/>
              <w:left w:val="nil"/>
              <w:bottom w:val="single" w:sz="4" w:space="0" w:color="auto"/>
              <w:right w:val="single" w:sz="4" w:space="0" w:color="auto"/>
            </w:tcBorders>
            <w:shd w:val="clear" w:color="000000" w:fill="B8CCE4"/>
            <w:vAlign w:val="center"/>
            <w:hideMark/>
          </w:tcPr>
          <w:p w14:paraId="69C10E0C" w14:textId="3A489731"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3" w:type="pct"/>
            <w:tcBorders>
              <w:top w:val="nil"/>
              <w:left w:val="nil"/>
              <w:bottom w:val="single" w:sz="4" w:space="0" w:color="auto"/>
              <w:right w:val="single" w:sz="4" w:space="0" w:color="auto"/>
            </w:tcBorders>
            <w:shd w:val="clear" w:color="000000" w:fill="B8CCE4"/>
            <w:vAlign w:val="center"/>
            <w:hideMark/>
          </w:tcPr>
          <w:p w14:paraId="2E44DCA5" w14:textId="74350181"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5" w:type="pct"/>
            <w:tcBorders>
              <w:top w:val="nil"/>
              <w:left w:val="nil"/>
              <w:bottom w:val="single" w:sz="4" w:space="0" w:color="auto"/>
              <w:right w:val="single" w:sz="4" w:space="0" w:color="auto"/>
            </w:tcBorders>
            <w:shd w:val="clear" w:color="000000" w:fill="B8CCE4"/>
            <w:vAlign w:val="center"/>
            <w:hideMark/>
          </w:tcPr>
          <w:p w14:paraId="22D16A34" w14:textId="61F1FA79"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56E41293" w14:textId="213AFCEA"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06A96866" w14:textId="3A7A5062"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2C16C01C" w14:textId="6FFAE7D3"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7FD4CEB4" w14:textId="1B89B209"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B8CCE4"/>
            <w:vAlign w:val="center"/>
            <w:hideMark/>
          </w:tcPr>
          <w:p w14:paraId="220ADC1C" w14:textId="1E3E84C5"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B8CCE4"/>
            <w:vAlign w:val="center"/>
            <w:hideMark/>
          </w:tcPr>
          <w:p w14:paraId="15AAD672" w14:textId="255877A3"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55F196B3" w14:textId="693DDE3C"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302F2F37" w14:textId="2154FDEE"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36" w:type="pct"/>
            <w:tcBorders>
              <w:top w:val="nil"/>
              <w:left w:val="nil"/>
              <w:bottom w:val="single" w:sz="4" w:space="0" w:color="auto"/>
              <w:right w:val="single" w:sz="4" w:space="0" w:color="auto"/>
            </w:tcBorders>
            <w:shd w:val="clear" w:color="000000" w:fill="B8CCE4"/>
            <w:vAlign w:val="center"/>
            <w:hideMark/>
          </w:tcPr>
          <w:p w14:paraId="1D3310D2" w14:textId="5B332765"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r>
      <w:tr w:rsidR="00107E09" w:rsidRPr="0004433E" w14:paraId="5982384A" w14:textId="77777777" w:rsidTr="005C01BB">
        <w:tc>
          <w:tcPr>
            <w:tcW w:w="140" w:type="pct"/>
            <w:shd w:val="clear" w:color="auto" w:fill="auto"/>
            <w:vAlign w:val="center"/>
            <w:hideMark/>
          </w:tcPr>
          <w:p w14:paraId="1CDAADB3"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6.1</w:t>
            </w:r>
          </w:p>
        </w:tc>
        <w:tc>
          <w:tcPr>
            <w:tcW w:w="1276" w:type="pct"/>
            <w:shd w:val="clear" w:color="auto" w:fill="auto"/>
            <w:vAlign w:val="center"/>
            <w:hideMark/>
          </w:tcPr>
          <w:p w14:paraId="0C466B58"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Увеличение посещаемости учреждений культуры (по отношению к уровню 2018 г.)</w:t>
            </w:r>
          </w:p>
        </w:tc>
        <w:tc>
          <w:tcPr>
            <w:tcW w:w="317" w:type="pct"/>
            <w:shd w:val="clear" w:color="auto" w:fill="auto"/>
            <w:vAlign w:val="center"/>
            <w:hideMark/>
          </w:tcPr>
          <w:p w14:paraId="0490D51B"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nil"/>
              <w:left w:val="nil"/>
              <w:bottom w:val="single" w:sz="4" w:space="0" w:color="auto"/>
              <w:right w:val="single" w:sz="4" w:space="0" w:color="auto"/>
            </w:tcBorders>
            <w:shd w:val="clear" w:color="auto" w:fill="auto"/>
            <w:vAlign w:val="center"/>
            <w:hideMark/>
          </w:tcPr>
          <w:p w14:paraId="5A966128" w14:textId="61B5CBD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w:t>
            </w:r>
          </w:p>
        </w:tc>
        <w:tc>
          <w:tcPr>
            <w:tcW w:w="277" w:type="pct"/>
            <w:tcBorders>
              <w:top w:val="nil"/>
              <w:left w:val="nil"/>
              <w:bottom w:val="single" w:sz="4" w:space="0" w:color="auto"/>
              <w:right w:val="single" w:sz="4" w:space="0" w:color="auto"/>
            </w:tcBorders>
            <w:shd w:val="clear" w:color="auto" w:fill="auto"/>
            <w:vAlign w:val="center"/>
            <w:hideMark/>
          </w:tcPr>
          <w:p w14:paraId="561A1A51" w14:textId="2648F5E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2,0</w:t>
            </w:r>
          </w:p>
        </w:tc>
        <w:tc>
          <w:tcPr>
            <w:tcW w:w="263" w:type="pct"/>
            <w:tcBorders>
              <w:top w:val="nil"/>
              <w:left w:val="nil"/>
              <w:bottom w:val="single" w:sz="4" w:space="0" w:color="auto"/>
              <w:right w:val="single" w:sz="4" w:space="0" w:color="auto"/>
            </w:tcBorders>
            <w:shd w:val="clear" w:color="auto" w:fill="auto"/>
            <w:vAlign w:val="center"/>
            <w:hideMark/>
          </w:tcPr>
          <w:p w14:paraId="427066A6" w14:textId="11EF9A5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3,0</w:t>
            </w:r>
          </w:p>
        </w:tc>
        <w:tc>
          <w:tcPr>
            <w:tcW w:w="265" w:type="pct"/>
            <w:tcBorders>
              <w:top w:val="nil"/>
              <w:left w:val="nil"/>
              <w:bottom w:val="single" w:sz="4" w:space="0" w:color="auto"/>
              <w:right w:val="single" w:sz="4" w:space="0" w:color="auto"/>
            </w:tcBorders>
            <w:shd w:val="clear" w:color="auto" w:fill="auto"/>
            <w:vAlign w:val="center"/>
            <w:hideMark/>
          </w:tcPr>
          <w:p w14:paraId="6D1EC43F" w14:textId="29B3377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5,0</w:t>
            </w:r>
          </w:p>
        </w:tc>
        <w:tc>
          <w:tcPr>
            <w:tcW w:w="243" w:type="pct"/>
            <w:tcBorders>
              <w:top w:val="nil"/>
              <w:left w:val="nil"/>
              <w:bottom w:val="single" w:sz="4" w:space="0" w:color="auto"/>
              <w:right w:val="single" w:sz="4" w:space="0" w:color="auto"/>
            </w:tcBorders>
            <w:shd w:val="clear" w:color="auto" w:fill="auto"/>
            <w:vAlign w:val="center"/>
            <w:hideMark/>
          </w:tcPr>
          <w:p w14:paraId="505B8BD6" w14:textId="296F2EB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6,0</w:t>
            </w:r>
          </w:p>
        </w:tc>
        <w:tc>
          <w:tcPr>
            <w:tcW w:w="243" w:type="pct"/>
            <w:tcBorders>
              <w:top w:val="nil"/>
              <w:left w:val="nil"/>
              <w:bottom w:val="single" w:sz="4" w:space="0" w:color="auto"/>
              <w:right w:val="single" w:sz="4" w:space="0" w:color="auto"/>
            </w:tcBorders>
            <w:shd w:val="clear" w:color="auto" w:fill="auto"/>
            <w:vAlign w:val="center"/>
            <w:hideMark/>
          </w:tcPr>
          <w:p w14:paraId="631080C2" w14:textId="48D42DA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8,0</w:t>
            </w:r>
          </w:p>
        </w:tc>
        <w:tc>
          <w:tcPr>
            <w:tcW w:w="243" w:type="pct"/>
            <w:tcBorders>
              <w:top w:val="nil"/>
              <w:left w:val="nil"/>
              <w:bottom w:val="single" w:sz="4" w:space="0" w:color="auto"/>
              <w:right w:val="single" w:sz="4" w:space="0" w:color="auto"/>
            </w:tcBorders>
            <w:shd w:val="clear" w:color="auto" w:fill="auto"/>
            <w:vAlign w:val="center"/>
            <w:hideMark/>
          </w:tcPr>
          <w:p w14:paraId="0B288186" w14:textId="22967BE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w:t>
            </w:r>
          </w:p>
        </w:tc>
        <w:tc>
          <w:tcPr>
            <w:tcW w:w="245" w:type="pct"/>
            <w:tcBorders>
              <w:top w:val="nil"/>
              <w:left w:val="nil"/>
              <w:bottom w:val="single" w:sz="4" w:space="0" w:color="auto"/>
              <w:right w:val="single" w:sz="4" w:space="0" w:color="auto"/>
            </w:tcBorders>
            <w:shd w:val="clear" w:color="auto" w:fill="auto"/>
            <w:vAlign w:val="center"/>
            <w:hideMark/>
          </w:tcPr>
          <w:p w14:paraId="2BFDAC80" w14:textId="157C30C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11,0</w:t>
            </w:r>
          </w:p>
        </w:tc>
        <w:tc>
          <w:tcPr>
            <w:tcW w:w="244" w:type="pct"/>
            <w:tcBorders>
              <w:top w:val="nil"/>
              <w:left w:val="nil"/>
              <w:bottom w:val="single" w:sz="4" w:space="0" w:color="auto"/>
              <w:right w:val="single" w:sz="4" w:space="0" w:color="auto"/>
            </w:tcBorders>
            <w:shd w:val="clear" w:color="auto" w:fill="auto"/>
            <w:vAlign w:val="center"/>
            <w:hideMark/>
          </w:tcPr>
          <w:p w14:paraId="3DCF7488" w14:textId="1C5F8D1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11,5</w:t>
            </w:r>
          </w:p>
        </w:tc>
        <w:tc>
          <w:tcPr>
            <w:tcW w:w="244" w:type="pct"/>
            <w:tcBorders>
              <w:top w:val="nil"/>
              <w:left w:val="nil"/>
              <w:bottom w:val="single" w:sz="4" w:space="0" w:color="auto"/>
              <w:right w:val="single" w:sz="4" w:space="0" w:color="auto"/>
            </w:tcBorders>
            <w:shd w:val="clear" w:color="auto" w:fill="auto"/>
            <w:vAlign w:val="center"/>
            <w:hideMark/>
          </w:tcPr>
          <w:p w14:paraId="5AB64A90" w14:textId="4AFA179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12,0</w:t>
            </w:r>
          </w:p>
        </w:tc>
        <w:tc>
          <w:tcPr>
            <w:tcW w:w="245" w:type="pct"/>
            <w:tcBorders>
              <w:top w:val="nil"/>
              <w:left w:val="nil"/>
              <w:bottom w:val="single" w:sz="4" w:space="0" w:color="auto"/>
              <w:right w:val="single" w:sz="4" w:space="0" w:color="auto"/>
            </w:tcBorders>
            <w:shd w:val="clear" w:color="auto" w:fill="auto"/>
            <w:vAlign w:val="center"/>
            <w:hideMark/>
          </w:tcPr>
          <w:p w14:paraId="1E576941" w14:textId="653322B2"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12,5</w:t>
            </w:r>
          </w:p>
        </w:tc>
        <w:tc>
          <w:tcPr>
            <w:tcW w:w="245" w:type="pct"/>
            <w:tcBorders>
              <w:top w:val="nil"/>
              <w:left w:val="nil"/>
              <w:bottom w:val="single" w:sz="4" w:space="0" w:color="auto"/>
              <w:right w:val="single" w:sz="4" w:space="0" w:color="auto"/>
            </w:tcBorders>
            <w:shd w:val="clear" w:color="auto" w:fill="auto"/>
            <w:vAlign w:val="center"/>
            <w:hideMark/>
          </w:tcPr>
          <w:p w14:paraId="1A6DAE85" w14:textId="6E1D52C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13,0</w:t>
            </w:r>
          </w:p>
        </w:tc>
        <w:tc>
          <w:tcPr>
            <w:tcW w:w="236" w:type="pct"/>
            <w:tcBorders>
              <w:top w:val="nil"/>
              <w:left w:val="nil"/>
              <w:bottom w:val="single" w:sz="4" w:space="0" w:color="auto"/>
              <w:right w:val="single" w:sz="4" w:space="0" w:color="auto"/>
            </w:tcBorders>
            <w:shd w:val="clear" w:color="auto" w:fill="auto"/>
            <w:vAlign w:val="center"/>
            <w:hideMark/>
          </w:tcPr>
          <w:p w14:paraId="7CCCD7DD" w14:textId="400A770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13,5</w:t>
            </w:r>
          </w:p>
        </w:tc>
      </w:tr>
      <w:tr w:rsidR="00107E09" w:rsidRPr="0004433E" w14:paraId="7135440D" w14:textId="77777777" w:rsidTr="005C01BB">
        <w:tc>
          <w:tcPr>
            <w:tcW w:w="140" w:type="pct"/>
            <w:shd w:val="clear" w:color="auto" w:fill="auto"/>
            <w:vAlign w:val="center"/>
            <w:hideMark/>
          </w:tcPr>
          <w:p w14:paraId="73B64439"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6.2</w:t>
            </w:r>
          </w:p>
        </w:tc>
        <w:tc>
          <w:tcPr>
            <w:tcW w:w="1276" w:type="pct"/>
            <w:shd w:val="clear" w:color="auto" w:fill="auto"/>
            <w:vAlign w:val="center"/>
            <w:hideMark/>
          </w:tcPr>
          <w:p w14:paraId="32643AA4"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Удельный вес молодежи, вовлеченной в деятельность по направлениям молодежной политики, от численности молодежи в возрасте 14 - 30 лет</w:t>
            </w:r>
          </w:p>
        </w:tc>
        <w:tc>
          <w:tcPr>
            <w:tcW w:w="317" w:type="pct"/>
            <w:shd w:val="clear" w:color="auto" w:fill="auto"/>
            <w:vAlign w:val="center"/>
            <w:hideMark/>
          </w:tcPr>
          <w:p w14:paraId="4A2A69D6"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nil"/>
              <w:left w:val="nil"/>
              <w:bottom w:val="single" w:sz="4" w:space="0" w:color="auto"/>
              <w:right w:val="single" w:sz="4" w:space="0" w:color="auto"/>
            </w:tcBorders>
            <w:shd w:val="clear" w:color="auto" w:fill="auto"/>
            <w:vAlign w:val="center"/>
            <w:hideMark/>
          </w:tcPr>
          <w:p w14:paraId="09E27661" w14:textId="2F46055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41,0</w:t>
            </w:r>
          </w:p>
        </w:tc>
        <w:tc>
          <w:tcPr>
            <w:tcW w:w="277" w:type="pct"/>
            <w:tcBorders>
              <w:top w:val="nil"/>
              <w:left w:val="nil"/>
              <w:bottom w:val="single" w:sz="4" w:space="0" w:color="auto"/>
              <w:right w:val="single" w:sz="4" w:space="0" w:color="auto"/>
            </w:tcBorders>
            <w:shd w:val="clear" w:color="auto" w:fill="auto"/>
            <w:vAlign w:val="center"/>
            <w:hideMark/>
          </w:tcPr>
          <w:p w14:paraId="4FE4164B" w14:textId="6C7412A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47,3</w:t>
            </w:r>
          </w:p>
        </w:tc>
        <w:tc>
          <w:tcPr>
            <w:tcW w:w="263" w:type="pct"/>
            <w:tcBorders>
              <w:top w:val="nil"/>
              <w:left w:val="nil"/>
              <w:bottom w:val="single" w:sz="4" w:space="0" w:color="auto"/>
              <w:right w:val="single" w:sz="4" w:space="0" w:color="auto"/>
            </w:tcBorders>
            <w:shd w:val="clear" w:color="auto" w:fill="auto"/>
            <w:vAlign w:val="center"/>
            <w:hideMark/>
          </w:tcPr>
          <w:p w14:paraId="7C3817C7" w14:textId="4EE907B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49,5</w:t>
            </w:r>
          </w:p>
        </w:tc>
        <w:tc>
          <w:tcPr>
            <w:tcW w:w="265" w:type="pct"/>
            <w:tcBorders>
              <w:top w:val="nil"/>
              <w:left w:val="nil"/>
              <w:bottom w:val="single" w:sz="4" w:space="0" w:color="auto"/>
              <w:right w:val="single" w:sz="4" w:space="0" w:color="auto"/>
            </w:tcBorders>
            <w:shd w:val="clear" w:color="auto" w:fill="auto"/>
            <w:vAlign w:val="center"/>
            <w:hideMark/>
          </w:tcPr>
          <w:p w14:paraId="0EF53A03" w14:textId="2D81CE7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51,6</w:t>
            </w:r>
          </w:p>
        </w:tc>
        <w:tc>
          <w:tcPr>
            <w:tcW w:w="243" w:type="pct"/>
            <w:tcBorders>
              <w:top w:val="nil"/>
              <w:left w:val="nil"/>
              <w:bottom w:val="single" w:sz="4" w:space="0" w:color="auto"/>
              <w:right w:val="single" w:sz="4" w:space="0" w:color="auto"/>
            </w:tcBorders>
            <w:shd w:val="clear" w:color="auto" w:fill="auto"/>
            <w:vAlign w:val="center"/>
            <w:hideMark/>
          </w:tcPr>
          <w:p w14:paraId="70BF3D5C" w14:textId="47775AF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53,0</w:t>
            </w:r>
          </w:p>
        </w:tc>
        <w:tc>
          <w:tcPr>
            <w:tcW w:w="243" w:type="pct"/>
            <w:tcBorders>
              <w:top w:val="nil"/>
              <w:left w:val="nil"/>
              <w:bottom w:val="single" w:sz="4" w:space="0" w:color="auto"/>
              <w:right w:val="single" w:sz="4" w:space="0" w:color="auto"/>
            </w:tcBorders>
            <w:shd w:val="clear" w:color="auto" w:fill="auto"/>
            <w:vAlign w:val="center"/>
            <w:hideMark/>
          </w:tcPr>
          <w:p w14:paraId="73A1DC11" w14:textId="38C17E1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53,6</w:t>
            </w:r>
          </w:p>
        </w:tc>
        <w:tc>
          <w:tcPr>
            <w:tcW w:w="243" w:type="pct"/>
            <w:tcBorders>
              <w:top w:val="nil"/>
              <w:left w:val="nil"/>
              <w:bottom w:val="single" w:sz="4" w:space="0" w:color="auto"/>
              <w:right w:val="single" w:sz="4" w:space="0" w:color="auto"/>
            </w:tcBorders>
            <w:shd w:val="clear" w:color="auto" w:fill="auto"/>
            <w:vAlign w:val="center"/>
            <w:hideMark/>
          </w:tcPr>
          <w:p w14:paraId="23847CE0" w14:textId="69B56CA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54,1</w:t>
            </w:r>
          </w:p>
        </w:tc>
        <w:tc>
          <w:tcPr>
            <w:tcW w:w="245" w:type="pct"/>
            <w:tcBorders>
              <w:top w:val="nil"/>
              <w:left w:val="nil"/>
              <w:bottom w:val="single" w:sz="4" w:space="0" w:color="auto"/>
              <w:right w:val="single" w:sz="4" w:space="0" w:color="auto"/>
            </w:tcBorders>
            <w:shd w:val="clear" w:color="auto" w:fill="auto"/>
            <w:vAlign w:val="center"/>
            <w:hideMark/>
          </w:tcPr>
          <w:p w14:paraId="2CB76B3A" w14:textId="3E5EA52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55,0</w:t>
            </w:r>
          </w:p>
        </w:tc>
        <w:tc>
          <w:tcPr>
            <w:tcW w:w="244" w:type="pct"/>
            <w:tcBorders>
              <w:top w:val="nil"/>
              <w:left w:val="nil"/>
              <w:bottom w:val="single" w:sz="4" w:space="0" w:color="auto"/>
              <w:right w:val="single" w:sz="4" w:space="0" w:color="auto"/>
            </w:tcBorders>
            <w:shd w:val="clear" w:color="auto" w:fill="auto"/>
            <w:vAlign w:val="center"/>
            <w:hideMark/>
          </w:tcPr>
          <w:p w14:paraId="13995F59" w14:textId="1CB1732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55,0</w:t>
            </w:r>
          </w:p>
        </w:tc>
        <w:tc>
          <w:tcPr>
            <w:tcW w:w="244" w:type="pct"/>
            <w:tcBorders>
              <w:top w:val="nil"/>
              <w:left w:val="nil"/>
              <w:bottom w:val="single" w:sz="4" w:space="0" w:color="auto"/>
              <w:right w:val="single" w:sz="4" w:space="0" w:color="auto"/>
            </w:tcBorders>
            <w:shd w:val="clear" w:color="auto" w:fill="auto"/>
            <w:vAlign w:val="center"/>
            <w:hideMark/>
          </w:tcPr>
          <w:p w14:paraId="7DEB938C" w14:textId="303BC34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55,0</w:t>
            </w:r>
          </w:p>
        </w:tc>
        <w:tc>
          <w:tcPr>
            <w:tcW w:w="245" w:type="pct"/>
            <w:tcBorders>
              <w:top w:val="nil"/>
              <w:left w:val="nil"/>
              <w:bottom w:val="single" w:sz="4" w:space="0" w:color="auto"/>
              <w:right w:val="single" w:sz="4" w:space="0" w:color="auto"/>
            </w:tcBorders>
            <w:shd w:val="clear" w:color="auto" w:fill="auto"/>
            <w:vAlign w:val="center"/>
            <w:hideMark/>
          </w:tcPr>
          <w:p w14:paraId="5188673B" w14:textId="56B77BF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55,0</w:t>
            </w:r>
          </w:p>
        </w:tc>
        <w:tc>
          <w:tcPr>
            <w:tcW w:w="245" w:type="pct"/>
            <w:tcBorders>
              <w:top w:val="nil"/>
              <w:left w:val="nil"/>
              <w:bottom w:val="single" w:sz="4" w:space="0" w:color="auto"/>
              <w:right w:val="single" w:sz="4" w:space="0" w:color="auto"/>
            </w:tcBorders>
            <w:shd w:val="clear" w:color="auto" w:fill="auto"/>
            <w:vAlign w:val="center"/>
            <w:hideMark/>
          </w:tcPr>
          <w:p w14:paraId="78ED288F" w14:textId="6576D42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55,0</w:t>
            </w:r>
          </w:p>
        </w:tc>
        <w:tc>
          <w:tcPr>
            <w:tcW w:w="236" w:type="pct"/>
            <w:tcBorders>
              <w:top w:val="nil"/>
              <w:left w:val="nil"/>
              <w:bottom w:val="single" w:sz="4" w:space="0" w:color="auto"/>
              <w:right w:val="single" w:sz="4" w:space="0" w:color="auto"/>
            </w:tcBorders>
            <w:shd w:val="clear" w:color="auto" w:fill="auto"/>
            <w:vAlign w:val="center"/>
            <w:hideMark/>
          </w:tcPr>
          <w:p w14:paraId="3D39E5E5" w14:textId="2015490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55,0</w:t>
            </w:r>
          </w:p>
        </w:tc>
      </w:tr>
      <w:tr w:rsidR="00107E09" w:rsidRPr="0004433E" w14:paraId="6DD9579A" w14:textId="77777777" w:rsidTr="006D7138">
        <w:tc>
          <w:tcPr>
            <w:tcW w:w="140" w:type="pct"/>
            <w:shd w:val="clear" w:color="auto" w:fill="auto"/>
            <w:vAlign w:val="center"/>
          </w:tcPr>
          <w:p w14:paraId="60661666" w14:textId="580F2BCC"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6.3</w:t>
            </w:r>
          </w:p>
        </w:tc>
        <w:tc>
          <w:tcPr>
            <w:tcW w:w="1276" w:type="pct"/>
            <w:tcBorders>
              <w:top w:val="single" w:sz="6" w:space="0" w:color="auto"/>
              <w:left w:val="single" w:sz="6" w:space="0" w:color="auto"/>
              <w:bottom w:val="single" w:sz="6" w:space="0" w:color="auto"/>
              <w:right w:val="single" w:sz="6" w:space="0" w:color="auto"/>
            </w:tcBorders>
            <w:shd w:val="clear" w:color="auto" w:fill="auto"/>
            <w:vAlign w:val="center"/>
          </w:tcPr>
          <w:p w14:paraId="47761F52" w14:textId="3720CA8F"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hAnsi="Times New Roman" w:cs="Times New Roman"/>
              </w:rPr>
              <w:t>Доля граждан, вовлеченных в добровольческую деятельность</w:t>
            </w:r>
          </w:p>
        </w:tc>
        <w:tc>
          <w:tcPr>
            <w:tcW w:w="317" w:type="pct"/>
            <w:tcBorders>
              <w:top w:val="single" w:sz="6" w:space="0" w:color="auto"/>
              <w:left w:val="single" w:sz="6" w:space="0" w:color="auto"/>
              <w:bottom w:val="single" w:sz="6" w:space="0" w:color="auto"/>
              <w:right w:val="single" w:sz="6" w:space="0" w:color="auto"/>
            </w:tcBorders>
            <w:shd w:val="clear" w:color="auto" w:fill="auto"/>
            <w:vAlign w:val="center"/>
          </w:tcPr>
          <w:p w14:paraId="199C6595" w14:textId="00079CC1"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tcPr>
          <w:p w14:paraId="18AB33D1" w14:textId="300D0581"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w:t>
            </w:r>
          </w:p>
        </w:tc>
        <w:tc>
          <w:tcPr>
            <w:tcW w:w="277" w:type="pct"/>
            <w:tcBorders>
              <w:top w:val="single" w:sz="6" w:space="0" w:color="auto"/>
              <w:left w:val="single" w:sz="6" w:space="0" w:color="auto"/>
              <w:bottom w:val="single" w:sz="6" w:space="0" w:color="auto"/>
              <w:right w:val="single" w:sz="6" w:space="0" w:color="auto"/>
            </w:tcBorders>
            <w:shd w:val="clear" w:color="auto" w:fill="auto"/>
            <w:vAlign w:val="center"/>
          </w:tcPr>
          <w:p w14:paraId="7AEFA1E7" w14:textId="7E98E6E6"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14,0</w:t>
            </w:r>
          </w:p>
        </w:tc>
        <w:tc>
          <w:tcPr>
            <w:tcW w:w="263" w:type="pct"/>
            <w:tcBorders>
              <w:top w:val="single" w:sz="6" w:space="0" w:color="auto"/>
              <w:left w:val="single" w:sz="6" w:space="0" w:color="auto"/>
              <w:bottom w:val="single" w:sz="6" w:space="0" w:color="auto"/>
              <w:right w:val="single" w:sz="6" w:space="0" w:color="auto"/>
            </w:tcBorders>
            <w:shd w:val="clear" w:color="auto" w:fill="auto"/>
            <w:vAlign w:val="center"/>
          </w:tcPr>
          <w:p w14:paraId="562317F9" w14:textId="4ADEF8DE"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16,0</w:t>
            </w:r>
          </w:p>
        </w:tc>
        <w:tc>
          <w:tcPr>
            <w:tcW w:w="265" w:type="pct"/>
            <w:tcBorders>
              <w:top w:val="single" w:sz="6" w:space="0" w:color="auto"/>
              <w:left w:val="single" w:sz="6" w:space="0" w:color="auto"/>
              <w:bottom w:val="single" w:sz="6" w:space="0" w:color="auto"/>
              <w:right w:val="single" w:sz="6" w:space="0" w:color="auto"/>
            </w:tcBorders>
            <w:shd w:val="clear" w:color="auto" w:fill="auto"/>
            <w:vAlign w:val="center"/>
          </w:tcPr>
          <w:p w14:paraId="1B5B8B71" w14:textId="66FE4B77"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17,0</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tcPr>
          <w:p w14:paraId="22013BAE" w14:textId="44A206DF"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18,0</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tcPr>
          <w:p w14:paraId="245B3C95" w14:textId="16EE6F68"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19,0</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tcPr>
          <w:p w14:paraId="5B2FE6B6" w14:textId="5434ACD1"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20,0</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tcPr>
          <w:p w14:paraId="57B2B200" w14:textId="03D6A512"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20,0</w:t>
            </w:r>
          </w:p>
        </w:tc>
        <w:tc>
          <w:tcPr>
            <w:tcW w:w="244" w:type="pct"/>
            <w:tcBorders>
              <w:top w:val="single" w:sz="6" w:space="0" w:color="auto"/>
              <w:left w:val="single" w:sz="6" w:space="0" w:color="auto"/>
              <w:bottom w:val="single" w:sz="6" w:space="0" w:color="auto"/>
              <w:right w:val="single" w:sz="6" w:space="0" w:color="auto"/>
            </w:tcBorders>
            <w:shd w:val="clear" w:color="auto" w:fill="auto"/>
            <w:vAlign w:val="center"/>
          </w:tcPr>
          <w:p w14:paraId="7D639AB0" w14:textId="5C876087"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20,0</w:t>
            </w:r>
          </w:p>
        </w:tc>
        <w:tc>
          <w:tcPr>
            <w:tcW w:w="244" w:type="pct"/>
            <w:tcBorders>
              <w:top w:val="single" w:sz="6" w:space="0" w:color="auto"/>
              <w:left w:val="single" w:sz="6" w:space="0" w:color="auto"/>
              <w:bottom w:val="single" w:sz="6" w:space="0" w:color="auto"/>
              <w:right w:val="single" w:sz="6" w:space="0" w:color="auto"/>
            </w:tcBorders>
            <w:shd w:val="clear" w:color="auto" w:fill="auto"/>
            <w:vAlign w:val="center"/>
          </w:tcPr>
          <w:p w14:paraId="71325955" w14:textId="508F15B3"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20,0</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tcPr>
          <w:p w14:paraId="3399F469" w14:textId="1C405B22"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20,0</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tcPr>
          <w:p w14:paraId="34423497" w14:textId="6BF4D86D"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20,0</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tcPr>
          <w:p w14:paraId="6AE85387" w14:textId="2B1FCCD4" w:rsidR="00107E09" w:rsidRPr="0004433E" w:rsidRDefault="00107E09" w:rsidP="00107E09">
            <w:pPr>
              <w:spacing w:after="0" w:line="240" w:lineRule="auto"/>
              <w:jc w:val="center"/>
              <w:rPr>
                <w:rFonts w:ascii="Times New Roman" w:hAnsi="Times New Roman" w:cs="Times New Roman"/>
              </w:rPr>
            </w:pPr>
            <w:r w:rsidRPr="0004433E">
              <w:rPr>
                <w:rFonts w:ascii="Times New Roman" w:hAnsi="Times New Roman" w:cs="Times New Roman"/>
              </w:rPr>
              <w:t>20,0</w:t>
            </w:r>
          </w:p>
        </w:tc>
      </w:tr>
      <w:tr w:rsidR="00107E09" w:rsidRPr="0004433E" w14:paraId="283C5001" w14:textId="77777777" w:rsidTr="005C01BB">
        <w:tc>
          <w:tcPr>
            <w:tcW w:w="140" w:type="pct"/>
            <w:shd w:val="clear" w:color="000000" w:fill="B8CCE4"/>
            <w:vAlign w:val="center"/>
            <w:hideMark/>
          </w:tcPr>
          <w:p w14:paraId="238099F7"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7</w:t>
            </w:r>
          </w:p>
        </w:tc>
        <w:tc>
          <w:tcPr>
            <w:tcW w:w="1276" w:type="pct"/>
            <w:shd w:val="clear" w:color="000000" w:fill="B8CCE4"/>
            <w:vAlign w:val="center"/>
            <w:hideMark/>
          </w:tcPr>
          <w:p w14:paraId="179F5A4C" w14:textId="7777777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Цель 7. Обеспечение безопасности жизни</w:t>
            </w:r>
          </w:p>
        </w:tc>
        <w:tc>
          <w:tcPr>
            <w:tcW w:w="317" w:type="pct"/>
            <w:shd w:val="clear" w:color="000000" w:fill="B8CCE4"/>
            <w:vAlign w:val="center"/>
            <w:hideMark/>
          </w:tcPr>
          <w:p w14:paraId="5757C69D"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tcBorders>
              <w:top w:val="nil"/>
              <w:left w:val="nil"/>
              <w:bottom w:val="single" w:sz="4" w:space="0" w:color="auto"/>
              <w:right w:val="single" w:sz="4" w:space="0" w:color="auto"/>
            </w:tcBorders>
            <w:shd w:val="clear" w:color="000000" w:fill="B8CCE4"/>
            <w:vAlign w:val="center"/>
            <w:hideMark/>
          </w:tcPr>
          <w:p w14:paraId="778D06C1" w14:textId="61C1BBDB"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77" w:type="pct"/>
            <w:tcBorders>
              <w:top w:val="nil"/>
              <w:left w:val="nil"/>
              <w:bottom w:val="single" w:sz="4" w:space="0" w:color="auto"/>
              <w:right w:val="single" w:sz="4" w:space="0" w:color="auto"/>
            </w:tcBorders>
            <w:shd w:val="clear" w:color="000000" w:fill="B8CCE4"/>
            <w:vAlign w:val="center"/>
            <w:hideMark/>
          </w:tcPr>
          <w:p w14:paraId="78490256" w14:textId="0F7F49E2"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3" w:type="pct"/>
            <w:tcBorders>
              <w:top w:val="nil"/>
              <w:left w:val="nil"/>
              <w:bottom w:val="single" w:sz="4" w:space="0" w:color="auto"/>
              <w:right w:val="single" w:sz="4" w:space="0" w:color="auto"/>
            </w:tcBorders>
            <w:shd w:val="clear" w:color="000000" w:fill="B8CCE4"/>
            <w:vAlign w:val="center"/>
            <w:hideMark/>
          </w:tcPr>
          <w:p w14:paraId="23EB908F" w14:textId="0300D40F"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5" w:type="pct"/>
            <w:tcBorders>
              <w:top w:val="nil"/>
              <w:left w:val="nil"/>
              <w:bottom w:val="single" w:sz="4" w:space="0" w:color="auto"/>
              <w:right w:val="single" w:sz="4" w:space="0" w:color="auto"/>
            </w:tcBorders>
            <w:shd w:val="clear" w:color="000000" w:fill="B8CCE4"/>
            <w:vAlign w:val="center"/>
            <w:hideMark/>
          </w:tcPr>
          <w:p w14:paraId="1F158668" w14:textId="497B8D61"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17D21010" w14:textId="1FFDA661"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70BEE5D7" w14:textId="3F700930"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B8CCE4"/>
            <w:vAlign w:val="center"/>
            <w:hideMark/>
          </w:tcPr>
          <w:p w14:paraId="66845380" w14:textId="29890F5A"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7D845300" w14:textId="57F5D7A9"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B8CCE4"/>
            <w:vAlign w:val="center"/>
            <w:hideMark/>
          </w:tcPr>
          <w:p w14:paraId="587130B8" w14:textId="1B041BBD"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B8CCE4"/>
            <w:vAlign w:val="center"/>
            <w:hideMark/>
          </w:tcPr>
          <w:p w14:paraId="0966D74B" w14:textId="76162E14"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495E008F" w14:textId="373744CA"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B8CCE4"/>
            <w:vAlign w:val="center"/>
            <w:hideMark/>
          </w:tcPr>
          <w:p w14:paraId="36483D26" w14:textId="439327A6"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36" w:type="pct"/>
            <w:tcBorders>
              <w:top w:val="nil"/>
              <w:left w:val="nil"/>
              <w:bottom w:val="single" w:sz="4" w:space="0" w:color="auto"/>
              <w:right w:val="single" w:sz="4" w:space="0" w:color="auto"/>
            </w:tcBorders>
            <w:shd w:val="clear" w:color="000000" w:fill="B8CCE4"/>
            <w:vAlign w:val="center"/>
            <w:hideMark/>
          </w:tcPr>
          <w:p w14:paraId="0C5EB46C" w14:textId="5A088D05"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r>
      <w:tr w:rsidR="00107E09" w:rsidRPr="0004433E" w14:paraId="325421CD" w14:textId="77777777" w:rsidTr="005C01BB">
        <w:tc>
          <w:tcPr>
            <w:tcW w:w="140" w:type="pct"/>
            <w:shd w:val="clear" w:color="auto" w:fill="auto"/>
            <w:vAlign w:val="center"/>
            <w:hideMark/>
          </w:tcPr>
          <w:p w14:paraId="2CD5F5C1"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7.1</w:t>
            </w:r>
          </w:p>
        </w:tc>
        <w:tc>
          <w:tcPr>
            <w:tcW w:w="1276" w:type="pct"/>
            <w:shd w:val="clear" w:color="auto" w:fill="auto"/>
            <w:vAlign w:val="center"/>
            <w:hideMark/>
          </w:tcPr>
          <w:p w14:paraId="2741BA37"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Зарегистрировано преступлений</w:t>
            </w:r>
          </w:p>
        </w:tc>
        <w:tc>
          <w:tcPr>
            <w:tcW w:w="317" w:type="pct"/>
            <w:shd w:val="clear" w:color="auto" w:fill="auto"/>
            <w:vAlign w:val="center"/>
            <w:hideMark/>
          </w:tcPr>
          <w:p w14:paraId="1F91A64D"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ед.</w:t>
            </w:r>
          </w:p>
        </w:tc>
        <w:tc>
          <w:tcPr>
            <w:tcW w:w="274" w:type="pct"/>
            <w:tcBorders>
              <w:top w:val="nil"/>
              <w:left w:val="nil"/>
              <w:bottom w:val="single" w:sz="4" w:space="0" w:color="auto"/>
              <w:right w:val="single" w:sz="4" w:space="0" w:color="auto"/>
            </w:tcBorders>
            <w:shd w:val="clear" w:color="auto" w:fill="auto"/>
            <w:vAlign w:val="center"/>
            <w:hideMark/>
          </w:tcPr>
          <w:p w14:paraId="38537BE5" w14:textId="76051DD2"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2 086</w:t>
            </w:r>
          </w:p>
        </w:tc>
        <w:tc>
          <w:tcPr>
            <w:tcW w:w="277" w:type="pct"/>
            <w:tcBorders>
              <w:top w:val="nil"/>
              <w:left w:val="nil"/>
              <w:bottom w:val="single" w:sz="4" w:space="0" w:color="auto"/>
              <w:right w:val="single" w:sz="4" w:space="0" w:color="auto"/>
            </w:tcBorders>
            <w:shd w:val="clear" w:color="auto" w:fill="auto"/>
            <w:vAlign w:val="center"/>
            <w:hideMark/>
          </w:tcPr>
          <w:p w14:paraId="75C4E32B" w14:textId="243136C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2 063</w:t>
            </w:r>
          </w:p>
        </w:tc>
        <w:tc>
          <w:tcPr>
            <w:tcW w:w="263" w:type="pct"/>
            <w:tcBorders>
              <w:top w:val="nil"/>
              <w:left w:val="nil"/>
              <w:bottom w:val="single" w:sz="4" w:space="0" w:color="auto"/>
              <w:right w:val="single" w:sz="4" w:space="0" w:color="auto"/>
            </w:tcBorders>
            <w:shd w:val="clear" w:color="auto" w:fill="auto"/>
            <w:vAlign w:val="center"/>
            <w:hideMark/>
          </w:tcPr>
          <w:p w14:paraId="1D4BE6CE" w14:textId="7AE960E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1 986</w:t>
            </w:r>
          </w:p>
        </w:tc>
        <w:tc>
          <w:tcPr>
            <w:tcW w:w="265" w:type="pct"/>
            <w:tcBorders>
              <w:top w:val="nil"/>
              <w:left w:val="nil"/>
              <w:bottom w:val="single" w:sz="4" w:space="0" w:color="auto"/>
              <w:right w:val="single" w:sz="4" w:space="0" w:color="auto"/>
            </w:tcBorders>
            <w:shd w:val="clear" w:color="auto" w:fill="auto"/>
            <w:vAlign w:val="center"/>
            <w:hideMark/>
          </w:tcPr>
          <w:p w14:paraId="03E21BD2" w14:textId="211B59B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1 954</w:t>
            </w:r>
          </w:p>
        </w:tc>
        <w:tc>
          <w:tcPr>
            <w:tcW w:w="243" w:type="pct"/>
            <w:tcBorders>
              <w:top w:val="nil"/>
              <w:left w:val="nil"/>
              <w:bottom w:val="single" w:sz="4" w:space="0" w:color="auto"/>
              <w:right w:val="single" w:sz="4" w:space="0" w:color="auto"/>
            </w:tcBorders>
            <w:shd w:val="clear" w:color="auto" w:fill="auto"/>
            <w:vAlign w:val="center"/>
            <w:hideMark/>
          </w:tcPr>
          <w:p w14:paraId="1451F67F" w14:textId="0A68FDA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1 941</w:t>
            </w:r>
          </w:p>
        </w:tc>
        <w:tc>
          <w:tcPr>
            <w:tcW w:w="243" w:type="pct"/>
            <w:tcBorders>
              <w:top w:val="nil"/>
              <w:left w:val="nil"/>
              <w:bottom w:val="single" w:sz="4" w:space="0" w:color="auto"/>
              <w:right w:val="single" w:sz="4" w:space="0" w:color="auto"/>
            </w:tcBorders>
            <w:shd w:val="clear" w:color="auto" w:fill="auto"/>
            <w:vAlign w:val="center"/>
            <w:hideMark/>
          </w:tcPr>
          <w:p w14:paraId="276A2A40" w14:textId="1122584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1 930</w:t>
            </w:r>
          </w:p>
        </w:tc>
        <w:tc>
          <w:tcPr>
            <w:tcW w:w="243" w:type="pct"/>
            <w:tcBorders>
              <w:top w:val="nil"/>
              <w:left w:val="nil"/>
              <w:bottom w:val="single" w:sz="4" w:space="0" w:color="auto"/>
              <w:right w:val="single" w:sz="4" w:space="0" w:color="auto"/>
            </w:tcBorders>
            <w:shd w:val="clear" w:color="auto" w:fill="auto"/>
            <w:vAlign w:val="center"/>
            <w:hideMark/>
          </w:tcPr>
          <w:p w14:paraId="2EE390FF" w14:textId="638FB78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1 900</w:t>
            </w:r>
          </w:p>
        </w:tc>
        <w:tc>
          <w:tcPr>
            <w:tcW w:w="245" w:type="pct"/>
            <w:tcBorders>
              <w:top w:val="nil"/>
              <w:left w:val="nil"/>
              <w:bottom w:val="single" w:sz="4" w:space="0" w:color="auto"/>
              <w:right w:val="single" w:sz="4" w:space="0" w:color="auto"/>
            </w:tcBorders>
            <w:shd w:val="clear" w:color="auto" w:fill="auto"/>
            <w:vAlign w:val="center"/>
            <w:hideMark/>
          </w:tcPr>
          <w:p w14:paraId="6B3E65DE" w14:textId="2D9E28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1 869</w:t>
            </w:r>
          </w:p>
        </w:tc>
        <w:tc>
          <w:tcPr>
            <w:tcW w:w="244" w:type="pct"/>
            <w:tcBorders>
              <w:top w:val="nil"/>
              <w:left w:val="nil"/>
              <w:bottom w:val="single" w:sz="4" w:space="0" w:color="auto"/>
              <w:right w:val="single" w:sz="4" w:space="0" w:color="auto"/>
            </w:tcBorders>
            <w:shd w:val="clear" w:color="auto" w:fill="auto"/>
            <w:vAlign w:val="center"/>
            <w:hideMark/>
          </w:tcPr>
          <w:p w14:paraId="53D6F0AE" w14:textId="6E40D21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1 847</w:t>
            </w:r>
          </w:p>
        </w:tc>
        <w:tc>
          <w:tcPr>
            <w:tcW w:w="244" w:type="pct"/>
            <w:tcBorders>
              <w:top w:val="nil"/>
              <w:left w:val="nil"/>
              <w:bottom w:val="single" w:sz="4" w:space="0" w:color="auto"/>
              <w:right w:val="single" w:sz="4" w:space="0" w:color="auto"/>
            </w:tcBorders>
            <w:shd w:val="clear" w:color="auto" w:fill="auto"/>
            <w:vAlign w:val="center"/>
            <w:hideMark/>
          </w:tcPr>
          <w:p w14:paraId="77DC26F0" w14:textId="7913A16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1 826</w:t>
            </w:r>
          </w:p>
        </w:tc>
        <w:tc>
          <w:tcPr>
            <w:tcW w:w="245" w:type="pct"/>
            <w:tcBorders>
              <w:top w:val="nil"/>
              <w:left w:val="nil"/>
              <w:bottom w:val="single" w:sz="4" w:space="0" w:color="auto"/>
              <w:right w:val="single" w:sz="4" w:space="0" w:color="auto"/>
            </w:tcBorders>
            <w:shd w:val="clear" w:color="auto" w:fill="auto"/>
            <w:vAlign w:val="center"/>
            <w:hideMark/>
          </w:tcPr>
          <w:p w14:paraId="53CEBC53" w14:textId="72776A5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1 804</w:t>
            </w:r>
          </w:p>
        </w:tc>
        <w:tc>
          <w:tcPr>
            <w:tcW w:w="245" w:type="pct"/>
            <w:tcBorders>
              <w:top w:val="nil"/>
              <w:left w:val="nil"/>
              <w:bottom w:val="single" w:sz="4" w:space="0" w:color="auto"/>
              <w:right w:val="single" w:sz="4" w:space="0" w:color="auto"/>
            </w:tcBorders>
            <w:shd w:val="clear" w:color="auto" w:fill="auto"/>
            <w:vAlign w:val="center"/>
            <w:hideMark/>
          </w:tcPr>
          <w:p w14:paraId="3D1B8ECC" w14:textId="14EF57C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1 780</w:t>
            </w:r>
          </w:p>
        </w:tc>
        <w:tc>
          <w:tcPr>
            <w:tcW w:w="236" w:type="pct"/>
            <w:tcBorders>
              <w:top w:val="nil"/>
              <w:left w:val="nil"/>
              <w:bottom w:val="single" w:sz="4" w:space="0" w:color="auto"/>
              <w:right w:val="single" w:sz="4" w:space="0" w:color="auto"/>
            </w:tcBorders>
            <w:shd w:val="clear" w:color="auto" w:fill="auto"/>
            <w:vAlign w:val="center"/>
            <w:hideMark/>
          </w:tcPr>
          <w:p w14:paraId="65420F5C" w14:textId="7A806D1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1 756</w:t>
            </w:r>
          </w:p>
        </w:tc>
      </w:tr>
      <w:tr w:rsidR="00107E09" w:rsidRPr="0004433E" w14:paraId="7FD7F62A" w14:textId="77777777" w:rsidTr="005C01BB">
        <w:tc>
          <w:tcPr>
            <w:tcW w:w="140" w:type="pct"/>
            <w:shd w:val="clear" w:color="auto" w:fill="auto"/>
            <w:vAlign w:val="center"/>
            <w:hideMark/>
          </w:tcPr>
          <w:p w14:paraId="60A18618"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7.2</w:t>
            </w:r>
          </w:p>
        </w:tc>
        <w:tc>
          <w:tcPr>
            <w:tcW w:w="1276" w:type="pct"/>
            <w:shd w:val="clear" w:color="auto" w:fill="auto"/>
            <w:vAlign w:val="center"/>
            <w:hideMark/>
          </w:tcPr>
          <w:p w14:paraId="2FA231A5"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Зарегистрировано ДТП</w:t>
            </w:r>
          </w:p>
        </w:tc>
        <w:tc>
          <w:tcPr>
            <w:tcW w:w="317" w:type="pct"/>
            <w:shd w:val="clear" w:color="auto" w:fill="auto"/>
            <w:vAlign w:val="center"/>
            <w:hideMark/>
          </w:tcPr>
          <w:p w14:paraId="7C574222"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ед.</w:t>
            </w:r>
          </w:p>
        </w:tc>
        <w:tc>
          <w:tcPr>
            <w:tcW w:w="274" w:type="pct"/>
            <w:tcBorders>
              <w:top w:val="nil"/>
              <w:left w:val="nil"/>
              <w:bottom w:val="single" w:sz="4" w:space="0" w:color="auto"/>
              <w:right w:val="single" w:sz="4" w:space="0" w:color="auto"/>
            </w:tcBorders>
            <w:shd w:val="clear" w:color="auto" w:fill="auto"/>
            <w:vAlign w:val="center"/>
            <w:hideMark/>
          </w:tcPr>
          <w:p w14:paraId="679C04B2" w14:textId="4023201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118</w:t>
            </w:r>
          </w:p>
        </w:tc>
        <w:tc>
          <w:tcPr>
            <w:tcW w:w="277" w:type="pct"/>
            <w:tcBorders>
              <w:top w:val="nil"/>
              <w:left w:val="nil"/>
              <w:bottom w:val="single" w:sz="4" w:space="0" w:color="auto"/>
              <w:right w:val="single" w:sz="4" w:space="0" w:color="auto"/>
            </w:tcBorders>
            <w:shd w:val="clear" w:color="auto" w:fill="auto"/>
            <w:vAlign w:val="center"/>
            <w:hideMark/>
          </w:tcPr>
          <w:p w14:paraId="676D1C72" w14:textId="1CE55E32"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115</w:t>
            </w:r>
          </w:p>
        </w:tc>
        <w:tc>
          <w:tcPr>
            <w:tcW w:w="263" w:type="pct"/>
            <w:tcBorders>
              <w:top w:val="nil"/>
              <w:left w:val="nil"/>
              <w:bottom w:val="single" w:sz="4" w:space="0" w:color="auto"/>
              <w:right w:val="single" w:sz="4" w:space="0" w:color="auto"/>
            </w:tcBorders>
            <w:shd w:val="clear" w:color="auto" w:fill="auto"/>
            <w:vAlign w:val="center"/>
            <w:hideMark/>
          </w:tcPr>
          <w:p w14:paraId="5FE91DF3" w14:textId="19521F5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112</w:t>
            </w:r>
          </w:p>
        </w:tc>
        <w:tc>
          <w:tcPr>
            <w:tcW w:w="265" w:type="pct"/>
            <w:tcBorders>
              <w:top w:val="nil"/>
              <w:left w:val="nil"/>
              <w:bottom w:val="single" w:sz="4" w:space="0" w:color="auto"/>
              <w:right w:val="single" w:sz="4" w:space="0" w:color="auto"/>
            </w:tcBorders>
            <w:shd w:val="clear" w:color="auto" w:fill="auto"/>
            <w:vAlign w:val="center"/>
            <w:hideMark/>
          </w:tcPr>
          <w:p w14:paraId="0D2ED9A2" w14:textId="75B0433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109</w:t>
            </w:r>
          </w:p>
        </w:tc>
        <w:tc>
          <w:tcPr>
            <w:tcW w:w="243" w:type="pct"/>
            <w:tcBorders>
              <w:top w:val="nil"/>
              <w:left w:val="nil"/>
              <w:bottom w:val="single" w:sz="4" w:space="0" w:color="auto"/>
              <w:right w:val="single" w:sz="4" w:space="0" w:color="auto"/>
            </w:tcBorders>
            <w:shd w:val="clear" w:color="auto" w:fill="auto"/>
            <w:vAlign w:val="center"/>
            <w:hideMark/>
          </w:tcPr>
          <w:p w14:paraId="595FD3F9" w14:textId="248F3C2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106</w:t>
            </w:r>
          </w:p>
        </w:tc>
        <w:tc>
          <w:tcPr>
            <w:tcW w:w="243" w:type="pct"/>
            <w:tcBorders>
              <w:top w:val="nil"/>
              <w:left w:val="nil"/>
              <w:bottom w:val="single" w:sz="4" w:space="0" w:color="auto"/>
              <w:right w:val="single" w:sz="4" w:space="0" w:color="auto"/>
            </w:tcBorders>
            <w:shd w:val="clear" w:color="auto" w:fill="auto"/>
            <w:vAlign w:val="center"/>
            <w:hideMark/>
          </w:tcPr>
          <w:p w14:paraId="4C53D32B" w14:textId="447A6E6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103</w:t>
            </w:r>
          </w:p>
        </w:tc>
        <w:tc>
          <w:tcPr>
            <w:tcW w:w="243" w:type="pct"/>
            <w:tcBorders>
              <w:top w:val="nil"/>
              <w:left w:val="nil"/>
              <w:bottom w:val="single" w:sz="4" w:space="0" w:color="auto"/>
              <w:right w:val="single" w:sz="4" w:space="0" w:color="auto"/>
            </w:tcBorders>
            <w:shd w:val="clear" w:color="auto" w:fill="auto"/>
            <w:vAlign w:val="center"/>
            <w:hideMark/>
          </w:tcPr>
          <w:p w14:paraId="46D8FF0C" w14:textId="71D7315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w:t>
            </w:r>
          </w:p>
        </w:tc>
        <w:tc>
          <w:tcPr>
            <w:tcW w:w="245" w:type="pct"/>
            <w:tcBorders>
              <w:top w:val="nil"/>
              <w:left w:val="nil"/>
              <w:bottom w:val="single" w:sz="4" w:space="0" w:color="auto"/>
              <w:right w:val="single" w:sz="4" w:space="0" w:color="auto"/>
            </w:tcBorders>
            <w:shd w:val="clear" w:color="auto" w:fill="auto"/>
            <w:vAlign w:val="center"/>
            <w:hideMark/>
          </w:tcPr>
          <w:p w14:paraId="0DBD54D1" w14:textId="34F0D081"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97</w:t>
            </w:r>
          </w:p>
        </w:tc>
        <w:tc>
          <w:tcPr>
            <w:tcW w:w="244" w:type="pct"/>
            <w:tcBorders>
              <w:top w:val="nil"/>
              <w:left w:val="nil"/>
              <w:bottom w:val="single" w:sz="4" w:space="0" w:color="auto"/>
              <w:right w:val="single" w:sz="4" w:space="0" w:color="auto"/>
            </w:tcBorders>
            <w:shd w:val="clear" w:color="auto" w:fill="auto"/>
            <w:vAlign w:val="center"/>
            <w:hideMark/>
          </w:tcPr>
          <w:p w14:paraId="336B8728" w14:textId="44A68FB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94</w:t>
            </w:r>
          </w:p>
        </w:tc>
        <w:tc>
          <w:tcPr>
            <w:tcW w:w="244" w:type="pct"/>
            <w:tcBorders>
              <w:top w:val="nil"/>
              <w:left w:val="nil"/>
              <w:bottom w:val="single" w:sz="4" w:space="0" w:color="auto"/>
              <w:right w:val="single" w:sz="4" w:space="0" w:color="auto"/>
            </w:tcBorders>
            <w:shd w:val="clear" w:color="auto" w:fill="auto"/>
            <w:vAlign w:val="center"/>
            <w:hideMark/>
          </w:tcPr>
          <w:p w14:paraId="3F2CC9F8" w14:textId="7F4A550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91</w:t>
            </w:r>
          </w:p>
        </w:tc>
        <w:tc>
          <w:tcPr>
            <w:tcW w:w="245" w:type="pct"/>
            <w:tcBorders>
              <w:top w:val="nil"/>
              <w:left w:val="nil"/>
              <w:bottom w:val="single" w:sz="4" w:space="0" w:color="auto"/>
              <w:right w:val="single" w:sz="4" w:space="0" w:color="auto"/>
            </w:tcBorders>
            <w:shd w:val="clear" w:color="auto" w:fill="auto"/>
            <w:vAlign w:val="center"/>
            <w:hideMark/>
          </w:tcPr>
          <w:p w14:paraId="344D1107" w14:textId="6CA3C0F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88</w:t>
            </w:r>
          </w:p>
        </w:tc>
        <w:tc>
          <w:tcPr>
            <w:tcW w:w="245" w:type="pct"/>
            <w:tcBorders>
              <w:top w:val="nil"/>
              <w:left w:val="nil"/>
              <w:bottom w:val="single" w:sz="4" w:space="0" w:color="auto"/>
              <w:right w:val="single" w:sz="4" w:space="0" w:color="auto"/>
            </w:tcBorders>
            <w:shd w:val="clear" w:color="auto" w:fill="auto"/>
            <w:vAlign w:val="center"/>
            <w:hideMark/>
          </w:tcPr>
          <w:p w14:paraId="0B92FC88" w14:textId="59FA1B5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85</w:t>
            </w:r>
          </w:p>
        </w:tc>
        <w:tc>
          <w:tcPr>
            <w:tcW w:w="236" w:type="pct"/>
            <w:tcBorders>
              <w:top w:val="nil"/>
              <w:left w:val="nil"/>
              <w:bottom w:val="single" w:sz="4" w:space="0" w:color="auto"/>
              <w:right w:val="single" w:sz="4" w:space="0" w:color="auto"/>
            </w:tcBorders>
            <w:shd w:val="clear" w:color="auto" w:fill="auto"/>
            <w:vAlign w:val="center"/>
            <w:hideMark/>
          </w:tcPr>
          <w:p w14:paraId="20EEAFB8" w14:textId="28D3886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82</w:t>
            </w:r>
          </w:p>
        </w:tc>
      </w:tr>
      <w:tr w:rsidR="00107E09" w:rsidRPr="0004433E" w14:paraId="285A5D48" w14:textId="77777777" w:rsidTr="005C01BB">
        <w:tc>
          <w:tcPr>
            <w:tcW w:w="140" w:type="pct"/>
            <w:shd w:val="clear" w:color="000000" w:fill="C4D79B"/>
            <w:vAlign w:val="center"/>
            <w:hideMark/>
          </w:tcPr>
          <w:p w14:paraId="1B0B9EAC"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1276" w:type="pct"/>
            <w:shd w:val="clear" w:color="000000" w:fill="C4D79B"/>
            <w:vAlign w:val="center"/>
            <w:hideMark/>
          </w:tcPr>
          <w:p w14:paraId="27D2F83D"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Целевой блок 2 «Инвестиционное развитие экономики»</w:t>
            </w:r>
          </w:p>
        </w:tc>
        <w:tc>
          <w:tcPr>
            <w:tcW w:w="317" w:type="pct"/>
            <w:shd w:val="clear" w:color="000000" w:fill="C4D79B"/>
            <w:vAlign w:val="center"/>
            <w:hideMark/>
          </w:tcPr>
          <w:p w14:paraId="638A0823"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tcBorders>
              <w:top w:val="nil"/>
              <w:left w:val="nil"/>
              <w:bottom w:val="single" w:sz="4" w:space="0" w:color="auto"/>
              <w:right w:val="single" w:sz="4" w:space="0" w:color="auto"/>
            </w:tcBorders>
            <w:shd w:val="clear" w:color="000000" w:fill="C4D79B"/>
            <w:vAlign w:val="center"/>
            <w:hideMark/>
          </w:tcPr>
          <w:p w14:paraId="289B4D1A" w14:textId="29670986"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77" w:type="pct"/>
            <w:tcBorders>
              <w:top w:val="nil"/>
              <w:left w:val="nil"/>
              <w:bottom w:val="single" w:sz="4" w:space="0" w:color="auto"/>
              <w:right w:val="single" w:sz="4" w:space="0" w:color="auto"/>
            </w:tcBorders>
            <w:shd w:val="clear" w:color="000000" w:fill="C4D79B"/>
            <w:vAlign w:val="center"/>
            <w:hideMark/>
          </w:tcPr>
          <w:p w14:paraId="68E9B416" w14:textId="22C594B3"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3" w:type="pct"/>
            <w:tcBorders>
              <w:top w:val="nil"/>
              <w:left w:val="nil"/>
              <w:bottom w:val="single" w:sz="4" w:space="0" w:color="auto"/>
              <w:right w:val="single" w:sz="4" w:space="0" w:color="auto"/>
            </w:tcBorders>
            <w:shd w:val="clear" w:color="000000" w:fill="C4D79B"/>
            <w:vAlign w:val="center"/>
            <w:hideMark/>
          </w:tcPr>
          <w:p w14:paraId="68AEA16E" w14:textId="6FECEFB4"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5" w:type="pct"/>
            <w:tcBorders>
              <w:top w:val="nil"/>
              <w:left w:val="nil"/>
              <w:bottom w:val="single" w:sz="4" w:space="0" w:color="auto"/>
              <w:right w:val="single" w:sz="4" w:space="0" w:color="auto"/>
            </w:tcBorders>
            <w:shd w:val="clear" w:color="000000" w:fill="C4D79B"/>
            <w:vAlign w:val="center"/>
            <w:hideMark/>
          </w:tcPr>
          <w:p w14:paraId="0E73F951" w14:textId="02709F21"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C4D79B"/>
            <w:vAlign w:val="center"/>
            <w:hideMark/>
          </w:tcPr>
          <w:p w14:paraId="123051AD" w14:textId="40EF223B"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C4D79B"/>
            <w:vAlign w:val="center"/>
            <w:hideMark/>
          </w:tcPr>
          <w:p w14:paraId="62BA04A1" w14:textId="10736A18"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C4D79B"/>
            <w:vAlign w:val="center"/>
            <w:hideMark/>
          </w:tcPr>
          <w:p w14:paraId="155089D4" w14:textId="14F0DA42"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C4D79B"/>
            <w:vAlign w:val="center"/>
            <w:hideMark/>
          </w:tcPr>
          <w:p w14:paraId="4DC44EB9" w14:textId="3390E6E9"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C4D79B"/>
            <w:vAlign w:val="center"/>
            <w:hideMark/>
          </w:tcPr>
          <w:p w14:paraId="7F0CFEB2" w14:textId="216984A3"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C4D79B"/>
            <w:vAlign w:val="center"/>
            <w:hideMark/>
          </w:tcPr>
          <w:p w14:paraId="3093FDA8" w14:textId="1BBE78CC"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C4D79B"/>
            <w:vAlign w:val="center"/>
            <w:hideMark/>
          </w:tcPr>
          <w:p w14:paraId="3876EDC6" w14:textId="59AA2235"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C4D79B"/>
            <w:vAlign w:val="center"/>
            <w:hideMark/>
          </w:tcPr>
          <w:p w14:paraId="458C934E" w14:textId="6B402F6B"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36" w:type="pct"/>
            <w:tcBorders>
              <w:top w:val="nil"/>
              <w:left w:val="nil"/>
              <w:bottom w:val="single" w:sz="4" w:space="0" w:color="auto"/>
              <w:right w:val="single" w:sz="4" w:space="0" w:color="auto"/>
            </w:tcBorders>
            <w:shd w:val="clear" w:color="000000" w:fill="C4D79B"/>
            <w:vAlign w:val="center"/>
            <w:hideMark/>
          </w:tcPr>
          <w:p w14:paraId="3CFBF107" w14:textId="69FBF9D3"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r>
      <w:tr w:rsidR="00107E09" w:rsidRPr="0004433E" w14:paraId="20829044" w14:textId="77777777" w:rsidTr="005C01BB">
        <w:tc>
          <w:tcPr>
            <w:tcW w:w="140" w:type="pct"/>
            <w:shd w:val="clear" w:color="000000" w:fill="D8E4BC"/>
            <w:vAlign w:val="center"/>
            <w:hideMark/>
          </w:tcPr>
          <w:p w14:paraId="2DB94E6D"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8</w:t>
            </w:r>
          </w:p>
        </w:tc>
        <w:tc>
          <w:tcPr>
            <w:tcW w:w="1276" w:type="pct"/>
            <w:shd w:val="clear" w:color="000000" w:fill="D8E4BC"/>
            <w:vAlign w:val="center"/>
            <w:hideMark/>
          </w:tcPr>
          <w:p w14:paraId="39027913" w14:textId="7777777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Цель 8. Развитие промышленности</w:t>
            </w:r>
          </w:p>
        </w:tc>
        <w:tc>
          <w:tcPr>
            <w:tcW w:w="317" w:type="pct"/>
            <w:shd w:val="clear" w:color="000000" w:fill="D8E4BC"/>
            <w:vAlign w:val="center"/>
            <w:hideMark/>
          </w:tcPr>
          <w:p w14:paraId="2EEBA0B3"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tcBorders>
              <w:top w:val="nil"/>
              <w:left w:val="nil"/>
              <w:bottom w:val="single" w:sz="4" w:space="0" w:color="auto"/>
              <w:right w:val="single" w:sz="4" w:space="0" w:color="auto"/>
            </w:tcBorders>
            <w:shd w:val="clear" w:color="000000" w:fill="D8E4BC"/>
            <w:vAlign w:val="center"/>
            <w:hideMark/>
          </w:tcPr>
          <w:p w14:paraId="0699A556" w14:textId="6C3FBE6A"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77" w:type="pct"/>
            <w:tcBorders>
              <w:top w:val="nil"/>
              <w:left w:val="nil"/>
              <w:bottom w:val="single" w:sz="4" w:space="0" w:color="auto"/>
              <w:right w:val="single" w:sz="4" w:space="0" w:color="auto"/>
            </w:tcBorders>
            <w:shd w:val="clear" w:color="000000" w:fill="D8E4BC"/>
            <w:vAlign w:val="center"/>
            <w:hideMark/>
          </w:tcPr>
          <w:p w14:paraId="4F687F40" w14:textId="0882598C"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3" w:type="pct"/>
            <w:tcBorders>
              <w:top w:val="nil"/>
              <w:left w:val="nil"/>
              <w:bottom w:val="single" w:sz="4" w:space="0" w:color="auto"/>
              <w:right w:val="single" w:sz="4" w:space="0" w:color="auto"/>
            </w:tcBorders>
            <w:shd w:val="clear" w:color="000000" w:fill="D8E4BC"/>
            <w:vAlign w:val="center"/>
            <w:hideMark/>
          </w:tcPr>
          <w:p w14:paraId="76E69E20" w14:textId="47ACA69D"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5" w:type="pct"/>
            <w:tcBorders>
              <w:top w:val="nil"/>
              <w:left w:val="nil"/>
              <w:bottom w:val="single" w:sz="4" w:space="0" w:color="auto"/>
              <w:right w:val="single" w:sz="4" w:space="0" w:color="auto"/>
            </w:tcBorders>
            <w:shd w:val="clear" w:color="000000" w:fill="D8E4BC"/>
            <w:vAlign w:val="center"/>
            <w:hideMark/>
          </w:tcPr>
          <w:p w14:paraId="084D36B4" w14:textId="725D549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8E4BC"/>
            <w:vAlign w:val="center"/>
            <w:hideMark/>
          </w:tcPr>
          <w:p w14:paraId="15383B49" w14:textId="1E70EACA"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8E4BC"/>
            <w:vAlign w:val="center"/>
            <w:hideMark/>
          </w:tcPr>
          <w:p w14:paraId="29471339" w14:textId="3514BACF"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8E4BC"/>
            <w:vAlign w:val="center"/>
            <w:hideMark/>
          </w:tcPr>
          <w:p w14:paraId="26B931EC" w14:textId="3EA7932F"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8E4BC"/>
            <w:vAlign w:val="center"/>
            <w:hideMark/>
          </w:tcPr>
          <w:p w14:paraId="29BCF7C3" w14:textId="79EB323B"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D8E4BC"/>
            <w:vAlign w:val="center"/>
            <w:hideMark/>
          </w:tcPr>
          <w:p w14:paraId="5179C330" w14:textId="5A116D4A"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D8E4BC"/>
            <w:vAlign w:val="center"/>
            <w:hideMark/>
          </w:tcPr>
          <w:p w14:paraId="4741EFFD" w14:textId="6BE10A80"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8E4BC"/>
            <w:vAlign w:val="center"/>
            <w:hideMark/>
          </w:tcPr>
          <w:p w14:paraId="47A097CC" w14:textId="0A6BFEF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8E4BC"/>
            <w:vAlign w:val="center"/>
            <w:hideMark/>
          </w:tcPr>
          <w:p w14:paraId="76EC539C" w14:textId="4B4DAD04"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36" w:type="pct"/>
            <w:tcBorders>
              <w:top w:val="nil"/>
              <w:left w:val="nil"/>
              <w:bottom w:val="single" w:sz="4" w:space="0" w:color="auto"/>
              <w:right w:val="single" w:sz="4" w:space="0" w:color="auto"/>
            </w:tcBorders>
            <w:shd w:val="clear" w:color="000000" w:fill="D8E4BC"/>
            <w:vAlign w:val="center"/>
            <w:hideMark/>
          </w:tcPr>
          <w:p w14:paraId="63507417" w14:textId="7B9455F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r>
      <w:tr w:rsidR="00107E09" w:rsidRPr="0004433E" w14:paraId="00BCCB3C" w14:textId="77777777" w:rsidTr="005C01BB">
        <w:tc>
          <w:tcPr>
            <w:tcW w:w="140" w:type="pct"/>
            <w:shd w:val="clear" w:color="auto" w:fill="auto"/>
            <w:vAlign w:val="center"/>
            <w:hideMark/>
          </w:tcPr>
          <w:p w14:paraId="4BE5487C"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8.1</w:t>
            </w:r>
          </w:p>
        </w:tc>
        <w:tc>
          <w:tcPr>
            <w:tcW w:w="1276" w:type="pct"/>
            <w:shd w:val="clear" w:color="auto" w:fill="auto"/>
            <w:vAlign w:val="center"/>
            <w:hideMark/>
          </w:tcPr>
          <w:p w14:paraId="361A9756" w14:textId="06E42A69"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Объем отгруженных товаров собственного производства, выполненных работ и услуг собственными силами (предприятия, зарегистрированные на территории города, без субъектов малого предпринимательства) промышленного производства (BCDE) в действующих ценах</w:t>
            </w:r>
          </w:p>
        </w:tc>
        <w:tc>
          <w:tcPr>
            <w:tcW w:w="317" w:type="pct"/>
            <w:shd w:val="clear" w:color="auto" w:fill="auto"/>
            <w:vAlign w:val="center"/>
            <w:hideMark/>
          </w:tcPr>
          <w:p w14:paraId="352C935D"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млрд руб.</w:t>
            </w:r>
          </w:p>
        </w:tc>
        <w:tc>
          <w:tcPr>
            <w:tcW w:w="274" w:type="pct"/>
            <w:tcBorders>
              <w:top w:val="nil"/>
              <w:left w:val="nil"/>
              <w:bottom w:val="single" w:sz="4" w:space="0" w:color="auto"/>
              <w:right w:val="single" w:sz="4" w:space="0" w:color="auto"/>
            </w:tcBorders>
            <w:shd w:val="clear" w:color="auto" w:fill="auto"/>
            <w:vAlign w:val="center"/>
            <w:hideMark/>
          </w:tcPr>
          <w:p w14:paraId="3F766740" w14:textId="48976B2C"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485,9</w:t>
            </w:r>
          </w:p>
        </w:tc>
        <w:tc>
          <w:tcPr>
            <w:tcW w:w="277" w:type="pct"/>
            <w:tcBorders>
              <w:top w:val="nil"/>
              <w:left w:val="nil"/>
              <w:bottom w:val="single" w:sz="4" w:space="0" w:color="auto"/>
              <w:right w:val="single" w:sz="4" w:space="0" w:color="auto"/>
            </w:tcBorders>
            <w:shd w:val="clear" w:color="auto" w:fill="auto"/>
            <w:vAlign w:val="center"/>
            <w:hideMark/>
          </w:tcPr>
          <w:p w14:paraId="3C63DF3D" w14:textId="727CD97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516,5</w:t>
            </w:r>
          </w:p>
        </w:tc>
        <w:tc>
          <w:tcPr>
            <w:tcW w:w="263" w:type="pct"/>
            <w:tcBorders>
              <w:top w:val="nil"/>
              <w:left w:val="nil"/>
              <w:bottom w:val="single" w:sz="4" w:space="0" w:color="auto"/>
              <w:right w:val="single" w:sz="4" w:space="0" w:color="auto"/>
            </w:tcBorders>
            <w:shd w:val="clear" w:color="auto" w:fill="auto"/>
            <w:vAlign w:val="center"/>
            <w:hideMark/>
          </w:tcPr>
          <w:p w14:paraId="5E77EA98" w14:textId="01DF226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587,5</w:t>
            </w:r>
          </w:p>
        </w:tc>
        <w:tc>
          <w:tcPr>
            <w:tcW w:w="265" w:type="pct"/>
            <w:tcBorders>
              <w:top w:val="nil"/>
              <w:left w:val="nil"/>
              <w:bottom w:val="single" w:sz="4" w:space="0" w:color="auto"/>
              <w:right w:val="single" w:sz="4" w:space="0" w:color="auto"/>
            </w:tcBorders>
            <w:shd w:val="clear" w:color="auto" w:fill="auto"/>
            <w:vAlign w:val="center"/>
            <w:hideMark/>
          </w:tcPr>
          <w:p w14:paraId="396FB557" w14:textId="49D5507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713,5</w:t>
            </w:r>
          </w:p>
        </w:tc>
        <w:tc>
          <w:tcPr>
            <w:tcW w:w="243" w:type="pct"/>
            <w:tcBorders>
              <w:top w:val="nil"/>
              <w:left w:val="nil"/>
              <w:bottom w:val="single" w:sz="4" w:space="0" w:color="auto"/>
              <w:right w:val="single" w:sz="4" w:space="0" w:color="auto"/>
            </w:tcBorders>
            <w:shd w:val="clear" w:color="auto" w:fill="auto"/>
            <w:vAlign w:val="center"/>
            <w:hideMark/>
          </w:tcPr>
          <w:p w14:paraId="0D8CA892" w14:textId="40634B3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773,7</w:t>
            </w:r>
          </w:p>
        </w:tc>
        <w:tc>
          <w:tcPr>
            <w:tcW w:w="243" w:type="pct"/>
            <w:tcBorders>
              <w:top w:val="nil"/>
              <w:left w:val="nil"/>
              <w:bottom w:val="single" w:sz="4" w:space="0" w:color="auto"/>
              <w:right w:val="single" w:sz="4" w:space="0" w:color="auto"/>
            </w:tcBorders>
            <w:shd w:val="clear" w:color="auto" w:fill="auto"/>
            <w:vAlign w:val="center"/>
            <w:hideMark/>
          </w:tcPr>
          <w:p w14:paraId="682B93F9" w14:textId="5F59043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841,0</w:t>
            </w:r>
          </w:p>
        </w:tc>
        <w:tc>
          <w:tcPr>
            <w:tcW w:w="243" w:type="pct"/>
            <w:tcBorders>
              <w:top w:val="nil"/>
              <w:left w:val="nil"/>
              <w:bottom w:val="single" w:sz="4" w:space="0" w:color="auto"/>
              <w:right w:val="single" w:sz="4" w:space="0" w:color="auto"/>
            </w:tcBorders>
            <w:shd w:val="clear" w:color="auto" w:fill="auto"/>
            <w:vAlign w:val="center"/>
            <w:hideMark/>
          </w:tcPr>
          <w:p w14:paraId="6AD8945E" w14:textId="359BFF3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916,2</w:t>
            </w:r>
          </w:p>
        </w:tc>
        <w:tc>
          <w:tcPr>
            <w:tcW w:w="245" w:type="pct"/>
            <w:tcBorders>
              <w:top w:val="nil"/>
              <w:left w:val="nil"/>
              <w:bottom w:val="single" w:sz="4" w:space="0" w:color="auto"/>
              <w:right w:val="single" w:sz="4" w:space="0" w:color="auto"/>
            </w:tcBorders>
            <w:shd w:val="clear" w:color="auto" w:fill="auto"/>
            <w:vAlign w:val="center"/>
            <w:hideMark/>
          </w:tcPr>
          <w:p w14:paraId="11C0BCFB" w14:textId="139F82C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993,1</w:t>
            </w:r>
          </w:p>
        </w:tc>
        <w:tc>
          <w:tcPr>
            <w:tcW w:w="244" w:type="pct"/>
            <w:tcBorders>
              <w:top w:val="nil"/>
              <w:left w:val="nil"/>
              <w:bottom w:val="single" w:sz="4" w:space="0" w:color="auto"/>
              <w:right w:val="single" w:sz="4" w:space="0" w:color="auto"/>
            </w:tcBorders>
            <w:shd w:val="clear" w:color="auto" w:fill="auto"/>
            <w:vAlign w:val="center"/>
            <w:hideMark/>
          </w:tcPr>
          <w:p w14:paraId="2A1EB324" w14:textId="5CCEF4D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1 074,1</w:t>
            </w:r>
          </w:p>
        </w:tc>
        <w:tc>
          <w:tcPr>
            <w:tcW w:w="244" w:type="pct"/>
            <w:tcBorders>
              <w:top w:val="nil"/>
              <w:left w:val="nil"/>
              <w:bottom w:val="single" w:sz="4" w:space="0" w:color="auto"/>
              <w:right w:val="single" w:sz="4" w:space="0" w:color="auto"/>
            </w:tcBorders>
            <w:shd w:val="clear" w:color="auto" w:fill="auto"/>
            <w:vAlign w:val="center"/>
            <w:hideMark/>
          </w:tcPr>
          <w:p w14:paraId="76CB2A44" w14:textId="0EB2B97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1 160,8</w:t>
            </w:r>
          </w:p>
        </w:tc>
        <w:tc>
          <w:tcPr>
            <w:tcW w:w="245" w:type="pct"/>
            <w:tcBorders>
              <w:top w:val="nil"/>
              <w:left w:val="nil"/>
              <w:bottom w:val="single" w:sz="4" w:space="0" w:color="auto"/>
              <w:right w:val="single" w:sz="4" w:space="0" w:color="auto"/>
            </w:tcBorders>
            <w:shd w:val="clear" w:color="auto" w:fill="auto"/>
            <w:vAlign w:val="center"/>
            <w:hideMark/>
          </w:tcPr>
          <w:p w14:paraId="6B2169C3" w14:textId="26E9A9B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1 253,7</w:t>
            </w:r>
          </w:p>
        </w:tc>
        <w:tc>
          <w:tcPr>
            <w:tcW w:w="245" w:type="pct"/>
            <w:tcBorders>
              <w:top w:val="nil"/>
              <w:left w:val="nil"/>
              <w:bottom w:val="single" w:sz="4" w:space="0" w:color="auto"/>
              <w:right w:val="single" w:sz="4" w:space="0" w:color="auto"/>
            </w:tcBorders>
            <w:shd w:val="clear" w:color="auto" w:fill="auto"/>
            <w:vAlign w:val="center"/>
            <w:hideMark/>
          </w:tcPr>
          <w:p w14:paraId="7BE34FCD" w14:textId="058A9E9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1 353,1</w:t>
            </w:r>
          </w:p>
        </w:tc>
        <w:tc>
          <w:tcPr>
            <w:tcW w:w="236" w:type="pct"/>
            <w:tcBorders>
              <w:top w:val="nil"/>
              <w:left w:val="nil"/>
              <w:bottom w:val="single" w:sz="4" w:space="0" w:color="auto"/>
              <w:right w:val="single" w:sz="4" w:space="0" w:color="auto"/>
            </w:tcBorders>
            <w:shd w:val="clear" w:color="auto" w:fill="auto"/>
            <w:vAlign w:val="center"/>
            <w:hideMark/>
          </w:tcPr>
          <w:p w14:paraId="5A797650" w14:textId="506BBE4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1 460,2</w:t>
            </w:r>
          </w:p>
        </w:tc>
      </w:tr>
      <w:tr w:rsidR="00107E09" w:rsidRPr="0004433E" w14:paraId="7B5B24C1" w14:textId="77777777" w:rsidTr="005C01BB">
        <w:tc>
          <w:tcPr>
            <w:tcW w:w="140" w:type="pct"/>
            <w:shd w:val="clear" w:color="auto" w:fill="auto"/>
            <w:vAlign w:val="center"/>
            <w:hideMark/>
          </w:tcPr>
          <w:p w14:paraId="65CD6D0C"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8.2</w:t>
            </w:r>
          </w:p>
        </w:tc>
        <w:tc>
          <w:tcPr>
            <w:tcW w:w="1276" w:type="pct"/>
            <w:shd w:val="clear" w:color="auto" w:fill="auto"/>
            <w:vAlign w:val="center"/>
            <w:hideMark/>
          </w:tcPr>
          <w:p w14:paraId="14DD64AB"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Индекс промышленного производства</w:t>
            </w:r>
          </w:p>
        </w:tc>
        <w:tc>
          <w:tcPr>
            <w:tcW w:w="317" w:type="pct"/>
            <w:shd w:val="clear" w:color="auto" w:fill="auto"/>
            <w:vAlign w:val="center"/>
            <w:hideMark/>
          </w:tcPr>
          <w:p w14:paraId="0C6BA401"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nil"/>
              <w:left w:val="nil"/>
              <w:bottom w:val="single" w:sz="4" w:space="0" w:color="auto"/>
              <w:right w:val="single" w:sz="4" w:space="0" w:color="auto"/>
            </w:tcBorders>
            <w:shd w:val="clear" w:color="auto" w:fill="auto"/>
            <w:vAlign w:val="center"/>
            <w:hideMark/>
          </w:tcPr>
          <w:p w14:paraId="6C0A3E40" w14:textId="0645829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123,4</w:t>
            </w:r>
          </w:p>
        </w:tc>
        <w:tc>
          <w:tcPr>
            <w:tcW w:w="277" w:type="pct"/>
            <w:tcBorders>
              <w:top w:val="nil"/>
              <w:left w:val="nil"/>
              <w:bottom w:val="single" w:sz="4" w:space="0" w:color="auto"/>
              <w:right w:val="single" w:sz="4" w:space="0" w:color="auto"/>
            </w:tcBorders>
            <w:shd w:val="clear" w:color="auto" w:fill="auto"/>
            <w:vAlign w:val="center"/>
            <w:hideMark/>
          </w:tcPr>
          <w:p w14:paraId="6002FFDB" w14:textId="78630EE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101,6</w:t>
            </w:r>
          </w:p>
        </w:tc>
        <w:tc>
          <w:tcPr>
            <w:tcW w:w="263" w:type="pct"/>
            <w:tcBorders>
              <w:top w:val="nil"/>
              <w:left w:val="nil"/>
              <w:bottom w:val="single" w:sz="4" w:space="0" w:color="auto"/>
              <w:right w:val="single" w:sz="4" w:space="0" w:color="auto"/>
            </w:tcBorders>
            <w:shd w:val="clear" w:color="auto" w:fill="auto"/>
            <w:vAlign w:val="center"/>
            <w:hideMark/>
          </w:tcPr>
          <w:p w14:paraId="6E1E4FE5" w14:textId="5333D191"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110,0</w:t>
            </w:r>
          </w:p>
        </w:tc>
        <w:tc>
          <w:tcPr>
            <w:tcW w:w="265" w:type="pct"/>
            <w:tcBorders>
              <w:top w:val="nil"/>
              <w:left w:val="nil"/>
              <w:bottom w:val="single" w:sz="4" w:space="0" w:color="auto"/>
              <w:right w:val="single" w:sz="4" w:space="0" w:color="auto"/>
            </w:tcBorders>
            <w:shd w:val="clear" w:color="auto" w:fill="auto"/>
            <w:vAlign w:val="center"/>
            <w:hideMark/>
          </w:tcPr>
          <w:p w14:paraId="1BEBEE24" w14:textId="1CE693A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116,8</w:t>
            </w:r>
          </w:p>
        </w:tc>
        <w:tc>
          <w:tcPr>
            <w:tcW w:w="243" w:type="pct"/>
            <w:tcBorders>
              <w:top w:val="nil"/>
              <w:left w:val="nil"/>
              <w:bottom w:val="single" w:sz="4" w:space="0" w:color="auto"/>
              <w:right w:val="single" w:sz="4" w:space="0" w:color="auto"/>
            </w:tcBorders>
            <w:shd w:val="clear" w:color="auto" w:fill="auto"/>
            <w:vAlign w:val="center"/>
            <w:hideMark/>
          </w:tcPr>
          <w:p w14:paraId="451BAEEC" w14:textId="2CED17D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104,3</w:t>
            </w:r>
          </w:p>
        </w:tc>
        <w:tc>
          <w:tcPr>
            <w:tcW w:w="243" w:type="pct"/>
            <w:tcBorders>
              <w:top w:val="nil"/>
              <w:left w:val="nil"/>
              <w:bottom w:val="single" w:sz="4" w:space="0" w:color="auto"/>
              <w:right w:val="single" w:sz="4" w:space="0" w:color="auto"/>
            </w:tcBorders>
            <w:shd w:val="clear" w:color="auto" w:fill="auto"/>
            <w:vAlign w:val="center"/>
            <w:hideMark/>
          </w:tcPr>
          <w:p w14:paraId="52127763" w14:textId="2737CF0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104,5</w:t>
            </w:r>
          </w:p>
        </w:tc>
        <w:tc>
          <w:tcPr>
            <w:tcW w:w="243" w:type="pct"/>
            <w:tcBorders>
              <w:top w:val="nil"/>
              <w:left w:val="nil"/>
              <w:bottom w:val="single" w:sz="4" w:space="0" w:color="auto"/>
              <w:right w:val="single" w:sz="4" w:space="0" w:color="auto"/>
            </w:tcBorders>
            <w:shd w:val="clear" w:color="auto" w:fill="auto"/>
            <w:vAlign w:val="center"/>
            <w:hideMark/>
          </w:tcPr>
          <w:p w14:paraId="297B0122" w14:textId="18F2127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104,8</w:t>
            </w:r>
          </w:p>
        </w:tc>
        <w:tc>
          <w:tcPr>
            <w:tcW w:w="245" w:type="pct"/>
            <w:tcBorders>
              <w:top w:val="nil"/>
              <w:left w:val="nil"/>
              <w:bottom w:val="single" w:sz="4" w:space="0" w:color="auto"/>
              <w:right w:val="single" w:sz="4" w:space="0" w:color="auto"/>
            </w:tcBorders>
            <w:shd w:val="clear" w:color="auto" w:fill="auto"/>
            <w:vAlign w:val="center"/>
            <w:hideMark/>
          </w:tcPr>
          <w:p w14:paraId="6EE74BF7" w14:textId="3F3E511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104,2</w:t>
            </w:r>
          </w:p>
        </w:tc>
        <w:tc>
          <w:tcPr>
            <w:tcW w:w="244" w:type="pct"/>
            <w:tcBorders>
              <w:top w:val="nil"/>
              <w:left w:val="nil"/>
              <w:bottom w:val="single" w:sz="4" w:space="0" w:color="auto"/>
              <w:right w:val="single" w:sz="4" w:space="0" w:color="auto"/>
            </w:tcBorders>
            <w:shd w:val="clear" w:color="auto" w:fill="auto"/>
            <w:vAlign w:val="center"/>
            <w:hideMark/>
          </w:tcPr>
          <w:p w14:paraId="3A5A4209" w14:textId="4D0925B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104,0</w:t>
            </w:r>
          </w:p>
        </w:tc>
        <w:tc>
          <w:tcPr>
            <w:tcW w:w="244" w:type="pct"/>
            <w:tcBorders>
              <w:top w:val="nil"/>
              <w:left w:val="nil"/>
              <w:bottom w:val="single" w:sz="4" w:space="0" w:color="auto"/>
              <w:right w:val="single" w:sz="4" w:space="0" w:color="auto"/>
            </w:tcBorders>
            <w:shd w:val="clear" w:color="auto" w:fill="auto"/>
            <w:vAlign w:val="center"/>
            <w:hideMark/>
          </w:tcPr>
          <w:p w14:paraId="33A41E20" w14:textId="5AFF79C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103,9</w:t>
            </w:r>
          </w:p>
        </w:tc>
        <w:tc>
          <w:tcPr>
            <w:tcW w:w="245" w:type="pct"/>
            <w:tcBorders>
              <w:top w:val="nil"/>
              <w:left w:val="nil"/>
              <w:bottom w:val="single" w:sz="4" w:space="0" w:color="auto"/>
              <w:right w:val="single" w:sz="4" w:space="0" w:color="auto"/>
            </w:tcBorders>
            <w:shd w:val="clear" w:color="auto" w:fill="auto"/>
            <w:vAlign w:val="center"/>
            <w:hideMark/>
          </w:tcPr>
          <w:p w14:paraId="3A2476B6" w14:textId="20C6D7E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103,9</w:t>
            </w:r>
          </w:p>
        </w:tc>
        <w:tc>
          <w:tcPr>
            <w:tcW w:w="245" w:type="pct"/>
            <w:tcBorders>
              <w:top w:val="nil"/>
              <w:left w:val="nil"/>
              <w:bottom w:val="single" w:sz="4" w:space="0" w:color="auto"/>
              <w:right w:val="single" w:sz="4" w:space="0" w:color="auto"/>
            </w:tcBorders>
            <w:shd w:val="clear" w:color="auto" w:fill="auto"/>
            <w:vAlign w:val="center"/>
            <w:hideMark/>
          </w:tcPr>
          <w:p w14:paraId="23EAE9BA" w14:textId="0215849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103,8</w:t>
            </w:r>
          </w:p>
        </w:tc>
        <w:tc>
          <w:tcPr>
            <w:tcW w:w="236" w:type="pct"/>
            <w:tcBorders>
              <w:top w:val="nil"/>
              <w:left w:val="nil"/>
              <w:bottom w:val="single" w:sz="4" w:space="0" w:color="auto"/>
              <w:right w:val="single" w:sz="4" w:space="0" w:color="auto"/>
            </w:tcBorders>
            <w:shd w:val="clear" w:color="auto" w:fill="auto"/>
            <w:vAlign w:val="center"/>
            <w:hideMark/>
          </w:tcPr>
          <w:p w14:paraId="06155499" w14:textId="66A64ED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103,8</w:t>
            </w:r>
          </w:p>
        </w:tc>
      </w:tr>
      <w:tr w:rsidR="00107E09" w:rsidRPr="0004433E" w14:paraId="632F14E8" w14:textId="77777777" w:rsidTr="005C01BB">
        <w:tc>
          <w:tcPr>
            <w:tcW w:w="140" w:type="pct"/>
            <w:shd w:val="clear" w:color="auto" w:fill="auto"/>
            <w:vAlign w:val="center"/>
            <w:hideMark/>
          </w:tcPr>
          <w:p w14:paraId="729E02A3"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8.3</w:t>
            </w:r>
          </w:p>
        </w:tc>
        <w:tc>
          <w:tcPr>
            <w:tcW w:w="1276" w:type="pct"/>
            <w:shd w:val="clear" w:color="auto" w:fill="auto"/>
            <w:vAlign w:val="center"/>
            <w:hideMark/>
          </w:tcPr>
          <w:p w14:paraId="32D8113D"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Объем производства сельскохозяйственной продукции в хозяйствах всех категорий</w:t>
            </w:r>
          </w:p>
        </w:tc>
        <w:tc>
          <w:tcPr>
            <w:tcW w:w="317" w:type="pct"/>
            <w:shd w:val="clear" w:color="auto" w:fill="auto"/>
            <w:vAlign w:val="center"/>
            <w:hideMark/>
          </w:tcPr>
          <w:p w14:paraId="261A2BE6"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млн руб.</w:t>
            </w:r>
          </w:p>
        </w:tc>
        <w:tc>
          <w:tcPr>
            <w:tcW w:w="274" w:type="pct"/>
            <w:tcBorders>
              <w:top w:val="nil"/>
              <w:left w:val="nil"/>
              <w:bottom w:val="single" w:sz="4" w:space="0" w:color="auto"/>
              <w:right w:val="single" w:sz="4" w:space="0" w:color="auto"/>
            </w:tcBorders>
            <w:shd w:val="clear" w:color="auto" w:fill="auto"/>
            <w:vAlign w:val="center"/>
            <w:hideMark/>
          </w:tcPr>
          <w:p w14:paraId="526C4690" w14:textId="05BA74D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122,8</w:t>
            </w:r>
          </w:p>
        </w:tc>
        <w:tc>
          <w:tcPr>
            <w:tcW w:w="277" w:type="pct"/>
            <w:tcBorders>
              <w:top w:val="nil"/>
              <w:left w:val="nil"/>
              <w:bottom w:val="single" w:sz="4" w:space="0" w:color="auto"/>
              <w:right w:val="single" w:sz="4" w:space="0" w:color="auto"/>
            </w:tcBorders>
            <w:shd w:val="clear" w:color="auto" w:fill="auto"/>
            <w:vAlign w:val="center"/>
            <w:hideMark/>
          </w:tcPr>
          <w:p w14:paraId="1EDBD509" w14:textId="431E2D9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129,1</w:t>
            </w:r>
          </w:p>
        </w:tc>
        <w:tc>
          <w:tcPr>
            <w:tcW w:w="263" w:type="pct"/>
            <w:tcBorders>
              <w:top w:val="nil"/>
              <w:left w:val="nil"/>
              <w:bottom w:val="single" w:sz="4" w:space="0" w:color="auto"/>
              <w:right w:val="single" w:sz="4" w:space="0" w:color="auto"/>
            </w:tcBorders>
            <w:shd w:val="clear" w:color="auto" w:fill="auto"/>
            <w:vAlign w:val="center"/>
            <w:hideMark/>
          </w:tcPr>
          <w:p w14:paraId="7288821F" w14:textId="6C80E1AC"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134,7</w:t>
            </w:r>
          </w:p>
        </w:tc>
        <w:tc>
          <w:tcPr>
            <w:tcW w:w="265" w:type="pct"/>
            <w:tcBorders>
              <w:top w:val="nil"/>
              <w:left w:val="nil"/>
              <w:bottom w:val="single" w:sz="4" w:space="0" w:color="auto"/>
              <w:right w:val="single" w:sz="4" w:space="0" w:color="auto"/>
            </w:tcBorders>
            <w:shd w:val="clear" w:color="auto" w:fill="auto"/>
            <w:vAlign w:val="center"/>
            <w:hideMark/>
          </w:tcPr>
          <w:p w14:paraId="79F4E6E1" w14:textId="6C84EFF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140,0</w:t>
            </w:r>
          </w:p>
        </w:tc>
        <w:tc>
          <w:tcPr>
            <w:tcW w:w="243" w:type="pct"/>
            <w:tcBorders>
              <w:top w:val="nil"/>
              <w:left w:val="nil"/>
              <w:bottom w:val="single" w:sz="4" w:space="0" w:color="auto"/>
              <w:right w:val="single" w:sz="4" w:space="0" w:color="auto"/>
            </w:tcBorders>
            <w:shd w:val="clear" w:color="auto" w:fill="auto"/>
            <w:vAlign w:val="center"/>
            <w:hideMark/>
          </w:tcPr>
          <w:p w14:paraId="434A3D40" w14:textId="3F9E7A7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146,2</w:t>
            </w:r>
          </w:p>
        </w:tc>
        <w:tc>
          <w:tcPr>
            <w:tcW w:w="243" w:type="pct"/>
            <w:tcBorders>
              <w:top w:val="nil"/>
              <w:left w:val="nil"/>
              <w:bottom w:val="single" w:sz="4" w:space="0" w:color="auto"/>
              <w:right w:val="single" w:sz="4" w:space="0" w:color="auto"/>
            </w:tcBorders>
            <w:shd w:val="clear" w:color="auto" w:fill="auto"/>
            <w:vAlign w:val="center"/>
            <w:hideMark/>
          </w:tcPr>
          <w:p w14:paraId="121C8F4D" w14:textId="53EF568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153,2</w:t>
            </w:r>
          </w:p>
        </w:tc>
        <w:tc>
          <w:tcPr>
            <w:tcW w:w="243" w:type="pct"/>
            <w:tcBorders>
              <w:top w:val="nil"/>
              <w:left w:val="nil"/>
              <w:bottom w:val="single" w:sz="4" w:space="0" w:color="auto"/>
              <w:right w:val="single" w:sz="4" w:space="0" w:color="auto"/>
            </w:tcBorders>
            <w:shd w:val="clear" w:color="auto" w:fill="auto"/>
            <w:vAlign w:val="center"/>
            <w:hideMark/>
          </w:tcPr>
          <w:p w14:paraId="6CB248A6" w14:textId="2D0D611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161,0</w:t>
            </w:r>
          </w:p>
        </w:tc>
        <w:tc>
          <w:tcPr>
            <w:tcW w:w="245" w:type="pct"/>
            <w:tcBorders>
              <w:top w:val="nil"/>
              <w:left w:val="nil"/>
              <w:bottom w:val="single" w:sz="4" w:space="0" w:color="auto"/>
              <w:right w:val="single" w:sz="4" w:space="0" w:color="auto"/>
            </w:tcBorders>
            <w:shd w:val="clear" w:color="auto" w:fill="auto"/>
            <w:vAlign w:val="center"/>
            <w:hideMark/>
          </w:tcPr>
          <w:p w14:paraId="0E99F3AE" w14:textId="1B88B73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169,7</w:t>
            </w:r>
          </w:p>
        </w:tc>
        <w:tc>
          <w:tcPr>
            <w:tcW w:w="244" w:type="pct"/>
            <w:tcBorders>
              <w:top w:val="nil"/>
              <w:left w:val="nil"/>
              <w:bottom w:val="single" w:sz="4" w:space="0" w:color="auto"/>
              <w:right w:val="single" w:sz="4" w:space="0" w:color="auto"/>
            </w:tcBorders>
            <w:shd w:val="clear" w:color="auto" w:fill="auto"/>
            <w:vAlign w:val="center"/>
            <w:hideMark/>
          </w:tcPr>
          <w:p w14:paraId="432618ED" w14:textId="0CE25FD1"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178,9</w:t>
            </w:r>
          </w:p>
        </w:tc>
        <w:tc>
          <w:tcPr>
            <w:tcW w:w="244" w:type="pct"/>
            <w:tcBorders>
              <w:top w:val="nil"/>
              <w:left w:val="nil"/>
              <w:bottom w:val="single" w:sz="4" w:space="0" w:color="auto"/>
              <w:right w:val="single" w:sz="4" w:space="0" w:color="auto"/>
            </w:tcBorders>
            <w:shd w:val="clear" w:color="auto" w:fill="auto"/>
            <w:vAlign w:val="center"/>
            <w:hideMark/>
          </w:tcPr>
          <w:p w14:paraId="27971736" w14:textId="1F9B416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188,9</w:t>
            </w:r>
          </w:p>
        </w:tc>
        <w:tc>
          <w:tcPr>
            <w:tcW w:w="245" w:type="pct"/>
            <w:tcBorders>
              <w:top w:val="nil"/>
              <w:left w:val="nil"/>
              <w:bottom w:val="single" w:sz="4" w:space="0" w:color="auto"/>
              <w:right w:val="single" w:sz="4" w:space="0" w:color="auto"/>
            </w:tcBorders>
            <w:shd w:val="clear" w:color="auto" w:fill="auto"/>
            <w:vAlign w:val="center"/>
            <w:hideMark/>
          </w:tcPr>
          <w:p w14:paraId="6A6247A9" w14:textId="1724777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199,5</w:t>
            </w:r>
          </w:p>
        </w:tc>
        <w:tc>
          <w:tcPr>
            <w:tcW w:w="245" w:type="pct"/>
            <w:tcBorders>
              <w:top w:val="nil"/>
              <w:left w:val="nil"/>
              <w:bottom w:val="single" w:sz="4" w:space="0" w:color="auto"/>
              <w:right w:val="single" w:sz="4" w:space="0" w:color="auto"/>
            </w:tcBorders>
            <w:shd w:val="clear" w:color="auto" w:fill="auto"/>
            <w:vAlign w:val="center"/>
            <w:hideMark/>
          </w:tcPr>
          <w:p w14:paraId="5763FE74" w14:textId="0B48BDF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210,9</w:t>
            </w:r>
          </w:p>
        </w:tc>
        <w:tc>
          <w:tcPr>
            <w:tcW w:w="236" w:type="pct"/>
            <w:tcBorders>
              <w:top w:val="nil"/>
              <w:left w:val="nil"/>
              <w:bottom w:val="single" w:sz="4" w:space="0" w:color="auto"/>
              <w:right w:val="single" w:sz="4" w:space="0" w:color="auto"/>
            </w:tcBorders>
            <w:shd w:val="clear" w:color="auto" w:fill="auto"/>
            <w:vAlign w:val="center"/>
            <w:hideMark/>
          </w:tcPr>
          <w:p w14:paraId="32257CBC" w14:textId="5EBFE90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223,2</w:t>
            </w:r>
          </w:p>
        </w:tc>
      </w:tr>
      <w:tr w:rsidR="00107E09" w:rsidRPr="0004433E" w14:paraId="64E1A534" w14:textId="77777777" w:rsidTr="005C01BB">
        <w:tc>
          <w:tcPr>
            <w:tcW w:w="140" w:type="pct"/>
            <w:shd w:val="clear" w:color="auto" w:fill="auto"/>
            <w:vAlign w:val="center"/>
            <w:hideMark/>
          </w:tcPr>
          <w:p w14:paraId="2041F59B"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8.4</w:t>
            </w:r>
          </w:p>
        </w:tc>
        <w:tc>
          <w:tcPr>
            <w:tcW w:w="1276" w:type="pct"/>
            <w:shd w:val="clear" w:color="auto" w:fill="auto"/>
            <w:vAlign w:val="center"/>
            <w:hideMark/>
          </w:tcPr>
          <w:p w14:paraId="1D77EF50"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Индекс производства продукции сельского хозяйства в хозяйствах всех категорий</w:t>
            </w:r>
          </w:p>
        </w:tc>
        <w:tc>
          <w:tcPr>
            <w:tcW w:w="317" w:type="pct"/>
            <w:shd w:val="clear" w:color="auto" w:fill="auto"/>
            <w:vAlign w:val="center"/>
            <w:hideMark/>
          </w:tcPr>
          <w:p w14:paraId="1D2485CA"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nil"/>
              <w:left w:val="nil"/>
              <w:bottom w:val="single" w:sz="4" w:space="0" w:color="auto"/>
              <w:right w:val="single" w:sz="4" w:space="0" w:color="auto"/>
            </w:tcBorders>
            <w:shd w:val="clear" w:color="auto" w:fill="auto"/>
            <w:vAlign w:val="center"/>
            <w:hideMark/>
          </w:tcPr>
          <w:p w14:paraId="6ED31EF1" w14:textId="10BAD6A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101,3</w:t>
            </w:r>
          </w:p>
        </w:tc>
        <w:tc>
          <w:tcPr>
            <w:tcW w:w="277" w:type="pct"/>
            <w:tcBorders>
              <w:top w:val="nil"/>
              <w:left w:val="nil"/>
              <w:bottom w:val="single" w:sz="4" w:space="0" w:color="auto"/>
              <w:right w:val="single" w:sz="4" w:space="0" w:color="auto"/>
            </w:tcBorders>
            <w:shd w:val="clear" w:color="auto" w:fill="auto"/>
            <w:vAlign w:val="center"/>
            <w:hideMark/>
          </w:tcPr>
          <w:p w14:paraId="34570361" w14:textId="75992DE2"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101,2</w:t>
            </w:r>
          </w:p>
        </w:tc>
        <w:tc>
          <w:tcPr>
            <w:tcW w:w="263" w:type="pct"/>
            <w:tcBorders>
              <w:top w:val="nil"/>
              <w:left w:val="nil"/>
              <w:bottom w:val="single" w:sz="4" w:space="0" w:color="auto"/>
              <w:right w:val="single" w:sz="4" w:space="0" w:color="auto"/>
            </w:tcBorders>
            <w:shd w:val="clear" w:color="auto" w:fill="auto"/>
            <w:vAlign w:val="center"/>
            <w:hideMark/>
          </w:tcPr>
          <w:p w14:paraId="09297596" w14:textId="6DCD05E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101,0</w:t>
            </w:r>
          </w:p>
        </w:tc>
        <w:tc>
          <w:tcPr>
            <w:tcW w:w="265" w:type="pct"/>
            <w:tcBorders>
              <w:top w:val="nil"/>
              <w:left w:val="nil"/>
              <w:bottom w:val="single" w:sz="4" w:space="0" w:color="auto"/>
              <w:right w:val="single" w:sz="4" w:space="0" w:color="auto"/>
            </w:tcBorders>
            <w:shd w:val="clear" w:color="auto" w:fill="auto"/>
            <w:vAlign w:val="center"/>
            <w:hideMark/>
          </w:tcPr>
          <w:p w14:paraId="1690AAB3" w14:textId="2F385C61"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100,5</w:t>
            </w:r>
          </w:p>
        </w:tc>
        <w:tc>
          <w:tcPr>
            <w:tcW w:w="243" w:type="pct"/>
            <w:tcBorders>
              <w:top w:val="nil"/>
              <w:left w:val="nil"/>
              <w:bottom w:val="single" w:sz="4" w:space="0" w:color="auto"/>
              <w:right w:val="single" w:sz="4" w:space="0" w:color="auto"/>
            </w:tcBorders>
            <w:shd w:val="clear" w:color="auto" w:fill="auto"/>
            <w:vAlign w:val="center"/>
            <w:hideMark/>
          </w:tcPr>
          <w:p w14:paraId="46F15923" w14:textId="5391359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100,8</w:t>
            </w:r>
          </w:p>
        </w:tc>
        <w:tc>
          <w:tcPr>
            <w:tcW w:w="243" w:type="pct"/>
            <w:tcBorders>
              <w:top w:val="nil"/>
              <w:left w:val="nil"/>
              <w:bottom w:val="single" w:sz="4" w:space="0" w:color="auto"/>
              <w:right w:val="single" w:sz="4" w:space="0" w:color="auto"/>
            </w:tcBorders>
            <w:shd w:val="clear" w:color="auto" w:fill="auto"/>
            <w:vAlign w:val="center"/>
            <w:hideMark/>
          </w:tcPr>
          <w:p w14:paraId="33F571D3" w14:textId="24289921"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100,8</w:t>
            </w:r>
          </w:p>
        </w:tc>
        <w:tc>
          <w:tcPr>
            <w:tcW w:w="243" w:type="pct"/>
            <w:tcBorders>
              <w:top w:val="nil"/>
              <w:left w:val="nil"/>
              <w:bottom w:val="single" w:sz="4" w:space="0" w:color="auto"/>
              <w:right w:val="single" w:sz="4" w:space="0" w:color="auto"/>
            </w:tcBorders>
            <w:shd w:val="clear" w:color="auto" w:fill="auto"/>
            <w:vAlign w:val="center"/>
            <w:hideMark/>
          </w:tcPr>
          <w:p w14:paraId="6A1C8AE2" w14:textId="17EDFE7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101,0</w:t>
            </w:r>
          </w:p>
        </w:tc>
        <w:tc>
          <w:tcPr>
            <w:tcW w:w="245" w:type="pct"/>
            <w:tcBorders>
              <w:top w:val="nil"/>
              <w:left w:val="nil"/>
              <w:bottom w:val="single" w:sz="4" w:space="0" w:color="auto"/>
              <w:right w:val="single" w:sz="4" w:space="0" w:color="auto"/>
            </w:tcBorders>
            <w:shd w:val="clear" w:color="auto" w:fill="auto"/>
            <w:vAlign w:val="center"/>
            <w:hideMark/>
          </w:tcPr>
          <w:p w14:paraId="6408FB22" w14:textId="6950F39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101,1</w:t>
            </w:r>
          </w:p>
        </w:tc>
        <w:tc>
          <w:tcPr>
            <w:tcW w:w="244" w:type="pct"/>
            <w:tcBorders>
              <w:top w:val="nil"/>
              <w:left w:val="nil"/>
              <w:bottom w:val="single" w:sz="4" w:space="0" w:color="auto"/>
              <w:right w:val="single" w:sz="4" w:space="0" w:color="auto"/>
            </w:tcBorders>
            <w:shd w:val="clear" w:color="auto" w:fill="auto"/>
            <w:vAlign w:val="center"/>
            <w:hideMark/>
          </w:tcPr>
          <w:p w14:paraId="47972AEE" w14:textId="65EC9AE2"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101,1</w:t>
            </w:r>
          </w:p>
        </w:tc>
        <w:tc>
          <w:tcPr>
            <w:tcW w:w="244" w:type="pct"/>
            <w:tcBorders>
              <w:top w:val="nil"/>
              <w:left w:val="nil"/>
              <w:bottom w:val="single" w:sz="4" w:space="0" w:color="auto"/>
              <w:right w:val="single" w:sz="4" w:space="0" w:color="auto"/>
            </w:tcBorders>
            <w:shd w:val="clear" w:color="auto" w:fill="auto"/>
            <w:vAlign w:val="center"/>
            <w:hideMark/>
          </w:tcPr>
          <w:p w14:paraId="0D56D5AA" w14:textId="0640036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101,1</w:t>
            </w:r>
          </w:p>
        </w:tc>
        <w:tc>
          <w:tcPr>
            <w:tcW w:w="245" w:type="pct"/>
            <w:tcBorders>
              <w:top w:val="nil"/>
              <w:left w:val="nil"/>
              <w:bottom w:val="single" w:sz="4" w:space="0" w:color="auto"/>
              <w:right w:val="single" w:sz="4" w:space="0" w:color="auto"/>
            </w:tcBorders>
            <w:shd w:val="clear" w:color="auto" w:fill="auto"/>
            <w:vAlign w:val="center"/>
            <w:hideMark/>
          </w:tcPr>
          <w:p w14:paraId="574F8F22" w14:textId="1A4E8FA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101,1</w:t>
            </w:r>
          </w:p>
        </w:tc>
        <w:tc>
          <w:tcPr>
            <w:tcW w:w="245" w:type="pct"/>
            <w:tcBorders>
              <w:top w:val="nil"/>
              <w:left w:val="nil"/>
              <w:bottom w:val="single" w:sz="4" w:space="0" w:color="auto"/>
              <w:right w:val="single" w:sz="4" w:space="0" w:color="auto"/>
            </w:tcBorders>
            <w:shd w:val="clear" w:color="auto" w:fill="auto"/>
            <w:vAlign w:val="center"/>
            <w:hideMark/>
          </w:tcPr>
          <w:p w14:paraId="2232E3EB" w14:textId="04A83EF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101,1</w:t>
            </w:r>
          </w:p>
        </w:tc>
        <w:tc>
          <w:tcPr>
            <w:tcW w:w="236" w:type="pct"/>
            <w:tcBorders>
              <w:top w:val="nil"/>
              <w:left w:val="nil"/>
              <w:bottom w:val="single" w:sz="4" w:space="0" w:color="auto"/>
              <w:right w:val="single" w:sz="4" w:space="0" w:color="auto"/>
            </w:tcBorders>
            <w:shd w:val="clear" w:color="auto" w:fill="auto"/>
            <w:vAlign w:val="center"/>
            <w:hideMark/>
          </w:tcPr>
          <w:p w14:paraId="155E7CAD" w14:textId="74BB4D2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101,1</w:t>
            </w:r>
          </w:p>
        </w:tc>
      </w:tr>
      <w:tr w:rsidR="00107E09" w:rsidRPr="0004433E" w14:paraId="1F84806F" w14:textId="77777777" w:rsidTr="005C01BB">
        <w:tc>
          <w:tcPr>
            <w:tcW w:w="140" w:type="pct"/>
            <w:shd w:val="clear" w:color="auto" w:fill="auto"/>
            <w:vAlign w:val="center"/>
            <w:hideMark/>
          </w:tcPr>
          <w:p w14:paraId="3F8BAA1C"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8.5</w:t>
            </w:r>
          </w:p>
        </w:tc>
        <w:tc>
          <w:tcPr>
            <w:tcW w:w="1276" w:type="pct"/>
            <w:shd w:val="clear" w:color="auto" w:fill="auto"/>
            <w:vAlign w:val="center"/>
            <w:hideMark/>
          </w:tcPr>
          <w:p w14:paraId="6C09D56D"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Численность безработных, имеющих официальный статус, на начало года</w:t>
            </w:r>
          </w:p>
        </w:tc>
        <w:tc>
          <w:tcPr>
            <w:tcW w:w="317" w:type="pct"/>
            <w:shd w:val="clear" w:color="auto" w:fill="auto"/>
            <w:vAlign w:val="center"/>
            <w:hideMark/>
          </w:tcPr>
          <w:p w14:paraId="504DADF5"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чел.</w:t>
            </w:r>
          </w:p>
        </w:tc>
        <w:tc>
          <w:tcPr>
            <w:tcW w:w="274" w:type="pct"/>
            <w:tcBorders>
              <w:top w:val="nil"/>
              <w:left w:val="nil"/>
              <w:bottom w:val="single" w:sz="4" w:space="0" w:color="auto"/>
              <w:right w:val="single" w:sz="4" w:space="0" w:color="auto"/>
            </w:tcBorders>
            <w:shd w:val="clear" w:color="auto" w:fill="auto"/>
            <w:vAlign w:val="center"/>
            <w:hideMark/>
          </w:tcPr>
          <w:p w14:paraId="524F7D9A" w14:textId="26A36B52"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190</w:t>
            </w:r>
          </w:p>
        </w:tc>
        <w:tc>
          <w:tcPr>
            <w:tcW w:w="277" w:type="pct"/>
            <w:tcBorders>
              <w:top w:val="nil"/>
              <w:left w:val="nil"/>
              <w:bottom w:val="single" w:sz="4" w:space="0" w:color="auto"/>
              <w:right w:val="single" w:sz="4" w:space="0" w:color="auto"/>
            </w:tcBorders>
            <w:shd w:val="clear" w:color="auto" w:fill="auto"/>
            <w:vAlign w:val="center"/>
            <w:hideMark/>
          </w:tcPr>
          <w:p w14:paraId="4E926791" w14:textId="7CC16EF2"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225</w:t>
            </w:r>
          </w:p>
        </w:tc>
        <w:tc>
          <w:tcPr>
            <w:tcW w:w="263" w:type="pct"/>
            <w:tcBorders>
              <w:top w:val="nil"/>
              <w:left w:val="nil"/>
              <w:bottom w:val="single" w:sz="4" w:space="0" w:color="auto"/>
              <w:right w:val="single" w:sz="4" w:space="0" w:color="auto"/>
            </w:tcBorders>
            <w:shd w:val="clear" w:color="auto" w:fill="auto"/>
            <w:vAlign w:val="center"/>
            <w:hideMark/>
          </w:tcPr>
          <w:p w14:paraId="619C11B8" w14:textId="1F7ACA3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225</w:t>
            </w:r>
          </w:p>
        </w:tc>
        <w:tc>
          <w:tcPr>
            <w:tcW w:w="265" w:type="pct"/>
            <w:tcBorders>
              <w:top w:val="nil"/>
              <w:left w:val="nil"/>
              <w:bottom w:val="single" w:sz="4" w:space="0" w:color="auto"/>
              <w:right w:val="single" w:sz="4" w:space="0" w:color="auto"/>
            </w:tcBorders>
            <w:shd w:val="clear" w:color="auto" w:fill="auto"/>
            <w:vAlign w:val="center"/>
            <w:hideMark/>
          </w:tcPr>
          <w:p w14:paraId="3B60BD33" w14:textId="12AB523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235</w:t>
            </w:r>
          </w:p>
        </w:tc>
        <w:tc>
          <w:tcPr>
            <w:tcW w:w="243" w:type="pct"/>
            <w:tcBorders>
              <w:top w:val="nil"/>
              <w:left w:val="nil"/>
              <w:bottom w:val="single" w:sz="4" w:space="0" w:color="auto"/>
              <w:right w:val="single" w:sz="4" w:space="0" w:color="auto"/>
            </w:tcBorders>
            <w:shd w:val="clear" w:color="auto" w:fill="auto"/>
            <w:vAlign w:val="center"/>
            <w:hideMark/>
          </w:tcPr>
          <w:p w14:paraId="094722F3" w14:textId="71145F4C"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204</w:t>
            </w:r>
          </w:p>
        </w:tc>
        <w:tc>
          <w:tcPr>
            <w:tcW w:w="243" w:type="pct"/>
            <w:tcBorders>
              <w:top w:val="nil"/>
              <w:left w:val="nil"/>
              <w:bottom w:val="single" w:sz="4" w:space="0" w:color="auto"/>
              <w:right w:val="single" w:sz="4" w:space="0" w:color="auto"/>
            </w:tcBorders>
            <w:shd w:val="clear" w:color="auto" w:fill="auto"/>
            <w:vAlign w:val="center"/>
            <w:hideMark/>
          </w:tcPr>
          <w:p w14:paraId="09147A74" w14:textId="41D9598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193</w:t>
            </w:r>
          </w:p>
        </w:tc>
        <w:tc>
          <w:tcPr>
            <w:tcW w:w="243" w:type="pct"/>
            <w:tcBorders>
              <w:top w:val="nil"/>
              <w:left w:val="nil"/>
              <w:bottom w:val="single" w:sz="4" w:space="0" w:color="auto"/>
              <w:right w:val="single" w:sz="4" w:space="0" w:color="auto"/>
            </w:tcBorders>
            <w:shd w:val="clear" w:color="auto" w:fill="auto"/>
            <w:vAlign w:val="center"/>
            <w:hideMark/>
          </w:tcPr>
          <w:p w14:paraId="71AA7420" w14:textId="170D390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190</w:t>
            </w:r>
          </w:p>
        </w:tc>
        <w:tc>
          <w:tcPr>
            <w:tcW w:w="245" w:type="pct"/>
            <w:tcBorders>
              <w:top w:val="nil"/>
              <w:left w:val="nil"/>
              <w:bottom w:val="single" w:sz="4" w:space="0" w:color="auto"/>
              <w:right w:val="single" w:sz="4" w:space="0" w:color="auto"/>
            </w:tcBorders>
            <w:shd w:val="clear" w:color="auto" w:fill="auto"/>
            <w:vAlign w:val="center"/>
            <w:hideMark/>
          </w:tcPr>
          <w:p w14:paraId="3335F479" w14:textId="0D70C4B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187</w:t>
            </w:r>
          </w:p>
        </w:tc>
        <w:tc>
          <w:tcPr>
            <w:tcW w:w="244" w:type="pct"/>
            <w:tcBorders>
              <w:top w:val="nil"/>
              <w:left w:val="nil"/>
              <w:bottom w:val="single" w:sz="4" w:space="0" w:color="auto"/>
              <w:right w:val="single" w:sz="4" w:space="0" w:color="auto"/>
            </w:tcBorders>
            <w:shd w:val="clear" w:color="auto" w:fill="auto"/>
            <w:vAlign w:val="center"/>
            <w:hideMark/>
          </w:tcPr>
          <w:p w14:paraId="37F0A1BF" w14:textId="7005871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185</w:t>
            </w:r>
          </w:p>
        </w:tc>
        <w:tc>
          <w:tcPr>
            <w:tcW w:w="244" w:type="pct"/>
            <w:tcBorders>
              <w:top w:val="nil"/>
              <w:left w:val="nil"/>
              <w:bottom w:val="single" w:sz="4" w:space="0" w:color="auto"/>
              <w:right w:val="single" w:sz="4" w:space="0" w:color="auto"/>
            </w:tcBorders>
            <w:shd w:val="clear" w:color="auto" w:fill="auto"/>
            <w:vAlign w:val="center"/>
            <w:hideMark/>
          </w:tcPr>
          <w:p w14:paraId="2579E36C" w14:textId="2C447E6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176</w:t>
            </w:r>
          </w:p>
        </w:tc>
        <w:tc>
          <w:tcPr>
            <w:tcW w:w="245" w:type="pct"/>
            <w:tcBorders>
              <w:top w:val="nil"/>
              <w:left w:val="nil"/>
              <w:bottom w:val="single" w:sz="4" w:space="0" w:color="auto"/>
              <w:right w:val="single" w:sz="4" w:space="0" w:color="auto"/>
            </w:tcBorders>
            <w:shd w:val="clear" w:color="auto" w:fill="auto"/>
            <w:vAlign w:val="center"/>
            <w:hideMark/>
          </w:tcPr>
          <w:p w14:paraId="50166134" w14:textId="6A0057F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176</w:t>
            </w:r>
          </w:p>
        </w:tc>
        <w:tc>
          <w:tcPr>
            <w:tcW w:w="245" w:type="pct"/>
            <w:tcBorders>
              <w:top w:val="nil"/>
              <w:left w:val="nil"/>
              <w:bottom w:val="single" w:sz="4" w:space="0" w:color="auto"/>
              <w:right w:val="single" w:sz="4" w:space="0" w:color="auto"/>
            </w:tcBorders>
            <w:shd w:val="clear" w:color="auto" w:fill="auto"/>
            <w:vAlign w:val="center"/>
            <w:hideMark/>
          </w:tcPr>
          <w:p w14:paraId="059BDFDC" w14:textId="3C1EE2D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170</w:t>
            </w:r>
          </w:p>
        </w:tc>
        <w:tc>
          <w:tcPr>
            <w:tcW w:w="236" w:type="pct"/>
            <w:tcBorders>
              <w:top w:val="nil"/>
              <w:left w:val="nil"/>
              <w:bottom w:val="single" w:sz="4" w:space="0" w:color="auto"/>
              <w:right w:val="single" w:sz="4" w:space="0" w:color="auto"/>
            </w:tcBorders>
            <w:shd w:val="clear" w:color="auto" w:fill="auto"/>
            <w:vAlign w:val="center"/>
            <w:hideMark/>
          </w:tcPr>
          <w:p w14:paraId="47E7B7D7" w14:textId="5FEF9A1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159</w:t>
            </w:r>
          </w:p>
        </w:tc>
      </w:tr>
      <w:tr w:rsidR="00107E09" w:rsidRPr="0004433E" w14:paraId="16B262AC" w14:textId="77777777" w:rsidTr="005C01BB">
        <w:tc>
          <w:tcPr>
            <w:tcW w:w="140" w:type="pct"/>
            <w:shd w:val="clear" w:color="auto" w:fill="auto"/>
            <w:vAlign w:val="center"/>
            <w:hideMark/>
          </w:tcPr>
          <w:p w14:paraId="393FE72F"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8.6</w:t>
            </w:r>
          </w:p>
        </w:tc>
        <w:tc>
          <w:tcPr>
            <w:tcW w:w="1276" w:type="pct"/>
            <w:shd w:val="clear" w:color="auto" w:fill="auto"/>
            <w:vAlign w:val="center"/>
            <w:hideMark/>
          </w:tcPr>
          <w:p w14:paraId="6394CD24"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 xml:space="preserve">Среднемесячная номинальная начисленная заработная плата работников (крупных и средних предприятий и некоммерческих организаций) </w:t>
            </w:r>
          </w:p>
        </w:tc>
        <w:tc>
          <w:tcPr>
            <w:tcW w:w="317" w:type="pct"/>
            <w:shd w:val="clear" w:color="auto" w:fill="auto"/>
            <w:vAlign w:val="center"/>
            <w:hideMark/>
          </w:tcPr>
          <w:p w14:paraId="5E8EBA77"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руб.</w:t>
            </w:r>
          </w:p>
        </w:tc>
        <w:tc>
          <w:tcPr>
            <w:tcW w:w="274" w:type="pct"/>
            <w:tcBorders>
              <w:top w:val="nil"/>
              <w:left w:val="nil"/>
              <w:bottom w:val="single" w:sz="4" w:space="0" w:color="auto"/>
              <w:right w:val="single" w:sz="4" w:space="0" w:color="auto"/>
            </w:tcBorders>
            <w:shd w:val="clear" w:color="auto" w:fill="auto"/>
            <w:vAlign w:val="center"/>
            <w:hideMark/>
          </w:tcPr>
          <w:p w14:paraId="665A83AB" w14:textId="722399D1"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59 858</w:t>
            </w:r>
          </w:p>
        </w:tc>
        <w:tc>
          <w:tcPr>
            <w:tcW w:w="277" w:type="pct"/>
            <w:tcBorders>
              <w:top w:val="nil"/>
              <w:left w:val="nil"/>
              <w:bottom w:val="single" w:sz="4" w:space="0" w:color="auto"/>
              <w:right w:val="single" w:sz="4" w:space="0" w:color="auto"/>
            </w:tcBorders>
            <w:shd w:val="clear" w:color="auto" w:fill="auto"/>
            <w:vAlign w:val="center"/>
            <w:hideMark/>
          </w:tcPr>
          <w:p w14:paraId="397A1216" w14:textId="19E6BE42"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63 265</w:t>
            </w:r>
          </w:p>
        </w:tc>
        <w:tc>
          <w:tcPr>
            <w:tcW w:w="263" w:type="pct"/>
            <w:tcBorders>
              <w:top w:val="nil"/>
              <w:left w:val="nil"/>
              <w:bottom w:val="single" w:sz="4" w:space="0" w:color="auto"/>
              <w:right w:val="single" w:sz="4" w:space="0" w:color="auto"/>
            </w:tcBorders>
            <w:shd w:val="clear" w:color="auto" w:fill="auto"/>
            <w:vAlign w:val="center"/>
            <w:hideMark/>
          </w:tcPr>
          <w:p w14:paraId="1B149D1A" w14:textId="3F8758C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69 591</w:t>
            </w:r>
          </w:p>
        </w:tc>
        <w:tc>
          <w:tcPr>
            <w:tcW w:w="265" w:type="pct"/>
            <w:tcBorders>
              <w:top w:val="nil"/>
              <w:left w:val="nil"/>
              <w:bottom w:val="single" w:sz="4" w:space="0" w:color="auto"/>
              <w:right w:val="single" w:sz="4" w:space="0" w:color="auto"/>
            </w:tcBorders>
            <w:shd w:val="clear" w:color="auto" w:fill="auto"/>
            <w:vAlign w:val="center"/>
            <w:hideMark/>
          </w:tcPr>
          <w:p w14:paraId="00DBB063" w14:textId="6A9DA52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73 428</w:t>
            </w:r>
          </w:p>
        </w:tc>
        <w:tc>
          <w:tcPr>
            <w:tcW w:w="243" w:type="pct"/>
            <w:tcBorders>
              <w:top w:val="nil"/>
              <w:left w:val="nil"/>
              <w:bottom w:val="single" w:sz="4" w:space="0" w:color="auto"/>
              <w:right w:val="single" w:sz="4" w:space="0" w:color="auto"/>
            </w:tcBorders>
            <w:shd w:val="clear" w:color="auto" w:fill="auto"/>
            <w:vAlign w:val="center"/>
            <w:hideMark/>
          </w:tcPr>
          <w:p w14:paraId="070A7373" w14:textId="69A2037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79 537</w:t>
            </w:r>
          </w:p>
        </w:tc>
        <w:tc>
          <w:tcPr>
            <w:tcW w:w="243" w:type="pct"/>
            <w:tcBorders>
              <w:top w:val="nil"/>
              <w:left w:val="nil"/>
              <w:bottom w:val="single" w:sz="4" w:space="0" w:color="auto"/>
              <w:right w:val="single" w:sz="4" w:space="0" w:color="auto"/>
            </w:tcBorders>
            <w:shd w:val="clear" w:color="auto" w:fill="auto"/>
            <w:vAlign w:val="center"/>
            <w:hideMark/>
          </w:tcPr>
          <w:p w14:paraId="36FBC012" w14:textId="78DAD48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85 475</w:t>
            </w:r>
          </w:p>
        </w:tc>
        <w:tc>
          <w:tcPr>
            <w:tcW w:w="243" w:type="pct"/>
            <w:tcBorders>
              <w:top w:val="nil"/>
              <w:left w:val="nil"/>
              <w:bottom w:val="single" w:sz="4" w:space="0" w:color="auto"/>
              <w:right w:val="single" w:sz="4" w:space="0" w:color="auto"/>
            </w:tcBorders>
            <w:shd w:val="clear" w:color="auto" w:fill="auto"/>
            <w:vAlign w:val="center"/>
            <w:hideMark/>
          </w:tcPr>
          <w:p w14:paraId="730447D8" w14:textId="0CAAD93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91 032</w:t>
            </w:r>
          </w:p>
        </w:tc>
        <w:tc>
          <w:tcPr>
            <w:tcW w:w="245" w:type="pct"/>
            <w:tcBorders>
              <w:top w:val="nil"/>
              <w:left w:val="nil"/>
              <w:bottom w:val="single" w:sz="4" w:space="0" w:color="auto"/>
              <w:right w:val="single" w:sz="4" w:space="0" w:color="auto"/>
            </w:tcBorders>
            <w:shd w:val="clear" w:color="auto" w:fill="auto"/>
            <w:vAlign w:val="center"/>
            <w:hideMark/>
          </w:tcPr>
          <w:p w14:paraId="06450EC7" w14:textId="7EA73D9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95 950</w:t>
            </w:r>
          </w:p>
        </w:tc>
        <w:tc>
          <w:tcPr>
            <w:tcW w:w="244" w:type="pct"/>
            <w:tcBorders>
              <w:top w:val="nil"/>
              <w:left w:val="nil"/>
              <w:bottom w:val="single" w:sz="4" w:space="0" w:color="auto"/>
              <w:right w:val="single" w:sz="4" w:space="0" w:color="auto"/>
            </w:tcBorders>
            <w:shd w:val="clear" w:color="auto" w:fill="auto"/>
            <w:vAlign w:val="center"/>
            <w:hideMark/>
          </w:tcPr>
          <w:p w14:paraId="22548B96" w14:textId="3BC60BD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101 116</w:t>
            </w:r>
          </w:p>
        </w:tc>
        <w:tc>
          <w:tcPr>
            <w:tcW w:w="244" w:type="pct"/>
            <w:tcBorders>
              <w:top w:val="nil"/>
              <w:left w:val="nil"/>
              <w:bottom w:val="single" w:sz="4" w:space="0" w:color="auto"/>
              <w:right w:val="single" w:sz="4" w:space="0" w:color="auto"/>
            </w:tcBorders>
            <w:shd w:val="clear" w:color="auto" w:fill="auto"/>
            <w:vAlign w:val="center"/>
            <w:hideMark/>
          </w:tcPr>
          <w:p w14:paraId="207BC22D" w14:textId="112A960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106 826</w:t>
            </w:r>
          </w:p>
        </w:tc>
        <w:tc>
          <w:tcPr>
            <w:tcW w:w="245" w:type="pct"/>
            <w:tcBorders>
              <w:top w:val="nil"/>
              <w:left w:val="nil"/>
              <w:bottom w:val="single" w:sz="4" w:space="0" w:color="auto"/>
              <w:right w:val="single" w:sz="4" w:space="0" w:color="auto"/>
            </w:tcBorders>
            <w:shd w:val="clear" w:color="auto" w:fill="auto"/>
            <w:vAlign w:val="center"/>
            <w:hideMark/>
          </w:tcPr>
          <w:p w14:paraId="46D4F32B" w14:textId="5E89616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112 185</w:t>
            </w:r>
          </w:p>
        </w:tc>
        <w:tc>
          <w:tcPr>
            <w:tcW w:w="245" w:type="pct"/>
            <w:tcBorders>
              <w:top w:val="nil"/>
              <w:left w:val="nil"/>
              <w:bottom w:val="single" w:sz="4" w:space="0" w:color="auto"/>
              <w:right w:val="single" w:sz="4" w:space="0" w:color="auto"/>
            </w:tcBorders>
            <w:shd w:val="clear" w:color="auto" w:fill="auto"/>
            <w:vAlign w:val="center"/>
            <w:hideMark/>
          </w:tcPr>
          <w:p w14:paraId="728182A6" w14:textId="256C7732"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117 814</w:t>
            </w:r>
          </w:p>
        </w:tc>
        <w:tc>
          <w:tcPr>
            <w:tcW w:w="236" w:type="pct"/>
            <w:tcBorders>
              <w:top w:val="nil"/>
              <w:left w:val="nil"/>
              <w:bottom w:val="single" w:sz="4" w:space="0" w:color="auto"/>
              <w:right w:val="single" w:sz="4" w:space="0" w:color="auto"/>
            </w:tcBorders>
            <w:shd w:val="clear" w:color="auto" w:fill="auto"/>
            <w:vAlign w:val="center"/>
            <w:hideMark/>
          </w:tcPr>
          <w:p w14:paraId="6D7E05D3" w14:textId="31F907E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123 066</w:t>
            </w:r>
          </w:p>
        </w:tc>
      </w:tr>
      <w:tr w:rsidR="00107E09" w:rsidRPr="0004433E" w14:paraId="1BDCA6C4" w14:textId="77777777" w:rsidTr="005C01BB">
        <w:tc>
          <w:tcPr>
            <w:tcW w:w="140" w:type="pct"/>
            <w:shd w:val="clear" w:color="000000" w:fill="D8E4BC"/>
            <w:vAlign w:val="center"/>
            <w:hideMark/>
          </w:tcPr>
          <w:p w14:paraId="54800D11"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lastRenderedPageBreak/>
              <w:t>9</w:t>
            </w:r>
          </w:p>
        </w:tc>
        <w:tc>
          <w:tcPr>
            <w:tcW w:w="1276" w:type="pct"/>
            <w:shd w:val="clear" w:color="000000" w:fill="D8E4BC"/>
            <w:vAlign w:val="center"/>
            <w:hideMark/>
          </w:tcPr>
          <w:p w14:paraId="4F8221F0" w14:textId="7777777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Цель 9. Активное развитие туризма</w:t>
            </w:r>
          </w:p>
        </w:tc>
        <w:tc>
          <w:tcPr>
            <w:tcW w:w="317" w:type="pct"/>
            <w:shd w:val="clear" w:color="000000" w:fill="D8E4BC"/>
            <w:vAlign w:val="center"/>
            <w:hideMark/>
          </w:tcPr>
          <w:p w14:paraId="4E5CC915"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tcBorders>
              <w:top w:val="nil"/>
              <w:left w:val="nil"/>
              <w:bottom w:val="single" w:sz="4" w:space="0" w:color="auto"/>
              <w:right w:val="single" w:sz="4" w:space="0" w:color="auto"/>
            </w:tcBorders>
            <w:shd w:val="clear" w:color="000000" w:fill="D8E4BC"/>
            <w:vAlign w:val="center"/>
            <w:hideMark/>
          </w:tcPr>
          <w:p w14:paraId="4CDF2E96" w14:textId="2E8D327F"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77" w:type="pct"/>
            <w:tcBorders>
              <w:top w:val="nil"/>
              <w:left w:val="nil"/>
              <w:bottom w:val="single" w:sz="4" w:space="0" w:color="auto"/>
              <w:right w:val="single" w:sz="4" w:space="0" w:color="auto"/>
            </w:tcBorders>
            <w:shd w:val="clear" w:color="000000" w:fill="D8E4BC"/>
            <w:vAlign w:val="center"/>
            <w:hideMark/>
          </w:tcPr>
          <w:p w14:paraId="290B0C5B" w14:textId="488917C9"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3" w:type="pct"/>
            <w:tcBorders>
              <w:top w:val="nil"/>
              <w:left w:val="nil"/>
              <w:bottom w:val="single" w:sz="4" w:space="0" w:color="auto"/>
              <w:right w:val="single" w:sz="4" w:space="0" w:color="auto"/>
            </w:tcBorders>
            <w:shd w:val="clear" w:color="000000" w:fill="D8E4BC"/>
            <w:vAlign w:val="center"/>
            <w:hideMark/>
          </w:tcPr>
          <w:p w14:paraId="27E5CD10" w14:textId="303A4DF0"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5" w:type="pct"/>
            <w:tcBorders>
              <w:top w:val="nil"/>
              <w:left w:val="nil"/>
              <w:bottom w:val="single" w:sz="4" w:space="0" w:color="auto"/>
              <w:right w:val="single" w:sz="4" w:space="0" w:color="auto"/>
            </w:tcBorders>
            <w:shd w:val="clear" w:color="000000" w:fill="D8E4BC"/>
            <w:vAlign w:val="center"/>
            <w:hideMark/>
          </w:tcPr>
          <w:p w14:paraId="35F895A9" w14:textId="11D4B53E"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8E4BC"/>
            <w:vAlign w:val="center"/>
            <w:hideMark/>
          </w:tcPr>
          <w:p w14:paraId="1C924CBD" w14:textId="4A8F329A"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8E4BC"/>
            <w:vAlign w:val="center"/>
            <w:hideMark/>
          </w:tcPr>
          <w:p w14:paraId="3396A80E" w14:textId="5E4AF9D8"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8E4BC"/>
            <w:vAlign w:val="center"/>
            <w:hideMark/>
          </w:tcPr>
          <w:p w14:paraId="35BA002C" w14:textId="5B79F682"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8E4BC"/>
            <w:vAlign w:val="center"/>
            <w:hideMark/>
          </w:tcPr>
          <w:p w14:paraId="3BA55EB8" w14:textId="299E66EB"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D8E4BC"/>
            <w:vAlign w:val="center"/>
            <w:hideMark/>
          </w:tcPr>
          <w:p w14:paraId="522F7E4D" w14:textId="5513BF6E"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D8E4BC"/>
            <w:vAlign w:val="center"/>
            <w:hideMark/>
          </w:tcPr>
          <w:p w14:paraId="030D386D" w14:textId="304EA9A6"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8E4BC"/>
            <w:vAlign w:val="center"/>
            <w:hideMark/>
          </w:tcPr>
          <w:p w14:paraId="2D3A6904" w14:textId="246CD3D8"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8E4BC"/>
            <w:vAlign w:val="center"/>
            <w:hideMark/>
          </w:tcPr>
          <w:p w14:paraId="34DB99DE" w14:textId="0ECF6E38"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36" w:type="pct"/>
            <w:tcBorders>
              <w:top w:val="nil"/>
              <w:left w:val="nil"/>
              <w:bottom w:val="single" w:sz="4" w:space="0" w:color="auto"/>
              <w:right w:val="single" w:sz="4" w:space="0" w:color="auto"/>
            </w:tcBorders>
            <w:shd w:val="clear" w:color="000000" w:fill="D8E4BC"/>
            <w:vAlign w:val="center"/>
            <w:hideMark/>
          </w:tcPr>
          <w:p w14:paraId="67AABB34" w14:textId="6C586BAE"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r>
      <w:tr w:rsidR="00107E09" w:rsidRPr="0004433E" w14:paraId="086BDB89" w14:textId="77777777" w:rsidTr="00535E40">
        <w:tc>
          <w:tcPr>
            <w:tcW w:w="140" w:type="pct"/>
            <w:shd w:val="clear" w:color="auto" w:fill="auto"/>
            <w:vAlign w:val="center"/>
            <w:hideMark/>
          </w:tcPr>
          <w:p w14:paraId="7AF65DC1"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9.1</w:t>
            </w:r>
          </w:p>
        </w:tc>
        <w:tc>
          <w:tcPr>
            <w:tcW w:w="12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77A9ED" w14:textId="4C04D9E0"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hAnsi="Times New Roman" w:cs="Times New Roman"/>
              </w:rPr>
              <w:t>Объем туристского потока</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01BEC9D6" w14:textId="0CD10D62"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чел.</w:t>
            </w:r>
          </w:p>
        </w:tc>
        <w:tc>
          <w:tcPr>
            <w:tcW w:w="274" w:type="pct"/>
            <w:tcBorders>
              <w:top w:val="single" w:sz="4" w:space="0" w:color="auto"/>
              <w:left w:val="nil"/>
              <w:bottom w:val="single" w:sz="4" w:space="0" w:color="auto"/>
              <w:right w:val="single" w:sz="4" w:space="0" w:color="auto"/>
            </w:tcBorders>
            <w:shd w:val="clear" w:color="auto" w:fill="auto"/>
            <w:vAlign w:val="center"/>
            <w:hideMark/>
          </w:tcPr>
          <w:p w14:paraId="4CE4D941" w14:textId="21735A4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229 499</w:t>
            </w:r>
          </w:p>
        </w:tc>
        <w:tc>
          <w:tcPr>
            <w:tcW w:w="277" w:type="pct"/>
            <w:tcBorders>
              <w:top w:val="single" w:sz="4" w:space="0" w:color="auto"/>
              <w:left w:val="nil"/>
              <w:bottom w:val="single" w:sz="4" w:space="0" w:color="auto"/>
              <w:right w:val="single" w:sz="4" w:space="0" w:color="auto"/>
            </w:tcBorders>
            <w:shd w:val="clear" w:color="auto" w:fill="auto"/>
            <w:vAlign w:val="center"/>
            <w:hideMark/>
          </w:tcPr>
          <w:p w14:paraId="026F73F3" w14:textId="03645E5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251 577</w:t>
            </w:r>
          </w:p>
        </w:tc>
        <w:tc>
          <w:tcPr>
            <w:tcW w:w="263" w:type="pct"/>
            <w:tcBorders>
              <w:top w:val="single" w:sz="4" w:space="0" w:color="auto"/>
              <w:left w:val="nil"/>
              <w:bottom w:val="single" w:sz="4" w:space="0" w:color="auto"/>
              <w:right w:val="single" w:sz="4" w:space="0" w:color="auto"/>
            </w:tcBorders>
            <w:shd w:val="clear" w:color="auto" w:fill="auto"/>
            <w:vAlign w:val="center"/>
            <w:hideMark/>
          </w:tcPr>
          <w:p w14:paraId="08BFE2E2" w14:textId="2519AE7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267 696</w:t>
            </w:r>
          </w:p>
        </w:tc>
        <w:tc>
          <w:tcPr>
            <w:tcW w:w="265" w:type="pct"/>
            <w:tcBorders>
              <w:top w:val="single" w:sz="4" w:space="0" w:color="auto"/>
              <w:left w:val="nil"/>
              <w:bottom w:val="single" w:sz="4" w:space="0" w:color="auto"/>
              <w:right w:val="single" w:sz="4" w:space="0" w:color="auto"/>
            </w:tcBorders>
            <w:shd w:val="clear" w:color="auto" w:fill="auto"/>
            <w:vAlign w:val="center"/>
            <w:hideMark/>
          </w:tcPr>
          <w:p w14:paraId="446FB505" w14:textId="509CAE7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293 113</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0C806524" w14:textId="255CF9D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312 331</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34B4C296" w14:textId="7CF63F4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320 580</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1599CA4A" w14:textId="4E23823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338 528</w:t>
            </w:r>
          </w:p>
        </w:tc>
        <w:tc>
          <w:tcPr>
            <w:tcW w:w="245" w:type="pct"/>
            <w:tcBorders>
              <w:top w:val="single" w:sz="4" w:space="0" w:color="auto"/>
              <w:left w:val="nil"/>
              <w:bottom w:val="single" w:sz="4" w:space="0" w:color="auto"/>
              <w:right w:val="single" w:sz="4" w:space="0" w:color="auto"/>
            </w:tcBorders>
            <w:shd w:val="clear" w:color="auto" w:fill="auto"/>
            <w:vAlign w:val="center"/>
            <w:hideMark/>
          </w:tcPr>
          <w:p w14:paraId="47F22B89" w14:textId="0DCAC0E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359 179</w:t>
            </w:r>
          </w:p>
        </w:tc>
        <w:tc>
          <w:tcPr>
            <w:tcW w:w="244" w:type="pct"/>
            <w:tcBorders>
              <w:top w:val="single" w:sz="4" w:space="0" w:color="auto"/>
              <w:left w:val="nil"/>
              <w:bottom w:val="single" w:sz="4" w:space="0" w:color="auto"/>
              <w:right w:val="single" w:sz="4" w:space="0" w:color="auto"/>
            </w:tcBorders>
            <w:shd w:val="clear" w:color="auto" w:fill="auto"/>
            <w:vAlign w:val="center"/>
            <w:hideMark/>
          </w:tcPr>
          <w:p w14:paraId="307CF884" w14:textId="585125E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377 869</w:t>
            </w:r>
          </w:p>
        </w:tc>
        <w:tc>
          <w:tcPr>
            <w:tcW w:w="244" w:type="pct"/>
            <w:tcBorders>
              <w:top w:val="single" w:sz="4" w:space="0" w:color="auto"/>
              <w:left w:val="nil"/>
              <w:bottom w:val="single" w:sz="4" w:space="0" w:color="auto"/>
              <w:right w:val="single" w:sz="4" w:space="0" w:color="auto"/>
            </w:tcBorders>
            <w:shd w:val="clear" w:color="auto" w:fill="auto"/>
            <w:vAlign w:val="center"/>
            <w:hideMark/>
          </w:tcPr>
          <w:p w14:paraId="4556C050" w14:textId="5A9622A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397 169</w:t>
            </w:r>
          </w:p>
        </w:tc>
        <w:tc>
          <w:tcPr>
            <w:tcW w:w="245" w:type="pct"/>
            <w:tcBorders>
              <w:top w:val="single" w:sz="4" w:space="0" w:color="auto"/>
              <w:left w:val="nil"/>
              <w:bottom w:val="single" w:sz="4" w:space="0" w:color="auto"/>
              <w:right w:val="single" w:sz="4" w:space="0" w:color="auto"/>
            </w:tcBorders>
            <w:shd w:val="clear" w:color="auto" w:fill="auto"/>
            <w:vAlign w:val="center"/>
            <w:hideMark/>
          </w:tcPr>
          <w:p w14:paraId="2C1C872B" w14:textId="0244BFB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416 839</w:t>
            </w:r>
          </w:p>
        </w:tc>
        <w:tc>
          <w:tcPr>
            <w:tcW w:w="245" w:type="pct"/>
            <w:tcBorders>
              <w:top w:val="single" w:sz="4" w:space="0" w:color="auto"/>
              <w:left w:val="nil"/>
              <w:bottom w:val="single" w:sz="4" w:space="0" w:color="auto"/>
              <w:right w:val="single" w:sz="4" w:space="0" w:color="auto"/>
            </w:tcBorders>
            <w:shd w:val="clear" w:color="auto" w:fill="auto"/>
            <w:vAlign w:val="center"/>
            <w:hideMark/>
          </w:tcPr>
          <w:p w14:paraId="5D7A48BF" w14:textId="1FDC103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435 833</w:t>
            </w:r>
          </w:p>
        </w:tc>
        <w:tc>
          <w:tcPr>
            <w:tcW w:w="236" w:type="pct"/>
            <w:tcBorders>
              <w:top w:val="single" w:sz="4" w:space="0" w:color="auto"/>
              <w:left w:val="nil"/>
              <w:bottom w:val="single" w:sz="4" w:space="0" w:color="auto"/>
              <w:right w:val="single" w:sz="4" w:space="0" w:color="auto"/>
            </w:tcBorders>
            <w:shd w:val="clear" w:color="auto" w:fill="auto"/>
            <w:vAlign w:val="center"/>
            <w:hideMark/>
          </w:tcPr>
          <w:p w14:paraId="3745B635" w14:textId="6885B60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455 318</w:t>
            </w:r>
          </w:p>
        </w:tc>
      </w:tr>
      <w:tr w:rsidR="00107E09" w:rsidRPr="0004433E" w14:paraId="2A989D7C" w14:textId="77777777" w:rsidTr="005C01BB">
        <w:tc>
          <w:tcPr>
            <w:tcW w:w="140" w:type="pct"/>
            <w:shd w:val="clear" w:color="000000" w:fill="D8E4BC"/>
            <w:vAlign w:val="center"/>
            <w:hideMark/>
          </w:tcPr>
          <w:p w14:paraId="2CD1C6CD"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10</w:t>
            </w:r>
          </w:p>
        </w:tc>
        <w:tc>
          <w:tcPr>
            <w:tcW w:w="1276" w:type="pct"/>
            <w:shd w:val="clear" w:color="000000" w:fill="D8E4BC"/>
            <w:vAlign w:val="center"/>
            <w:hideMark/>
          </w:tcPr>
          <w:p w14:paraId="06C46A83" w14:textId="7777777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Цель 10. Формирование благоприятного инвестиционного климата</w:t>
            </w:r>
          </w:p>
        </w:tc>
        <w:tc>
          <w:tcPr>
            <w:tcW w:w="317" w:type="pct"/>
            <w:shd w:val="clear" w:color="000000" w:fill="D8E4BC"/>
            <w:vAlign w:val="center"/>
            <w:hideMark/>
          </w:tcPr>
          <w:p w14:paraId="3836D45E"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tcBorders>
              <w:top w:val="nil"/>
              <w:left w:val="nil"/>
              <w:bottom w:val="single" w:sz="4" w:space="0" w:color="auto"/>
              <w:right w:val="single" w:sz="4" w:space="0" w:color="auto"/>
            </w:tcBorders>
            <w:shd w:val="clear" w:color="000000" w:fill="D8E4BC"/>
            <w:vAlign w:val="center"/>
            <w:hideMark/>
          </w:tcPr>
          <w:p w14:paraId="3E731228" w14:textId="381A7F53"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77" w:type="pct"/>
            <w:tcBorders>
              <w:top w:val="nil"/>
              <w:left w:val="nil"/>
              <w:bottom w:val="single" w:sz="4" w:space="0" w:color="auto"/>
              <w:right w:val="single" w:sz="4" w:space="0" w:color="auto"/>
            </w:tcBorders>
            <w:shd w:val="clear" w:color="000000" w:fill="D8E4BC"/>
            <w:vAlign w:val="center"/>
            <w:hideMark/>
          </w:tcPr>
          <w:p w14:paraId="5F8C6FA2" w14:textId="13728ACF"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3" w:type="pct"/>
            <w:tcBorders>
              <w:top w:val="nil"/>
              <w:left w:val="nil"/>
              <w:bottom w:val="single" w:sz="4" w:space="0" w:color="auto"/>
              <w:right w:val="single" w:sz="4" w:space="0" w:color="auto"/>
            </w:tcBorders>
            <w:shd w:val="clear" w:color="000000" w:fill="D8E4BC"/>
            <w:vAlign w:val="center"/>
            <w:hideMark/>
          </w:tcPr>
          <w:p w14:paraId="29A3714B" w14:textId="42B2EA50"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5" w:type="pct"/>
            <w:tcBorders>
              <w:top w:val="nil"/>
              <w:left w:val="nil"/>
              <w:bottom w:val="single" w:sz="4" w:space="0" w:color="auto"/>
              <w:right w:val="single" w:sz="4" w:space="0" w:color="auto"/>
            </w:tcBorders>
            <w:shd w:val="clear" w:color="000000" w:fill="D8E4BC"/>
            <w:vAlign w:val="center"/>
            <w:hideMark/>
          </w:tcPr>
          <w:p w14:paraId="7E3E231C" w14:textId="2D3DB2B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8E4BC"/>
            <w:vAlign w:val="center"/>
            <w:hideMark/>
          </w:tcPr>
          <w:p w14:paraId="30D5D359" w14:textId="4E86FEAC"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8E4BC"/>
            <w:vAlign w:val="center"/>
            <w:hideMark/>
          </w:tcPr>
          <w:p w14:paraId="1619BFA5" w14:textId="0A6CECE9"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8E4BC"/>
            <w:vAlign w:val="center"/>
            <w:hideMark/>
          </w:tcPr>
          <w:p w14:paraId="74D9ED43" w14:textId="3A7C29F8"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8E4BC"/>
            <w:vAlign w:val="center"/>
            <w:hideMark/>
          </w:tcPr>
          <w:p w14:paraId="677018C0" w14:textId="14AEB496"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D8E4BC"/>
            <w:vAlign w:val="center"/>
            <w:hideMark/>
          </w:tcPr>
          <w:p w14:paraId="52726FDD" w14:textId="35D31074"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D8E4BC"/>
            <w:vAlign w:val="center"/>
            <w:hideMark/>
          </w:tcPr>
          <w:p w14:paraId="0B3A63A1" w14:textId="7646BB90"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8E4BC"/>
            <w:vAlign w:val="center"/>
            <w:hideMark/>
          </w:tcPr>
          <w:p w14:paraId="5A0CD202" w14:textId="2FA85A16"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8E4BC"/>
            <w:vAlign w:val="center"/>
            <w:hideMark/>
          </w:tcPr>
          <w:p w14:paraId="38E16B3F" w14:textId="2E8B162F"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36" w:type="pct"/>
            <w:tcBorders>
              <w:top w:val="nil"/>
              <w:left w:val="nil"/>
              <w:bottom w:val="single" w:sz="4" w:space="0" w:color="auto"/>
              <w:right w:val="single" w:sz="4" w:space="0" w:color="auto"/>
            </w:tcBorders>
            <w:shd w:val="clear" w:color="000000" w:fill="D8E4BC"/>
            <w:vAlign w:val="center"/>
            <w:hideMark/>
          </w:tcPr>
          <w:p w14:paraId="3ADC2588" w14:textId="09CDDB85"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r>
      <w:tr w:rsidR="00107E09" w:rsidRPr="0004433E" w14:paraId="182BEA95" w14:textId="77777777" w:rsidTr="005C01BB">
        <w:tc>
          <w:tcPr>
            <w:tcW w:w="140" w:type="pct"/>
            <w:shd w:val="clear" w:color="auto" w:fill="auto"/>
            <w:vAlign w:val="center"/>
            <w:hideMark/>
          </w:tcPr>
          <w:p w14:paraId="3BDE7809"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10.1</w:t>
            </w:r>
          </w:p>
        </w:tc>
        <w:tc>
          <w:tcPr>
            <w:tcW w:w="1276" w:type="pct"/>
            <w:shd w:val="clear" w:color="auto" w:fill="auto"/>
            <w:vAlign w:val="center"/>
            <w:hideMark/>
          </w:tcPr>
          <w:p w14:paraId="60AFD0E0"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Объем инвестиций в основной капитал без субъектов малого предпринимательства (в действующих ценах)</w:t>
            </w:r>
          </w:p>
        </w:tc>
        <w:tc>
          <w:tcPr>
            <w:tcW w:w="317" w:type="pct"/>
            <w:shd w:val="clear" w:color="auto" w:fill="auto"/>
            <w:vAlign w:val="center"/>
            <w:hideMark/>
          </w:tcPr>
          <w:p w14:paraId="53ED18E2"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млн руб.</w:t>
            </w:r>
          </w:p>
        </w:tc>
        <w:tc>
          <w:tcPr>
            <w:tcW w:w="274" w:type="pct"/>
            <w:tcBorders>
              <w:top w:val="nil"/>
              <w:left w:val="nil"/>
              <w:bottom w:val="single" w:sz="4" w:space="0" w:color="auto"/>
              <w:right w:val="single" w:sz="4" w:space="0" w:color="auto"/>
            </w:tcBorders>
            <w:shd w:val="clear" w:color="auto" w:fill="auto"/>
            <w:vAlign w:val="center"/>
            <w:hideMark/>
          </w:tcPr>
          <w:p w14:paraId="465232C3" w14:textId="12FC39CC"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171 449,9</w:t>
            </w:r>
          </w:p>
        </w:tc>
        <w:tc>
          <w:tcPr>
            <w:tcW w:w="277" w:type="pct"/>
            <w:tcBorders>
              <w:top w:val="nil"/>
              <w:left w:val="nil"/>
              <w:bottom w:val="single" w:sz="4" w:space="0" w:color="auto"/>
              <w:right w:val="single" w:sz="4" w:space="0" w:color="auto"/>
            </w:tcBorders>
            <w:shd w:val="clear" w:color="auto" w:fill="auto"/>
            <w:vAlign w:val="center"/>
            <w:hideMark/>
          </w:tcPr>
          <w:p w14:paraId="5A722BF8" w14:textId="0ECC14E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107 541,0</w:t>
            </w:r>
          </w:p>
        </w:tc>
        <w:tc>
          <w:tcPr>
            <w:tcW w:w="263" w:type="pct"/>
            <w:tcBorders>
              <w:top w:val="nil"/>
              <w:left w:val="nil"/>
              <w:bottom w:val="single" w:sz="4" w:space="0" w:color="auto"/>
              <w:right w:val="single" w:sz="4" w:space="0" w:color="auto"/>
            </w:tcBorders>
            <w:shd w:val="clear" w:color="auto" w:fill="auto"/>
            <w:vAlign w:val="center"/>
            <w:hideMark/>
          </w:tcPr>
          <w:p w14:paraId="690DADB8" w14:textId="45F9211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17 772,0</w:t>
            </w:r>
          </w:p>
        </w:tc>
        <w:tc>
          <w:tcPr>
            <w:tcW w:w="265" w:type="pct"/>
            <w:tcBorders>
              <w:top w:val="nil"/>
              <w:left w:val="nil"/>
              <w:bottom w:val="single" w:sz="4" w:space="0" w:color="auto"/>
              <w:right w:val="single" w:sz="4" w:space="0" w:color="auto"/>
            </w:tcBorders>
            <w:shd w:val="clear" w:color="auto" w:fill="auto"/>
            <w:vAlign w:val="center"/>
            <w:hideMark/>
          </w:tcPr>
          <w:p w14:paraId="4CCE69DF" w14:textId="4E24C93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6 060,0</w:t>
            </w:r>
          </w:p>
        </w:tc>
        <w:tc>
          <w:tcPr>
            <w:tcW w:w="243" w:type="pct"/>
            <w:tcBorders>
              <w:top w:val="nil"/>
              <w:left w:val="nil"/>
              <w:bottom w:val="single" w:sz="4" w:space="0" w:color="auto"/>
              <w:right w:val="single" w:sz="4" w:space="0" w:color="auto"/>
            </w:tcBorders>
            <w:shd w:val="clear" w:color="auto" w:fill="auto"/>
            <w:vAlign w:val="center"/>
            <w:hideMark/>
          </w:tcPr>
          <w:p w14:paraId="25C07DC9" w14:textId="229CCE8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6 560,9</w:t>
            </w:r>
          </w:p>
        </w:tc>
        <w:tc>
          <w:tcPr>
            <w:tcW w:w="243" w:type="pct"/>
            <w:tcBorders>
              <w:top w:val="nil"/>
              <w:left w:val="nil"/>
              <w:bottom w:val="single" w:sz="4" w:space="0" w:color="auto"/>
              <w:right w:val="single" w:sz="4" w:space="0" w:color="auto"/>
            </w:tcBorders>
            <w:shd w:val="clear" w:color="auto" w:fill="auto"/>
            <w:vAlign w:val="center"/>
            <w:hideMark/>
          </w:tcPr>
          <w:p w14:paraId="64A63F77" w14:textId="251C61A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7 515,3</w:t>
            </w:r>
          </w:p>
        </w:tc>
        <w:tc>
          <w:tcPr>
            <w:tcW w:w="243" w:type="pct"/>
            <w:tcBorders>
              <w:top w:val="nil"/>
              <w:left w:val="nil"/>
              <w:bottom w:val="single" w:sz="4" w:space="0" w:color="auto"/>
              <w:right w:val="single" w:sz="4" w:space="0" w:color="auto"/>
            </w:tcBorders>
            <w:shd w:val="clear" w:color="auto" w:fill="auto"/>
            <w:vAlign w:val="center"/>
            <w:hideMark/>
          </w:tcPr>
          <w:p w14:paraId="58DDA1F4" w14:textId="79A0B55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8 284,6</w:t>
            </w:r>
          </w:p>
        </w:tc>
        <w:tc>
          <w:tcPr>
            <w:tcW w:w="245" w:type="pct"/>
            <w:tcBorders>
              <w:top w:val="nil"/>
              <w:left w:val="nil"/>
              <w:bottom w:val="single" w:sz="4" w:space="0" w:color="auto"/>
              <w:right w:val="single" w:sz="4" w:space="0" w:color="auto"/>
            </w:tcBorders>
            <w:shd w:val="clear" w:color="auto" w:fill="auto"/>
            <w:vAlign w:val="center"/>
            <w:hideMark/>
          </w:tcPr>
          <w:p w14:paraId="499AF2CB" w14:textId="2C8B00D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9 031,5</w:t>
            </w:r>
          </w:p>
        </w:tc>
        <w:tc>
          <w:tcPr>
            <w:tcW w:w="244" w:type="pct"/>
            <w:tcBorders>
              <w:top w:val="nil"/>
              <w:left w:val="nil"/>
              <w:bottom w:val="single" w:sz="4" w:space="0" w:color="auto"/>
              <w:right w:val="single" w:sz="4" w:space="0" w:color="auto"/>
            </w:tcBorders>
            <w:shd w:val="clear" w:color="auto" w:fill="auto"/>
            <w:vAlign w:val="center"/>
            <w:hideMark/>
          </w:tcPr>
          <w:p w14:paraId="586137D3" w14:textId="3A4089E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10 264,5</w:t>
            </w:r>
          </w:p>
        </w:tc>
        <w:tc>
          <w:tcPr>
            <w:tcW w:w="244" w:type="pct"/>
            <w:tcBorders>
              <w:top w:val="nil"/>
              <w:left w:val="nil"/>
              <w:bottom w:val="single" w:sz="4" w:space="0" w:color="auto"/>
              <w:right w:val="single" w:sz="4" w:space="0" w:color="auto"/>
            </w:tcBorders>
            <w:shd w:val="clear" w:color="auto" w:fill="auto"/>
            <w:vAlign w:val="center"/>
            <w:hideMark/>
          </w:tcPr>
          <w:p w14:paraId="24A790F1" w14:textId="35D9333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11 335,7</w:t>
            </w:r>
          </w:p>
        </w:tc>
        <w:tc>
          <w:tcPr>
            <w:tcW w:w="245" w:type="pct"/>
            <w:tcBorders>
              <w:top w:val="nil"/>
              <w:left w:val="nil"/>
              <w:bottom w:val="single" w:sz="4" w:space="0" w:color="auto"/>
              <w:right w:val="single" w:sz="4" w:space="0" w:color="auto"/>
            </w:tcBorders>
            <w:shd w:val="clear" w:color="auto" w:fill="auto"/>
            <w:vAlign w:val="center"/>
            <w:hideMark/>
          </w:tcPr>
          <w:p w14:paraId="4B70279F" w14:textId="1973C801"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12 406,7</w:t>
            </w:r>
          </w:p>
        </w:tc>
        <w:tc>
          <w:tcPr>
            <w:tcW w:w="245" w:type="pct"/>
            <w:tcBorders>
              <w:top w:val="nil"/>
              <w:left w:val="nil"/>
              <w:bottom w:val="single" w:sz="4" w:space="0" w:color="auto"/>
              <w:right w:val="single" w:sz="4" w:space="0" w:color="auto"/>
            </w:tcBorders>
            <w:shd w:val="clear" w:color="auto" w:fill="auto"/>
            <w:vAlign w:val="center"/>
            <w:hideMark/>
          </w:tcPr>
          <w:p w14:paraId="28ACCFD6" w14:textId="0610E19C"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14 034,7</w:t>
            </w:r>
          </w:p>
        </w:tc>
        <w:tc>
          <w:tcPr>
            <w:tcW w:w="236" w:type="pct"/>
            <w:tcBorders>
              <w:top w:val="nil"/>
              <w:left w:val="nil"/>
              <w:bottom w:val="single" w:sz="4" w:space="0" w:color="auto"/>
              <w:right w:val="single" w:sz="4" w:space="0" w:color="auto"/>
            </w:tcBorders>
            <w:shd w:val="clear" w:color="auto" w:fill="auto"/>
            <w:vAlign w:val="center"/>
            <w:hideMark/>
          </w:tcPr>
          <w:p w14:paraId="08AE0CC1" w14:textId="68BD44E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15 516,4</w:t>
            </w:r>
          </w:p>
        </w:tc>
      </w:tr>
      <w:tr w:rsidR="00107E09" w:rsidRPr="0004433E" w14:paraId="6CD8A325" w14:textId="77777777" w:rsidTr="005C01BB">
        <w:tc>
          <w:tcPr>
            <w:tcW w:w="140" w:type="pct"/>
            <w:shd w:val="clear" w:color="auto" w:fill="auto"/>
            <w:vAlign w:val="center"/>
            <w:hideMark/>
          </w:tcPr>
          <w:p w14:paraId="67D31EE2"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10.2</w:t>
            </w:r>
          </w:p>
        </w:tc>
        <w:tc>
          <w:tcPr>
            <w:tcW w:w="1276" w:type="pct"/>
            <w:shd w:val="clear" w:color="auto" w:fill="auto"/>
            <w:vAlign w:val="center"/>
            <w:hideMark/>
          </w:tcPr>
          <w:p w14:paraId="2954AC41"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Индекс физического объема инвестиций в основной капитал</w:t>
            </w:r>
          </w:p>
        </w:tc>
        <w:tc>
          <w:tcPr>
            <w:tcW w:w="317" w:type="pct"/>
            <w:shd w:val="clear" w:color="auto" w:fill="auto"/>
            <w:vAlign w:val="center"/>
            <w:hideMark/>
          </w:tcPr>
          <w:p w14:paraId="3060FF86"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nil"/>
              <w:left w:val="nil"/>
              <w:bottom w:val="single" w:sz="4" w:space="0" w:color="auto"/>
              <w:right w:val="single" w:sz="4" w:space="0" w:color="auto"/>
            </w:tcBorders>
            <w:shd w:val="clear" w:color="auto" w:fill="auto"/>
            <w:vAlign w:val="center"/>
            <w:hideMark/>
          </w:tcPr>
          <w:p w14:paraId="2FCB7009" w14:textId="58BB31F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136,6</w:t>
            </w:r>
          </w:p>
        </w:tc>
        <w:tc>
          <w:tcPr>
            <w:tcW w:w="277" w:type="pct"/>
            <w:tcBorders>
              <w:top w:val="nil"/>
              <w:left w:val="nil"/>
              <w:bottom w:val="single" w:sz="4" w:space="0" w:color="auto"/>
              <w:right w:val="single" w:sz="4" w:space="0" w:color="auto"/>
            </w:tcBorders>
            <w:shd w:val="clear" w:color="auto" w:fill="auto"/>
            <w:vAlign w:val="center"/>
            <w:hideMark/>
          </w:tcPr>
          <w:p w14:paraId="2A95E6EE" w14:textId="52E655AC"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59,7</w:t>
            </w:r>
          </w:p>
        </w:tc>
        <w:tc>
          <w:tcPr>
            <w:tcW w:w="263" w:type="pct"/>
            <w:tcBorders>
              <w:top w:val="nil"/>
              <w:left w:val="nil"/>
              <w:bottom w:val="single" w:sz="4" w:space="0" w:color="auto"/>
              <w:right w:val="single" w:sz="4" w:space="0" w:color="auto"/>
            </w:tcBorders>
            <w:shd w:val="clear" w:color="auto" w:fill="auto"/>
            <w:vAlign w:val="center"/>
            <w:hideMark/>
          </w:tcPr>
          <w:p w14:paraId="53C9143F" w14:textId="43ABD11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15,8</w:t>
            </w:r>
          </w:p>
        </w:tc>
        <w:tc>
          <w:tcPr>
            <w:tcW w:w="265" w:type="pct"/>
            <w:tcBorders>
              <w:top w:val="nil"/>
              <w:left w:val="nil"/>
              <w:bottom w:val="single" w:sz="4" w:space="0" w:color="auto"/>
              <w:right w:val="single" w:sz="4" w:space="0" w:color="auto"/>
            </w:tcBorders>
            <w:shd w:val="clear" w:color="auto" w:fill="auto"/>
            <w:vAlign w:val="center"/>
            <w:hideMark/>
          </w:tcPr>
          <w:p w14:paraId="641AA248" w14:textId="6B6FCFB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32,7</w:t>
            </w:r>
          </w:p>
        </w:tc>
        <w:tc>
          <w:tcPr>
            <w:tcW w:w="243" w:type="pct"/>
            <w:tcBorders>
              <w:top w:val="nil"/>
              <w:left w:val="nil"/>
              <w:bottom w:val="single" w:sz="4" w:space="0" w:color="auto"/>
              <w:right w:val="single" w:sz="4" w:space="0" w:color="auto"/>
            </w:tcBorders>
            <w:shd w:val="clear" w:color="auto" w:fill="auto"/>
            <w:vAlign w:val="center"/>
            <w:hideMark/>
          </w:tcPr>
          <w:p w14:paraId="6CD0857C" w14:textId="4A2B570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103,8</w:t>
            </w:r>
          </w:p>
        </w:tc>
        <w:tc>
          <w:tcPr>
            <w:tcW w:w="243" w:type="pct"/>
            <w:tcBorders>
              <w:top w:val="nil"/>
              <w:left w:val="nil"/>
              <w:bottom w:val="single" w:sz="4" w:space="0" w:color="auto"/>
              <w:right w:val="single" w:sz="4" w:space="0" w:color="auto"/>
            </w:tcBorders>
            <w:shd w:val="clear" w:color="auto" w:fill="auto"/>
            <w:vAlign w:val="center"/>
            <w:hideMark/>
          </w:tcPr>
          <w:p w14:paraId="169DE461" w14:textId="7E6C69F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109,7</w:t>
            </w:r>
          </w:p>
        </w:tc>
        <w:tc>
          <w:tcPr>
            <w:tcW w:w="243" w:type="pct"/>
            <w:tcBorders>
              <w:top w:val="nil"/>
              <w:left w:val="nil"/>
              <w:bottom w:val="single" w:sz="4" w:space="0" w:color="auto"/>
              <w:right w:val="single" w:sz="4" w:space="0" w:color="auto"/>
            </w:tcBorders>
            <w:shd w:val="clear" w:color="auto" w:fill="auto"/>
            <w:vAlign w:val="center"/>
            <w:hideMark/>
          </w:tcPr>
          <w:p w14:paraId="424F1A4E" w14:textId="76CB23E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105,6</w:t>
            </w:r>
          </w:p>
        </w:tc>
        <w:tc>
          <w:tcPr>
            <w:tcW w:w="245" w:type="pct"/>
            <w:tcBorders>
              <w:top w:val="nil"/>
              <w:left w:val="nil"/>
              <w:bottom w:val="single" w:sz="4" w:space="0" w:color="auto"/>
              <w:right w:val="single" w:sz="4" w:space="0" w:color="auto"/>
            </w:tcBorders>
            <w:shd w:val="clear" w:color="auto" w:fill="auto"/>
            <w:vAlign w:val="center"/>
            <w:hideMark/>
          </w:tcPr>
          <w:p w14:paraId="6FB0FD99" w14:textId="6F82235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104,5</w:t>
            </w:r>
          </w:p>
        </w:tc>
        <w:tc>
          <w:tcPr>
            <w:tcW w:w="244" w:type="pct"/>
            <w:tcBorders>
              <w:top w:val="nil"/>
              <w:left w:val="nil"/>
              <w:bottom w:val="single" w:sz="4" w:space="0" w:color="auto"/>
              <w:right w:val="single" w:sz="4" w:space="0" w:color="auto"/>
            </w:tcBorders>
            <w:shd w:val="clear" w:color="auto" w:fill="auto"/>
            <w:vAlign w:val="center"/>
            <w:hideMark/>
          </w:tcPr>
          <w:p w14:paraId="73FDB98F" w14:textId="3CEB25F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109,0</w:t>
            </w:r>
          </w:p>
        </w:tc>
        <w:tc>
          <w:tcPr>
            <w:tcW w:w="244" w:type="pct"/>
            <w:tcBorders>
              <w:top w:val="nil"/>
              <w:left w:val="nil"/>
              <w:bottom w:val="single" w:sz="4" w:space="0" w:color="auto"/>
              <w:right w:val="single" w:sz="4" w:space="0" w:color="auto"/>
            </w:tcBorders>
            <w:shd w:val="clear" w:color="auto" w:fill="auto"/>
            <w:vAlign w:val="center"/>
            <w:hideMark/>
          </w:tcPr>
          <w:p w14:paraId="67C4A134" w14:textId="555F18D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106,1</w:t>
            </w:r>
          </w:p>
        </w:tc>
        <w:tc>
          <w:tcPr>
            <w:tcW w:w="245" w:type="pct"/>
            <w:tcBorders>
              <w:top w:val="nil"/>
              <w:left w:val="nil"/>
              <w:bottom w:val="single" w:sz="4" w:space="0" w:color="auto"/>
              <w:right w:val="single" w:sz="4" w:space="0" w:color="auto"/>
            </w:tcBorders>
            <w:shd w:val="clear" w:color="auto" w:fill="auto"/>
            <w:vAlign w:val="center"/>
            <w:hideMark/>
          </w:tcPr>
          <w:p w14:paraId="7D692446" w14:textId="273FA9D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105,2</w:t>
            </w:r>
          </w:p>
        </w:tc>
        <w:tc>
          <w:tcPr>
            <w:tcW w:w="245" w:type="pct"/>
            <w:tcBorders>
              <w:top w:val="nil"/>
              <w:left w:val="nil"/>
              <w:bottom w:val="single" w:sz="4" w:space="0" w:color="auto"/>
              <w:right w:val="single" w:sz="4" w:space="0" w:color="auto"/>
            </w:tcBorders>
            <w:shd w:val="clear" w:color="auto" w:fill="auto"/>
            <w:vAlign w:val="center"/>
            <w:hideMark/>
          </w:tcPr>
          <w:p w14:paraId="45A19035" w14:textId="060A070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108,7</w:t>
            </w:r>
          </w:p>
        </w:tc>
        <w:tc>
          <w:tcPr>
            <w:tcW w:w="236" w:type="pct"/>
            <w:tcBorders>
              <w:top w:val="nil"/>
              <w:left w:val="nil"/>
              <w:bottom w:val="single" w:sz="4" w:space="0" w:color="auto"/>
              <w:right w:val="single" w:sz="4" w:space="0" w:color="auto"/>
            </w:tcBorders>
            <w:shd w:val="clear" w:color="auto" w:fill="auto"/>
            <w:vAlign w:val="center"/>
            <w:hideMark/>
          </w:tcPr>
          <w:p w14:paraId="622627FB" w14:textId="4EAC772C"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106,3</w:t>
            </w:r>
          </w:p>
        </w:tc>
      </w:tr>
      <w:tr w:rsidR="00107E09" w:rsidRPr="0004433E" w14:paraId="69DB191A" w14:textId="77777777" w:rsidTr="005C01BB">
        <w:tc>
          <w:tcPr>
            <w:tcW w:w="140" w:type="pct"/>
            <w:shd w:val="clear" w:color="000000" w:fill="D8E4BC"/>
            <w:vAlign w:val="center"/>
            <w:hideMark/>
          </w:tcPr>
          <w:p w14:paraId="4DF7AFE9"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11</w:t>
            </w:r>
          </w:p>
        </w:tc>
        <w:tc>
          <w:tcPr>
            <w:tcW w:w="1276" w:type="pct"/>
            <w:shd w:val="clear" w:color="000000" w:fill="D8E4BC"/>
            <w:vAlign w:val="center"/>
            <w:hideMark/>
          </w:tcPr>
          <w:p w14:paraId="32246605" w14:textId="7777777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Цель 11. Развитие малого и среднего предпринимательства</w:t>
            </w:r>
          </w:p>
        </w:tc>
        <w:tc>
          <w:tcPr>
            <w:tcW w:w="317" w:type="pct"/>
            <w:shd w:val="clear" w:color="000000" w:fill="D8E4BC"/>
            <w:vAlign w:val="center"/>
            <w:hideMark/>
          </w:tcPr>
          <w:p w14:paraId="396AA8A1"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tcBorders>
              <w:top w:val="nil"/>
              <w:left w:val="nil"/>
              <w:bottom w:val="single" w:sz="4" w:space="0" w:color="auto"/>
              <w:right w:val="single" w:sz="4" w:space="0" w:color="auto"/>
            </w:tcBorders>
            <w:shd w:val="clear" w:color="000000" w:fill="D8E4BC"/>
            <w:vAlign w:val="center"/>
            <w:hideMark/>
          </w:tcPr>
          <w:p w14:paraId="2044985C" w14:textId="1CFF90EC"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77" w:type="pct"/>
            <w:tcBorders>
              <w:top w:val="nil"/>
              <w:left w:val="nil"/>
              <w:bottom w:val="single" w:sz="4" w:space="0" w:color="auto"/>
              <w:right w:val="single" w:sz="4" w:space="0" w:color="auto"/>
            </w:tcBorders>
            <w:shd w:val="clear" w:color="000000" w:fill="D8E4BC"/>
            <w:vAlign w:val="center"/>
            <w:hideMark/>
          </w:tcPr>
          <w:p w14:paraId="0295D485" w14:textId="026A8AE0"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3" w:type="pct"/>
            <w:tcBorders>
              <w:top w:val="nil"/>
              <w:left w:val="nil"/>
              <w:bottom w:val="single" w:sz="4" w:space="0" w:color="auto"/>
              <w:right w:val="single" w:sz="4" w:space="0" w:color="auto"/>
            </w:tcBorders>
            <w:shd w:val="clear" w:color="000000" w:fill="D8E4BC"/>
            <w:vAlign w:val="center"/>
            <w:hideMark/>
          </w:tcPr>
          <w:p w14:paraId="4906B6A7" w14:textId="5DD8BCA4"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5" w:type="pct"/>
            <w:tcBorders>
              <w:top w:val="nil"/>
              <w:left w:val="nil"/>
              <w:bottom w:val="single" w:sz="4" w:space="0" w:color="auto"/>
              <w:right w:val="single" w:sz="4" w:space="0" w:color="auto"/>
            </w:tcBorders>
            <w:shd w:val="clear" w:color="000000" w:fill="D8E4BC"/>
            <w:vAlign w:val="center"/>
            <w:hideMark/>
          </w:tcPr>
          <w:p w14:paraId="2199F153" w14:textId="004A7C7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8E4BC"/>
            <w:vAlign w:val="center"/>
            <w:hideMark/>
          </w:tcPr>
          <w:p w14:paraId="29CBC0AA" w14:textId="36EA32C9"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8E4BC"/>
            <w:vAlign w:val="center"/>
            <w:hideMark/>
          </w:tcPr>
          <w:p w14:paraId="08AB067D" w14:textId="2BF2544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8E4BC"/>
            <w:vAlign w:val="center"/>
            <w:hideMark/>
          </w:tcPr>
          <w:p w14:paraId="24249CE3" w14:textId="03A05FBF"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8E4BC"/>
            <w:vAlign w:val="center"/>
            <w:hideMark/>
          </w:tcPr>
          <w:p w14:paraId="2BA38223" w14:textId="386513BF"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D8E4BC"/>
            <w:vAlign w:val="center"/>
            <w:hideMark/>
          </w:tcPr>
          <w:p w14:paraId="3AC4521B" w14:textId="33D5CA60"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D8E4BC"/>
            <w:vAlign w:val="center"/>
            <w:hideMark/>
          </w:tcPr>
          <w:p w14:paraId="188EA409" w14:textId="3A12F0C5"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8E4BC"/>
            <w:vAlign w:val="center"/>
            <w:hideMark/>
          </w:tcPr>
          <w:p w14:paraId="3337B906" w14:textId="67F13738"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8E4BC"/>
            <w:vAlign w:val="center"/>
            <w:hideMark/>
          </w:tcPr>
          <w:p w14:paraId="7BC1E727" w14:textId="55BC1DB3"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36" w:type="pct"/>
            <w:tcBorders>
              <w:top w:val="nil"/>
              <w:left w:val="nil"/>
              <w:bottom w:val="single" w:sz="4" w:space="0" w:color="auto"/>
              <w:right w:val="single" w:sz="4" w:space="0" w:color="auto"/>
            </w:tcBorders>
            <w:shd w:val="clear" w:color="000000" w:fill="D8E4BC"/>
            <w:vAlign w:val="center"/>
            <w:hideMark/>
          </w:tcPr>
          <w:p w14:paraId="58CDCA6A" w14:textId="332CA0F3"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r>
      <w:tr w:rsidR="00107E09" w:rsidRPr="0004433E" w14:paraId="7CF9F71C" w14:textId="77777777" w:rsidTr="006D7138">
        <w:tc>
          <w:tcPr>
            <w:tcW w:w="140" w:type="pct"/>
            <w:shd w:val="clear" w:color="auto" w:fill="auto"/>
            <w:vAlign w:val="center"/>
            <w:hideMark/>
          </w:tcPr>
          <w:p w14:paraId="68F75373" w14:textId="1747B3F2"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11.1</w:t>
            </w:r>
          </w:p>
        </w:tc>
        <w:tc>
          <w:tcPr>
            <w:tcW w:w="1276" w:type="pct"/>
            <w:shd w:val="clear" w:color="auto" w:fill="auto"/>
            <w:vAlign w:val="center"/>
            <w:hideMark/>
          </w:tcPr>
          <w:p w14:paraId="734942E8"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Число субъектов малого и среднего предпринимательства в расчете на 10 тыс. чел. населения</w:t>
            </w:r>
          </w:p>
        </w:tc>
        <w:tc>
          <w:tcPr>
            <w:tcW w:w="317" w:type="pct"/>
            <w:shd w:val="clear" w:color="auto" w:fill="auto"/>
            <w:vAlign w:val="center"/>
            <w:hideMark/>
          </w:tcPr>
          <w:p w14:paraId="5C98C035"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ед./10 тыс. чел.</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140EB76" w14:textId="5EA61F8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324,2</w:t>
            </w:r>
          </w:p>
        </w:tc>
        <w:tc>
          <w:tcPr>
            <w:tcW w:w="2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295DC9D" w14:textId="68A3DEB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325,7</w:t>
            </w:r>
          </w:p>
        </w:tc>
        <w:tc>
          <w:tcPr>
            <w:tcW w:w="26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A3D6F90" w14:textId="437B1B0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326,3</w:t>
            </w:r>
          </w:p>
        </w:tc>
        <w:tc>
          <w:tcPr>
            <w:tcW w:w="26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1EDE352" w14:textId="235C4C4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326,9</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E368BF1" w14:textId="75AD60E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327,9</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DA37D82" w14:textId="1E37AE3C"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328,5</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412BFB8" w14:textId="54BC33F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329,3</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E51A101" w14:textId="5431DBC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330,1</w:t>
            </w:r>
          </w:p>
        </w:tc>
        <w:tc>
          <w:tcPr>
            <w:tcW w:w="24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C9A6ED2" w14:textId="26DB923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330,8</w:t>
            </w:r>
          </w:p>
        </w:tc>
        <w:tc>
          <w:tcPr>
            <w:tcW w:w="24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9A1E65" w14:textId="165104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331,6</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28CD3B3" w14:textId="52C2721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332,4</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FA226AF" w14:textId="035F8711"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333,1</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AB2EB4F" w14:textId="1806623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333,9</w:t>
            </w:r>
          </w:p>
        </w:tc>
      </w:tr>
      <w:tr w:rsidR="00107E09" w:rsidRPr="0004433E" w14:paraId="2F1B391A" w14:textId="77777777" w:rsidTr="006D7138">
        <w:tc>
          <w:tcPr>
            <w:tcW w:w="140" w:type="pct"/>
            <w:shd w:val="clear" w:color="auto" w:fill="auto"/>
            <w:vAlign w:val="center"/>
            <w:hideMark/>
          </w:tcPr>
          <w:p w14:paraId="1C89DCF8" w14:textId="5741C03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11.2</w:t>
            </w:r>
          </w:p>
        </w:tc>
        <w:tc>
          <w:tcPr>
            <w:tcW w:w="1276" w:type="pct"/>
            <w:shd w:val="clear" w:color="auto" w:fill="auto"/>
            <w:vAlign w:val="center"/>
            <w:hideMark/>
          </w:tcPr>
          <w:p w14:paraId="6FEEC9DE"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w:t>
            </w:r>
          </w:p>
        </w:tc>
        <w:tc>
          <w:tcPr>
            <w:tcW w:w="317" w:type="pct"/>
            <w:shd w:val="clear" w:color="auto" w:fill="auto"/>
            <w:vAlign w:val="center"/>
            <w:hideMark/>
          </w:tcPr>
          <w:p w14:paraId="36C33732"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DE3C02" w14:textId="58F8237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13,1</w:t>
            </w:r>
          </w:p>
        </w:tc>
        <w:tc>
          <w:tcPr>
            <w:tcW w:w="2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7B0CE4D" w14:textId="5AD1C0C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14,5</w:t>
            </w:r>
          </w:p>
        </w:tc>
        <w:tc>
          <w:tcPr>
            <w:tcW w:w="26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4E734F2" w14:textId="1176E81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14,5</w:t>
            </w:r>
          </w:p>
        </w:tc>
        <w:tc>
          <w:tcPr>
            <w:tcW w:w="26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4E6DAA5" w14:textId="609EA6A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14,5</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75E9E4C" w14:textId="57C08611"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14,8</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3EB7F7B" w14:textId="3D61DDCC"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15,1</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C868287" w14:textId="3E82BAD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15,5</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F4A3DCC" w14:textId="167A31E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15,5</w:t>
            </w:r>
          </w:p>
        </w:tc>
        <w:tc>
          <w:tcPr>
            <w:tcW w:w="24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E31A343" w14:textId="00A031D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16,2</w:t>
            </w:r>
          </w:p>
        </w:tc>
        <w:tc>
          <w:tcPr>
            <w:tcW w:w="24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151073F" w14:textId="7564082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16,2</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C8FE7C8" w14:textId="2E486A8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16,5</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7BBD313" w14:textId="6365106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16,6</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B9D5D91" w14:textId="2E45A3F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16,8</w:t>
            </w:r>
          </w:p>
        </w:tc>
      </w:tr>
      <w:tr w:rsidR="00107E09" w:rsidRPr="0004433E" w14:paraId="41AEB19D" w14:textId="77777777" w:rsidTr="005C01BB">
        <w:tc>
          <w:tcPr>
            <w:tcW w:w="140" w:type="pct"/>
            <w:shd w:val="clear" w:color="auto" w:fill="auto"/>
            <w:vAlign w:val="center"/>
            <w:hideMark/>
          </w:tcPr>
          <w:p w14:paraId="426A617A" w14:textId="78F18CD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11.3</w:t>
            </w:r>
          </w:p>
        </w:tc>
        <w:tc>
          <w:tcPr>
            <w:tcW w:w="1276" w:type="pct"/>
            <w:shd w:val="clear" w:color="auto" w:fill="auto"/>
            <w:vAlign w:val="center"/>
            <w:hideMark/>
          </w:tcPr>
          <w:p w14:paraId="062A66A8"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Доля средств бюджета города, выделяемая немуниципальным организациям, в т.ч. социально ориентированным некоммерческим организациям, на предоставление услуг (работ) в социальной сфере</w:t>
            </w:r>
          </w:p>
        </w:tc>
        <w:tc>
          <w:tcPr>
            <w:tcW w:w="317" w:type="pct"/>
            <w:shd w:val="clear" w:color="auto" w:fill="auto"/>
            <w:vAlign w:val="center"/>
            <w:hideMark/>
          </w:tcPr>
          <w:p w14:paraId="23B0ECA3"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nil"/>
              <w:left w:val="nil"/>
              <w:bottom w:val="single" w:sz="4" w:space="0" w:color="auto"/>
              <w:right w:val="single" w:sz="4" w:space="0" w:color="auto"/>
            </w:tcBorders>
            <w:shd w:val="clear" w:color="auto" w:fill="auto"/>
            <w:vAlign w:val="center"/>
            <w:hideMark/>
          </w:tcPr>
          <w:p w14:paraId="33F373AE" w14:textId="27A66B2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w:t>
            </w:r>
          </w:p>
        </w:tc>
        <w:tc>
          <w:tcPr>
            <w:tcW w:w="277" w:type="pct"/>
            <w:tcBorders>
              <w:top w:val="nil"/>
              <w:left w:val="nil"/>
              <w:bottom w:val="single" w:sz="4" w:space="0" w:color="auto"/>
              <w:right w:val="single" w:sz="4" w:space="0" w:color="auto"/>
            </w:tcBorders>
            <w:shd w:val="clear" w:color="auto" w:fill="auto"/>
            <w:vAlign w:val="center"/>
            <w:hideMark/>
          </w:tcPr>
          <w:p w14:paraId="1DA99F13" w14:textId="2860982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7</w:t>
            </w:r>
          </w:p>
        </w:tc>
        <w:tc>
          <w:tcPr>
            <w:tcW w:w="263" w:type="pct"/>
            <w:tcBorders>
              <w:top w:val="nil"/>
              <w:left w:val="nil"/>
              <w:bottom w:val="single" w:sz="4" w:space="0" w:color="auto"/>
              <w:right w:val="single" w:sz="4" w:space="0" w:color="auto"/>
            </w:tcBorders>
            <w:shd w:val="clear" w:color="auto" w:fill="auto"/>
            <w:vAlign w:val="center"/>
            <w:hideMark/>
          </w:tcPr>
          <w:p w14:paraId="0F484C9C" w14:textId="4716647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w:t>
            </w:r>
          </w:p>
        </w:tc>
        <w:tc>
          <w:tcPr>
            <w:tcW w:w="265" w:type="pct"/>
            <w:tcBorders>
              <w:top w:val="nil"/>
              <w:left w:val="nil"/>
              <w:bottom w:val="single" w:sz="4" w:space="0" w:color="auto"/>
              <w:right w:val="single" w:sz="4" w:space="0" w:color="auto"/>
            </w:tcBorders>
            <w:shd w:val="clear" w:color="auto" w:fill="auto"/>
            <w:vAlign w:val="center"/>
            <w:hideMark/>
          </w:tcPr>
          <w:p w14:paraId="63AFB2B1" w14:textId="24B8337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w:t>
            </w:r>
          </w:p>
        </w:tc>
        <w:tc>
          <w:tcPr>
            <w:tcW w:w="243" w:type="pct"/>
            <w:tcBorders>
              <w:top w:val="nil"/>
              <w:left w:val="nil"/>
              <w:bottom w:val="single" w:sz="4" w:space="0" w:color="auto"/>
              <w:right w:val="single" w:sz="4" w:space="0" w:color="auto"/>
            </w:tcBorders>
            <w:shd w:val="clear" w:color="auto" w:fill="auto"/>
            <w:vAlign w:val="center"/>
            <w:hideMark/>
          </w:tcPr>
          <w:p w14:paraId="66672F14" w14:textId="4CF579D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w:t>
            </w:r>
          </w:p>
        </w:tc>
        <w:tc>
          <w:tcPr>
            <w:tcW w:w="243" w:type="pct"/>
            <w:tcBorders>
              <w:top w:val="nil"/>
              <w:left w:val="nil"/>
              <w:bottom w:val="single" w:sz="4" w:space="0" w:color="auto"/>
              <w:right w:val="single" w:sz="4" w:space="0" w:color="auto"/>
            </w:tcBorders>
            <w:shd w:val="clear" w:color="auto" w:fill="auto"/>
            <w:vAlign w:val="center"/>
            <w:hideMark/>
          </w:tcPr>
          <w:p w14:paraId="1F85F8FF" w14:textId="456D65A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w:t>
            </w:r>
          </w:p>
        </w:tc>
        <w:tc>
          <w:tcPr>
            <w:tcW w:w="243" w:type="pct"/>
            <w:tcBorders>
              <w:top w:val="nil"/>
              <w:left w:val="nil"/>
              <w:bottom w:val="single" w:sz="4" w:space="0" w:color="auto"/>
              <w:right w:val="single" w:sz="4" w:space="0" w:color="auto"/>
            </w:tcBorders>
            <w:shd w:val="clear" w:color="auto" w:fill="auto"/>
            <w:vAlign w:val="center"/>
            <w:hideMark/>
          </w:tcPr>
          <w:p w14:paraId="71AE033C" w14:textId="3B07CC3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w:t>
            </w:r>
          </w:p>
        </w:tc>
        <w:tc>
          <w:tcPr>
            <w:tcW w:w="245" w:type="pct"/>
            <w:tcBorders>
              <w:top w:val="nil"/>
              <w:left w:val="nil"/>
              <w:bottom w:val="single" w:sz="4" w:space="0" w:color="auto"/>
              <w:right w:val="single" w:sz="4" w:space="0" w:color="auto"/>
            </w:tcBorders>
            <w:shd w:val="clear" w:color="auto" w:fill="auto"/>
            <w:vAlign w:val="center"/>
            <w:hideMark/>
          </w:tcPr>
          <w:p w14:paraId="3BBF0245" w14:textId="6AE80A2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w:t>
            </w:r>
          </w:p>
        </w:tc>
        <w:tc>
          <w:tcPr>
            <w:tcW w:w="244" w:type="pct"/>
            <w:tcBorders>
              <w:top w:val="nil"/>
              <w:left w:val="nil"/>
              <w:bottom w:val="single" w:sz="4" w:space="0" w:color="auto"/>
              <w:right w:val="single" w:sz="4" w:space="0" w:color="auto"/>
            </w:tcBorders>
            <w:shd w:val="clear" w:color="auto" w:fill="auto"/>
            <w:vAlign w:val="center"/>
            <w:hideMark/>
          </w:tcPr>
          <w:p w14:paraId="29C6D314" w14:textId="64B75FE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w:t>
            </w:r>
          </w:p>
        </w:tc>
        <w:tc>
          <w:tcPr>
            <w:tcW w:w="244" w:type="pct"/>
            <w:tcBorders>
              <w:top w:val="nil"/>
              <w:left w:val="nil"/>
              <w:bottom w:val="single" w:sz="4" w:space="0" w:color="auto"/>
              <w:right w:val="single" w:sz="4" w:space="0" w:color="auto"/>
            </w:tcBorders>
            <w:shd w:val="clear" w:color="auto" w:fill="auto"/>
            <w:vAlign w:val="center"/>
            <w:hideMark/>
          </w:tcPr>
          <w:p w14:paraId="4B9C8114" w14:textId="5B31ED0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w:t>
            </w:r>
          </w:p>
        </w:tc>
        <w:tc>
          <w:tcPr>
            <w:tcW w:w="245" w:type="pct"/>
            <w:tcBorders>
              <w:top w:val="nil"/>
              <w:left w:val="nil"/>
              <w:bottom w:val="single" w:sz="4" w:space="0" w:color="auto"/>
              <w:right w:val="single" w:sz="4" w:space="0" w:color="auto"/>
            </w:tcBorders>
            <w:shd w:val="clear" w:color="auto" w:fill="auto"/>
            <w:vAlign w:val="center"/>
            <w:hideMark/>
          </w:tcPr>
          <w:p w14:paraId="4E10BBCC" w14:textId="59BA3D8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w:t>
            </w:r>
          </w:p>
        </w:tc>
        <w:tc>
          <w:tcPr>
            <w:tcW w:w="245" w:type="pct"/>
            <w:tcBorders>
              <w:top w:val="nil"/>
              <w:left w:val="nil"/>
              <w:bottom w:val="single" w:sz="4" w:space="0" w:color="auto"/>
              <w:right w:val="single" w:sz="4" w:space="0" w:color="auto"/>
            </w:tcBorders>
            <w:shd w:val="clear" w:color="auto" w:fill="auto"/>
            <w:vAlign w:val="center"/>
            <w:hideMark/>
          </w:tcPr>
          <w:p w14:paraId="730171A6" w14:textId="2B80502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w:t>
            </w:r>
          </w:p>
        </w:tc>
        <w:tc>
          <w:tcPr>
            <w:tcW w:w="236" w:type="pct"/>
            <w:tcBorders>
              <w:top w:val="nil"/>
              <w:left w:val="nil"/>
              <w:bottom w:val="single" w:sz="4" w:space="0" w:color="auto"/>
              <w:right w:val="single" w:sz="4" w:space="0" w:color="auto"/>
            </w:tcBorders>
            <w:shd w:val="clear" w:color="auto" w:fill="auto"/>
            <w:vAlign w:val="center"/>
            <w:hideMark/>
          </w:tcPr>
          <w:p w14:paraId="1971E6C4" w14:textId="5E6E0DE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w:t>
            </w:r>
          </w:p>
        </w:tc>
      </w:tr>
      <w:tr w:rsidR="00107E09" w:rsidRPr="0004433E" w14:paraId="58660B77" w14:textId="77777777" w:rsidTr="005C01BB">
        <w:tc>
          <w:tcPr>
            <w:tcW w:w="140" w:type="pct"/>
            <w:shd w:val="clear" w:color="000000" w:fill="D8E4BC"/>
            <w:vAlign w:val="center"/>
            <w:hideMark/>
          </w:tcPr>
          <w:p w14:paraId="65E0A7A7"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12</w:t>
            </w:r>
          </w:p>
        </w:tc>
        <w:tc>
          <w:tcPr>
            <w:tcW w:w="1276" w:type="pct"/>
            <w:shd w:val="clear" w:color="000000" w:fill="D8E4BC"/>
            <w:vAlign w:val="center"/>
            <w:hideMark/>
          </w:tcPr>
          <w:p w14:paraId="768CA6C7" w14:textId="7777777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Цель 12. Рациональное природопользование и обеспечение экологической безопасности</w:t>
            </w:r>
          </w:p>
        </w:tc>
        <w:tc>
          <w:tcPr>
            <w:tcW w:w="317" w:type="pct"/>
            <w:shd w:val="clear" w:color="000000" w:fill="D8E4BC"/>
            <w:vAlign w:val="center"/>
            <w:hideMark/>
          </w:tcPr>
          <w:p w14:paraId="0CE71CD4"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tcBorders>
              <w:top w:val="nil"/>
              <w:left w:val="nil"/>
              <w:bottom w:val="single" w:sz="4" w:space="0" w:color="auto"/>
              <w:right w:val="single" w:sz="4" w:space="0" w:color="auto"/>
            </w:tcBorders>
            <w:shd w:val="clear" w:color="000000" w:fill="D8E4BC"/>
            <w:vAlign w:val="center"/>
            <w:hideMark/>
          </w:tcPr>
          <w:p w14:paraId="38974EB0" w14:textId="77CC2E6F"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77" w:type="pct"/>
            <w:tcBorders>
              <w:top w:val="nil"/>
              <w:left w:val="nil"/>
              <w:bottom w:val="single" w:sz="4" w:space="0" w:color="auto"/>
              <w:right w:val="single" w:sz="4" w:space="0" w:color="auto"/>
            </w:tcBorders>
            <w:shd w:val="clear" w:color="000000" w:fill="D8E4BC"/>
            <w:vAlign w:val="center"/>
            <w:hideMark/>
          </w:tcPr>
          <w:p w14:paraId="1FB28FEE" w14:textId="78039E22"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3" w:type="pct"/>
            <w:tcBorders>
              <w:top w:val="nil"/>
              <w:left w:val="nil"/>
              <w:bottom w:val="single" w:sz="4" w:space="0" w:color="auto"/>
              <w:right w:val="single" w:sz="4" w:space="0" w:color="auto"/>
            </w:tcBorders>
            <w:shd w:val="clear" w:color="000000" w:fill="D8E4BC"/>
            <w:vAlign w:val="center"/>
            <w:hideMark/>
          </w:tcPr>
          <w:p w14:paraId="204856B5" w14:textId="6A0F5054"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5" w:type="pct"/>
            <w:tcBorders>
              <w:top w:val="nil"/>
              <w:left w:val="nil"/>
              <w:bottom w:val="single" w:sz="4" w:space="0" w:color="auto"/>
              <w:right w:val="single" w:sz="4" w:space="0" w:color="auto"/>
            </w:tcBorders>
            <w:shd w:val="clear" w:color="000000" w:fill="D8E4BC"/>
            <w:vAlign w:val="center"/>
            <w:hideMark/>
          </w:tcPr>
          <w:p w14:paraId="12332EE8" w14:textId="022165CA"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8E4BC"/>
            <w:vAlign w:val="center"/>
            <w:hideMark/>
          </w:tcPr>
          <w:p w14:paraId="509B22E4" w14:textId="095A8EFD"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8E4BC"/>
            <w:vAlign w:val="center"/>
            <w:hideMark/>
          </w:tcPr>
          <w:p w14:paraId="6A966FE6" w14:textId="2437F496"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8E4BC"/>
            <w:vAlign w:val="center"/>
            <w:hideMark/>
          </w:tcPr>
          <w:p w14:paraId="284FBA0D" w14:textId="00122B36"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8E4BC"/>
            <w:vAlign w:val="center"/>
            <w:hideMark/>
          </w:tcPr>
          <w:p w14:paraId="15A142FE" w14:textId="13EE35F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D8E4BC"/>
            <w:vAlign w:val="center"/>
            <w:hideMark/>
          </w:tcPr>
          <w:p w14:paraId="6693BB93" w14:textId="6D260786"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D8E4BC"/>
            <w:vAlign w:val="center"/>
            <w:hideMark/>
          </w:tcPr>
          <w:p w14:paraId="4C8FE42C" w14:textId="5D797B20"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8E4BC"/>
            <w:vAlign w:val="center"/>
            <w:hideMark/>
          </w:tcPr>
          <w:p w14:paraId="473149CB" w14:textId="687847ED"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8E4BC"/>
            <w:vAlign w:val="center"/>
            <w:hideMark/>
          </w:tcPr>
          <w:p w14:paraId="48E8DA78" w14:textId="78650E96"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36" w:type="pct"/>
            <w:tcBorders>
              <w:top w:val="nil"/>
              <w:left w:val="nil"/>
              <w:bottom w:val="single" w:sz="4" w:space="0" w:color="auto"/>
              <w:right w:val="single" w:sz="4" w:space="0" w:color="auto"/>
            </w:tcBorders>
            <w:shd w:val="clear" w:color="000000" w:fill="D8E4BC"/>
            <w:vAlign w:val="center"/>
            <w:hideMark/>
          </w:tcPr>
          <w:p w14:paraId="281212C0" w14:textId="4D148E2C"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r>
      <w:tr w:rsidR="00107E09" w:rsidRPr="0004433E" w14:paraId="435E6585" w14:textId="77777777" w:rsidTr="005C01BB">
        <w:tc>
          <w:tcPr>
            <w:tcW w:w="140" w:type="pct"/>
            <w:shd w:val="clear" w:color="auto" w:fill="auto"/>
            <w:vAlign w:val="center"/>
            <w:hideMark/>
          </w:tcPr>
          <w:p w14:paraId="5DD2CB84"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12.1</w:t>
            </w:r>
          </w:p>
        </w:tc>
        <w:tc>
          <w:tcPr>
            <w:tcW w:w="1276" w:type="pct"/>
            <w:shd w:val="clear" w:color="auto" w:fill="auto"/>
            <w:vAlign w:val="center"/>
            <w:hideMark/>
          </w:tcPr>
          <w:p w14:paraId="7AD66762"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Выброшено в атмосферу загрязняющих веществ, отходящих от стационарных источников, всего</w:t>
            </w:r>
          </w:p>
        </w:tc>
        <w:tc>
          <w:tcPr>
            <w:tcW w:w="317" w:type="pct"/>
            <w:shd w:val="clear" w:color="auto" w:fill="auto"/>
            <w:vAlign w:val="center"/>
            <w:hideMark/>
          </w:tcPr>
          <w:p w14:paraId="0E49120A"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тыс. т</w:t>
            </w:r>
          </w:p>
        </w:tc>
        <w:tc>
          <w:tcPr>
            <w:tcW w:w="274" w:type="pct"/>
            <w:tcBorders>
              <w:top w:val="nil"/>
              <w:left w:val="nil"/>
              <w:bottom w:val="single" w:sz="4" w:space="0" w:color="auto"/>
              <w:right w:val="single" w:sz="4" w:space="0" w:color="auto"/>
            </w:tcBorders>
            <w:shd w:val="clear" w:color="auto" w:fill="auto"/>
            <w:vAlign w:val="center"/>
            <w:hideMark/>
          </w:tcPr>
          <w:p w14:paraId="258E0927" w14:textId="08ED487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14,57</w:t>
            </w:r>
          </w:p>
        </w:tc>
        <w:tc>
          <w:tcPr>
            <w:tcW w:w="277" w:type="pct"/>
            <w:tcBorders>
              <w:top w:val="nil"/>
              <w:left w:val="nil"/>
              <w:bottom w:val="single" w:sz="4" w:space="0" w:color="auto"/>
              <w:right w:val="single" w:sz="4" w:space="0" w:color="auto"/>
            </w:tcBorders>
            <w:shd w:val="clear" w:color="auto" w:fill="auto"/>
            <w:vAlign w:val="center"/>
            <w:hideMark/>
          </w:tcPr>
          <w:p w14:paraId="5501DDAE" w14:textId="5B3CFC2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14,17</w:t>
            </w:r>
          </w:p>
        </w:tc>
        <w:tc>
          <w:tcPr>
            <w:tcW w:w="263" w:type="pct"/>
            <w:tcBorders>
              <w:top w:val="nil"/>
              <w:left w:val="nil"/>
              <w:bottom w:val="single" w:sz="4" w:space="0" w:color="auto"/>
              <w:right w:val="single" w:sz="4" w:space="0" w:color="auto"/>
            </w:tcBorders>
            <w:shd w:val="clear" w:color="auto" w:fill="auto"/>
            <w:vAlign w:val="center"/>
            <w:hideMark/>
          </w:tcPr>
          <w:p w14:paraId="43A2451C" w14:textId="698CC6B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14,68</w:t>
            </w:r>
          </w:p>
        </w:tc>
        <w:tc>
          <w:tcPr>
            <w:tcW w:w="265" w:type="pct"/>
            <w:tcBorders>
              <w:top w:val="nil"/>
              <w:left w:val="nil"/>
              <w:bottom w:val="single" w:sz="4" w:space="0" w:color="auto"/>
              <w:right w:val="single" w:sz="4" w:space="0" w:color="auto"/>
            </w:tcBorders>
            <w:shd w:val="clear" w:color="auto" w:fill="auto"/>
            <w:vAlign w:val="center"/>
            <w:hideMark/>
          </w:tcPr>
          <w:p w14:paraId="43422866" w14:textId="73A1725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14,62</w:t>
            </w:r>
          </w:p>
        </w:tc>
        <w:tc>
          <w:tcPr>
            <w:tcW w:w="243" w:type="pct"/>
            <w:tcBorders>
              <w:top w:val="nil"/>
              <w:left w:val="nil"/>
              <w:bottom w:val="single" w:sz="4" w:space="0" w:color="auto"/>
              <w:right w:val="single" w:sz="4" w:space="0" w:color="auto"/>
            </w:tcBorders>
            <w:shd w:val="clear" w:color="auto" w:fill="auto"/>
            <w:vAlign w:val="center"/>
            <w:hideMark/>
          </w:tcPr>
          <w:p w14:paraId="5C14BA1A" w14:textId="6FFF7F3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14,67</w:t>
            </w:r>
          </w:p>
        </w:tc>
        <w:tc>
          <w:tcPr>
            <w:tcW w:w="243" w:type="pct"/>
            <w:tcBorders>
              <w:top w:val="nil"/>
              <w:left w:val="nil"/>
              <w:bottom w:val="single" w:sz="4" w:space="0" w:color="auto"/>
              <w:right w:val="single" w:sz="4" w:space="0" w:color="auto"/>
            </w:tcBorders>
            <w:shd w:val="clear" w:color="auto" w:fill="auto"/>
            <w:vAlign w:val="center"/>
            <w:hideMark/>
          </w:tcPr>
          <w:p w14:paraId="22346A9D" w14:textId="7897160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14,89</w:t>
            </w:r>
          </w:p>
        </w:tc>
        <w:tc>
          <w:tcPr>
            <w:tcW w:w="243" w:type="pct"/>
            <w:tcBorders>
              <w:top w:val="nil"/>
              <w:left w:val="nil"/>
              <w:bottom w:val="single" w:sz="4" w:space="0" w:color="auto"/>
              <w:right w:val="single" w:sz="4" w:space="0" w:color="auto"/>
            </w:tcBorders>
            <w:shd w:val="clear" w:color="auto" w:fill="auto"/>
            <w:vAlign w:val="center"/>
            <w:hideMark/>
          </w:tcPr>
          <w:p w14:paraId="4FEAC37B" w14:textId="35D69E5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14,89</w:t>
            </w:r>
          </w:p>
        </w:tc>
        <w:tc>
          <w:tcPr>
            <w:tcW w:w="245" w:type="pct"/>
            <w:tcBorders>
              <w:top w:val="nil"/>
              <w:left w:val="nil"/>
              <w:bottom w:val="single" w:sz="4" w:space="0" w:color="auto"/>
              <w:right w:val="single" w:sz="4" w:space="0" w:color="auto"/>
            </w:tcBorders>
            <w:shd w:val="clear" w:color="auto" w:fill="auto"/>
            <w:vAlign w:val="center"/>
            <w:hideMark/>
          </w:tcPr>
          <w:p w14:paraId="7C5A133B" w14:textId="7AB2167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15,03</w:t>
            </w:r>
          </w:p>
        </w:tc>
        <w:tc>
          <w:tcPr>
            <w:tcW w:w="244" w:type="pct"/>
            <w:tcBorders>
              <w:top w:val="nil"/>
              <w:left w:val="nil"/>
              <w:bottom w:val="single" w:sz="4" w:space="0" w:color="auto"/>
              <w:right w:val="single" w:sz="4" w:space="0" w:color="auto"/>
            </w:tcBorders>
            <w:shd w:val="clear" w:color="auto" w:fill="auto"/>
            <w:vAlign w:val="center"/>
            <w:hideMark/>
          </w:tcPr>
          <w:p w14:paraId="26A0BE90" w14:textId="6B35ABE1"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15,13</w:t>
            </w:r>
          </w:p>
        </w:tc>
        <w:tc>
          <w:tcPr>
            <w:tcW w:w="244" w:type="pct"/>
            <w:tcBorders>
              <w:top w:val="nil"/>
              <w:left w:val="nil"/>
              <w:bottom w:val="single" w:sz="4" w:space="0" w:color="auto"/>
              <w:right w:val="single" w:sz="4" w:space="0" w:color="auto"/>
            </w:tcBorders>
            <w:shd w:val="clear" w:color="auto" w:fill="auto"/>
            <w:vAlign w:val="center"/>
            <w:hideMark/>
          </w:tcPr>
          <w:p w14:paraId="7FBB652A" w14:textId="47BEFB0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15,20</w:t>
            </w:r>
          </w:p>
        </w:tc>
        <w:tc>
          <w:tcPr>
            <w:tcW w:w="245" w:type="pct"/>
            <w:tcBorders>
              <w:top w:val="nil"/>
              <w:left w:val="nil"/>
              <w:bottom w:val="single" w:sz="4" w:space="0" w:color="auto"/>
              <w:right w:val="single" w:sz="4" w:space="0" w:color="auto"/>
            </w:tcBorders>
            <w:shd w:val="clear" w:color="auto" w:fill="auto"/>
            <w:vAlign w:val="center"/>
            <w:hideMark/>
          </w:tcPr>
          <w:p w14:paraId="5324E7B4" w14:textId="145DF28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15,32</w:t>
            </w:r>
          </w:p>
        </w:tc>
        <w:tc>
          <w:tcPr>
            <w:tcW w:w="245" w:type="pct"/>
            <w:tcBorders>
              <w:top w:val="nil"/>
              <w:left w:val="nil"/>
              <w:bottom w:val="single" w:sz="4" w:space="0" w:color="auto"/>
              <w:right w:val="single" w:sz="4" w:space="0" w:color="auto"/>
            </w:tcBorders>
            <w:shd w:val="clear" w:color="auto" w:fill="auto"/>
            <w:vAlign w:val="center"/>
            <w:hideMark/>
          </w:tcPr>
          <w:p w14:paraId="49D9D083" w14:textId="2FEC5AE2"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15,41</w:t>
            </w:r>
          </w:p>
        </w:tc>
        <w:tc>
          <w:tcPr>
            <w:tcW w:w="236" w:type="pct"/>
            <w:tcBorders>
              <w:top w:val="nil"/>
              <w:left w:val="nil"/>
              <w:bottom w:val="single" w:sz="4" w:space="0" w:color="auto"/>
              <w:right w:val="single" w:sz="4" w:space="0" w:color="auto"/>
            </w:tcBorders>
            <w:shd w:val="clear" w:color="auto" w:fill="auto"/>
            <w:vAlign w:val="center"/>
            <w:hideMark/>
          </w:tcPr>
          <w:p w14:paraId="44210F8D" w14:textId="2EA01C8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15,51</w:t>
            </w:r>
          </w:p>
        </w:tc>
      </w:tr>
      <w:tr w:rsidR="00107E09" w:rsidRPr="0004433E" w14:paraId="356532B1" w14:textId="77777777" w:rsidTr="005C01BB">
        <w:tc>
          <w:tcPr>
            <w:tcW w:w="140" w:type="pct"/>
            <w:shd w:val="clear" w:color="auto" w:fill="auto"/>
            <w:vAlign w:val="center"/>
            <w:hideMark/>
          </w:tcPr>
          <w:p w14:paraId="17697C3B"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12.2</w:t>
            </w:r>
          </w:p>
        </w:tc>
        <w:tc>
          <w:tcPr>
            <w:tcW w:w="1276" w:type="pct"/>
            <w:shd w:val="clear" w:color="auto" w:fill="auto"/>
            <w:vAlign w:val="center"/>
            <w:hideMark/>
          </w:tcPr>
          <w:p w14:paraId="44CF9FE7"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Объем выбросов загрязняющих атмосферу веществ, отходящих от стационарных источников, в расчете на 1 млн руб. объема промышленного производства</w:t>
            </w:r>
          </w:p>
        </w:tc>
        <w:tc>
          <w:tcPr>
            <w:tcW w:w="317" w:type="pct"/>
            <w:shd w:val="clear" w:color="auto" w:fill="auto"/>
            <w:vAlign w:val="center"/>
            <w:hideMark/>
          </w:tcPr>
          <w:p w14:paraId="6C362ACB"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 xml:space="preserve">т/млн руб. </w:t>
            </w:r>
          </w:p>
        </w:tc>
        <w:tc>
          <w:tcPr>
            <w:tcW w:w="274" w:type="pct"/>
            <w:tcBorders>
              <w:top w:val="nil"/>
              <w:left w:val="nil"/>
              <w:bottom w:val="single" w:sz="4" w:space="0" w:color="auto"/>
              <w:right w:val="single" w:sz="4" w:space="0" w:color="auto"/>
            </w:tcBorders>
            <w:shd w:val="clear" w:color="auto" w:fill="auto"/>
            <w:vAlign w:val="center"/>
            <w:hideMark/>
          </w:tcPr>
          <w:p w14:paraId="35F1CE8F" w14:textId="6D234B1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0,030</w:t>
            </w:r>
          </w:p>
        </w:tc>
        <w:tc>
          <w:tcPr>
            <w:tcW w:w="277" w:type="pct"/>
            <w:tcBorders>
              <w:top w:val="nil"/>
              <w:left w:val="nil"/>
              <w:bottom w:val="single" w:sz="4" w:space="0" w:color="auto"/>
              <w:right w:val="single" w:sz="4" w:space="0" w:color="auto"/>
            </w:tcBorders>
            <w:shd w:val="clear" w:color="auto" w:fill="auto"/>
            <w:vAlign w:val="center"/>
            <w:hideMark/>
          </w:tcPr>
          <w:p w14:paraId="188E1626" w14:textId="26B2022C"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0,027</w:t>
            </w:r>
          </w:p>
        </w:tc>
        <w:tc>
          <w:tcPr>
            <w:tcW w:w="263" w:type="pct"/>
            <w:tcBorders>
              <w:top w:val="nil"/>
              <w:left w:val="nil"/>
              <w:bottom w:val="single" w:sz="4" w:space="0" w:color="auto"/>
              <w:right w:val="single" w:sz="4" w:space="0" w:color="auto"/>
            </w:tcBorders>
            <w:shd w:val="clear" w:color="auto" w:fill="auto"/>
            <w:vAlign w:val="center"/>
            <w:hideMark/>
          </w:tcPr>
          <w:p w14:paraId="1DF46D40" w14:textId="1EF552B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0,025</w:t>
            </w:r>
          </w:p>
        </w:tc>
        <w:tc>
          <w:tcPr>
            <w:tcW w:w="265" w:type="pct"/>
            <w:tcBorders>
              <w:top w:val="nil"/>
              <w:left w:val="nil"/>
              <w:bottom w:val="single" w:sz="4" w:space="0" w:color="auto"/>
              <w:right w:val="single" w:sz="4" w:space="0" w:color="auto"/>
            </w:tcBorders>
            <w:shd w:val="clear" w:color="auto" w:fill="auto"/>
            <w:vAlign w:val="center"/>
            <w:hideMark/>
          </w:tcPr>
          <w:p w14:paraId="450FE1A1" w14:textId="63C5C97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0,020</w:t>
            </w:r>
          </w:p>
        </w:tc>
        <w:tc>
          <w:tcPr>
            <w:tcW w:w="243" w:type="pct"/>
            <w:tcBorders>
              <w:top w:val="nil"/>
              <w:left w:val="nil"/>
              <w:bottom w:val="single" w:sz="4" w:space="0" w:color="auto"/>
              <w:right w:val="single" w:sz="4" w:space="0" w:color="auto"/>
            </w:tcBorders>
            <w:shd w:val="clear" w:color="auto" w:fill="auto"/>
            <w:vAlign w:val="center"/>
            <w:hideMark/>
          </w:tcPr>
          <w:p w14:paraId="0D4FABDE" w14:textId="3EFCAFC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0,019</w:t>
            </w:r>
          </w:p>
        </w:tc>
        <w:tc>
          <w:tcPr>
            <w:tcW w:w="243" w:type="pct"/>
            <w:tcBorders>
              <w:top w:val="nil"/>
              <w:left w:val="nil"/>
              <w:bottom w:val="single" w:sz="4" w:space="0" w:color="auto"/>
              <w:right w:val="single" w:sz="4" w:space="0" w:color="auto"/>
            </w:tcBorders>
            <w:shd w:val="clear" w:color="auto" w:fill="auto"/>
            <w:vAlign w:val="center"/>
            <w:hideMark/>
          </w:tcPr>
          <w:p w14:paraId="448116F9" w14:textId="613452B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0,018</w:t>
            </w:r>
          </w:p>
        </w:tc>
        <w:tc>
          <w:tcPr>
            <w:tcW w:w="243" w:type="pct"/>
            <w:tcBorders>
              <w:top w:val="nil"/>
              <w:left w:val="nil"/>
              <w:bottom w:val="single" w:sz="4" w:space="0" w:color="auto"/>
              <w:right w:val="single" w:sz="4" w:space="0" w:color="auto"/>
            </w:tcBorders>
            <w:shd w:val="clear" w:color="auto" w:fill="auto"/>
            <w:vAlign w:val="center"/>
            <w:hideMark/>
          </w:tcPr>
          <w:p w14:paraId="275B388F" w14:textId="121EFE16"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0,016</w:t>
            </w:r>
          </w:p>
        </w:tc>
        <w:tc>
          <w:tcPr>
            <w:tcW w:w="245" w:type="pct"/>
            <w:tcBorders>
              <w:top w:val="nil"/>
              <w:left w:val="nil"/>
              <w:bottom w:val="single" w:sz="4" w:space="0" w:color="auto"/>
              <w:right w:val="single" w:sz="4" w:space="0" w:color="auto"/>
            </w:tcBorders>
            <w:shd w:val="clear" w:color="auto" w:fill="auto"/>
            <w:vAlign w:val="center"/>
            <w:hideMark/>
          </w:tcPr>
          <w:p w14:paraId="71958137" w14:textId="7044800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0,015</w:t>
            </w:r>
          </w:p>
        </w:tc>
        <w:tc>
          <w:tcPr>
            <w:tcW w:w="244" w:type="pct"/>
            <w:tcBorders>
              <w:top w:val="nil"/>
              <w:left w:val="nil"/>
              <w:bottom w:val="single" w:sz="4" w:space="0" w:color="auto"/>
              <w:right w:val="single" w:sz="4" w:space="0" w:color="auto"/>
            </w:tcBorders>
            <w:shd w:val="clear" w:color="auto" w:fill="auto"/>
            <w:vAlign w:val="center"/>
            <w:hideMark/>
          </w:tcPr>
          <w:p w14:paraId="0F8B0ED3" w14:textId="143BA678"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0,014</w:t>
            </w:r>
          </w:p>
        </w:tc>
        <w:tc>
          <w:tcPr>
            <w:tcW w:w="244" w:type="pct"/>
            <w:tcBorders>
              <w:top w:val="nil"/>
              <w:left w:val="nil"/>
              <w:bottom w:val="single" w:sz="4" w:space="0" w:color="auto"/>
              <w:right w:val="single" w:sz="4" w:space="0" w:color="auto"/>
            </w:tcBorders>
            <w:shd w:val="clear" w:color="auto" w:fill="auto"/>
            <w:vAlign w:val="center"/>
            <w:hideMark/>
          </w:tcPr>
          <w:p w14:paraId="64C4613C" w14:textId="4B7DF71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0,013</w:t>
            </w:r>
          </w:p>
        </w:tc>
        <w:tc>
          <w:tcPr>
            <w:tcW w:w="245" w:type="pct"/>
            <w:tcBorders>
              <w:top w:val="nil"/>
              <w:left w:val="nil"/>
              <w:bottom w:val="single" w:sz="4" w:space="0" w:color="auto"/>
              <w:right w:val="single" w:sz="4" w:space="0" w:color="auto"/>
            </w:tcBorders>
            <w:shd w:val="clear" w:color="auto" w:fill="auto"/>
            <w:vAlign w:val="center"/>
            <w:hideMark/>
          </w:tcPr>
          <w:p w14:paraId="5CD3178F" w14:textId="72D8CF9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0,012</w:t>
            </w:r>
          </w:p>
        </w:tc>
        <w:tc>
          <w:tcPr>
            <w:tcW w:w="245" w:type="pct"/>
            <w:tcBorders>
              <w:top w:val="nil"/>
              <w:left w:val="nil"/>
              <w:bottom w:val="single" w:sz="4" w:space="0" w:color="auto"/>
              <w:right w:val="single" w:sz="4" w:space="0" w:color="auto"/>
            </w:tcBorders>
            <w:shd w:val="clear" w:color="auto" w:fill="auto"/>
            <w:vAlign w:val="center"/>
            <w:hideMark/>
          </w:tcPr>
          <w:p w14:paraId="293B9DD8" w14:textId="1C9327D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0,011</w:t>
            </w:r>
          </w:p>
        </w:tc>
        <w:tc>
          <w:tcPr>
            <w:tcW w:w="236" w:type="pct"/>
            <w:tcBorders>
              <w:top w:val="nil"/>
              <w:left w:val="nil"/>
              <w:bottom w:val="single" w:sz="4" w:space="0" w:color="auto"/>
              <w:right w:val="single" w:sz="4" w:space="0" w:color="auto"/>
            </w:tcBorders>
            <w:shd w:val="clear" w:color="auto" w:fill="auto"/>
            <w:vAlign w:val="center"/>
            <w:hideMark/>
          </w:tcPr>
          <w:p w14:paraId="6F233996" w14:textId="3A13EA8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0,011</w:t>
            </w:r>
          </w:p>
        </w:tc>
      </w:tr>
      <w:tr w:rsidR="00107E09" w:rsidRPr="0004433E" w14:paraId="7F98D03A" w14:textId="77777777" w:rsidTr="005C01BB">
        <w:tc>
          <w:tcPr>
            <w:tcW w:w="140" w:type="pct"/>
            <w:shd w:val="clear" w:color="auto" w:fill="auto"/>
            <w:vAlign w:val="center"/>
            <w:hideMark/>
          </w:tcPr>
          <w:p w14:paraId="06568C3E"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12.3</w:t>
            </w:r>
          </w:p>
        </w:tc>
        <w:tc>
          <w:tcPr>
            <w:tcW w:w="1276" w:type="pct"/>
            <w:shd w:val="clear" w:color="auto" w:fill="auto"/>
            <w:vAlign w:val="center"/>
            <w:hideMark/>
          </w:tcPr>
          <w:p w14:paraId="414ED521"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Доля отходов, утилизированных, переработанных и переданных для вторичного использования</w:t>
            </w:r>
          </w:p>
        </w:tc>
        <w:tc>
          <w:tcPr>
            <w:tcW w:w="317" w:type="pct"/>
            <w:shd w:val="clear" w:color="auto" w:fill="auto"/>
            <w:vAlign w:val="center"/>
            <w:hideMark/>
          </w:tcPr>
          <w:p w14:paraId="08532C15"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nil"/>
              <w:left w:val="nil"/>
              <w:bottom w:val="single" w:sz="4" w:space="0" w:color="auto"/>
              <w:right w:val="single" w:sz="4" w:space="0" w:color="auto"/>
            </w:tcBorders>
            <w:shd w:val="clear" w:color="auto" w:fill="auto"/>
            <w:vAlign w:val="center"/>
            <w:hideMark/>
          </w:tcPr>
          <w:p w14:paraId="0EA7206C" w14:textId="57E774C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w:t>
            </w:r>
          </w:p>
        </w:tc>
        <w:tc>
          <w:tcPr>
            <w:tcW w:w="277" w:type="pct"/>
            <w:tcBorders>
              <w:top w:val="nil"/>
              <w:left w:val="nil"/>
              <w:bottom w:val="single" w:sz="4" w:space="0" w:color="auto"/>
              <w:right w:val="single" w:sz="4" w:space="0" w:color="auto"/>
            </w:tcBorders>
            <w:shd w:val="clear" w:color="auto" w:fill="auto"/>
            <w:vAlign w:val="center"/>
            <w:hideMark/>
          </w:tcPr>
          <w:p w14:paraId="3C9399CA" w14:textId="5B82429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w:t>
            </w:r>
          </w:p>
        </w:tc>
        <w:tc>
          <w:tcPr>
            <w:tcW w:w="263" w:type="pct"/>
            <w:tcBorders>
              <w:top w:val="nil"/>
              <w:left w:val="nil"/>
              <w:bottom w:val="single" w:sz="4" w:space="0" w:color="auto"/>
              <w:right w:val="single" w:sz="4" w:space="0" w:color="auto"/>
            </w:tcBorders>
            <w:shd w:val="clear" w:color="auto" w:fill="auto"/>
            <w:vAlign w:val="center"/>
            <w:hideMark/>
          </w:tcPr>
          <w:p w14:paraId="057FA9F6" w14:textId="15F7448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41,0</w:t>
            </w:r>
          </w:p>
        </w:tc>
        <w:tc>
          <w:tcPr>
            <w:tcW w:w="265" w:type="pct"/>
            <w:tcBorders>
              <w:top w:val="nil"/>
              <w:left w:val="nil"/>
              <w:bottom w:val="single" w:sz="4" w:space="0" w:color="auto"/>
              <w:right w:val="single" w:sz="4" w:space="0" w:color="auto"/>
            </w:tcBorders>
            <w:shd w:val="clear" w:color="auto" w:fill="auto"/>
            <w:vAlign w:val="center"/>
            <w:hideMark/>
          </w:tcPr>
          <w:p w14:paraId="0DA7F21A" w14:textId="6521F33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41,0</w:t>
            </w:r>
          </w:p>
        </w:tc>
        <w:tc>
          <w:tcPr>
            <w:tcW w:w="243" w:type="pct"/>
            <w:tcBorders>
              <w:top w:val="nil"/>
              <w:left w:val="nil"/>
              <w:bottom w:val="single" w:sz="4" w:space="0" w:color="auto"/>
              <w:right w:val="single" w:sz="4" w:space="0" w:color="auto"/>
            </w:tcBorders>
            <w:shd w:val="clear" w:color="auto" w:fill="auto"/>
            <w:vAlign w:val="center"/>
            <w:hideMark/>
          </w:tcPr>
          <w:p w14:paraId="7EFF779A" w14:textId="34714D0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41,0</w:t>
            </w:r>
          </w:p>
        </w:tc>
        <w:tc>
          <w:tcPr>
            <w:tcW w:w="243" w:type="pct"/>
            <w:tcBorders>
              <w:top w:val="nil"/>
              <w:left w:val="nil"/>
              <w:bottom w:val="single" w:sz="4" w:space="0" w:color="auto"/>
              <w:right w:val="single" w:sz="4" w:space="0" w:color="auto"/>
            </w:tcBorders>
            <w:shd w:val="clear" w:color="auto" w:fill="auto"/>
            <w:vAlign w:val="center"/>
            <w:hideMark/>
          </w:tcPr>
          <w:p w14:paraId="299C5CF0" w14:textId="45A47E11"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41,0</w:t>
            </w:r>
          </w:p>
        </w:tc>
        <w:tc>
          <w:tcPr>
            <w:tcW w:w="243" w:type="pct"/>
            <w:tcBorders>
              <w:top w:val="nil"/>
              <w:left w:val="nil"/>
              <w:bottom w:val="single" w:sz="4" w:space="0" w:color="auto"/>
              <w:right w:val="single" w:sz="4" w:space="0" w:color="auto"/>
            </w:tcBorders>
            <w:shd w:val="clear" w:color="auto" w:fill="auto"/>
            <w:vAlign w:val="center"/>
            <w:hideMark/>
          </w:tcPr>
          <w:p w14:paraId="6EA61EC1" w14:textId="5904F1FD"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41,0</w:t>
            </w:r>
          </w:p>
        </w:tc>
        <w:tc>
          <w:tcPr>
            <w:tcW w:w="245" w:type="pct"/>
            <w:tcBorders>
              <w:top w:val="nil"/>
              <w:left w:val="nil"/>
              <w:bottom w:val="single" w:sz="4" w:space="0" w:color="auto"/>
              <w:right w:val="single" w:sz="4" w:space="0" w:color="auto"/>
            </w:tcBorders>
            <w:shd w:val="clear" w:color="auto" w:fill="auto"/>
            <w:vAlign w:val="center"/>
            <w:hideMark/>
          </w:tcPr>
          <w:p w14:paraId="75F6BB76" w14:textId="5F6BE6A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41,0</w:t>
            </w:r>
          </w:p>
        </w:tc>
        <w:tc>
          <w:tcPr>
            <w:tcW w:w="244" w:type="pct"/>
            <w:tcBorders>
              <w:top w:val="nil"/>
              <w:left w:val="nil"/>
              <w:bottom w:val="single" w:sz="4" w:space="0" w:color="auto"/>
              <w:right w:val="single" w:sz="4" w:space="0" w:color="auto"/>
            </w:tcBorders>
            <w:shd w:val="clear" w:color="auto" w:fill="auto"/>
            <w:vAlign w:val="center"/>
            <w:hideMark/>
          </w:tcPr>
          <w:p w14:paraId="158286B2" w14:textId="3C22B091"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41,0</w:t>
            </w:r>
          </w:p>
        </w:tc>
        <w:tc>
          <w:tcPr>
            <w:tcW w:w="244" w:type="pct"/>
            <w:tcBorders>
              <w:top w:val="nil"/>
              <w:left w:val="nil"/>
              <w:bottom w:val="single" w:sz="4" w:space="0" w:color="auto"/>
              <w:right w:val="single" w:sz="4" w:space="0" w:color="auto"/>
            </w:tcBorders>
            <w:shd w:val="clear" w:color="auto" w:fill="auto"/>
            <w:vAlign w:val="center"/>
            <w:hideMark/>
          </w:tcPr>
          <w:p w14:paraId="4B7612A3" w14:textId="3C4D4832"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41,0</w:t>
            </w:r>
          </w:p>
        </w:tc>
        <w:tc>
          <w:tcPr>
            <w:tcW w:w="245" w:type="pct"/>
            <w:tcBorders>
              <w:top w:val="nil"/>
              <w:left w:val="nil"/>
              <w:bottom w:val="single" w:sz="4" w:space="0" w:color="auto"/>
              <w:right w:val="single" w:sz="4" w:space="0" w:color="auto"/>
            </w:tcBorders>
            <w:shd w:val="clear" w:color="auto" w:fill="auto"/>
            <w:vAlign w:val="center"/>
            <w:hideMark/>
          </w:tcPr>
          <w:p w14:paraId="0BB5C4FE" w14:textId="12541AB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41,0</w:t>
            </w:r>
          </w:p>
        </w:tc>
        <w:tc>
          <w:tcPr>
            <w:tcW w:w="245" w:type="pct"/>
            <w:tcBorders>
              <w:top w:val="nil"/>
              <w:left w:val="nil"/>
              <w:bottom w:val="single" w:sz="4" w:space="0" w:color="auto"/>
              <w:right w:val="single" w:sz="4" w:space="0" w:color="auto"/>
            </w:tcBorders>
            <w:shd w:val="clear" w:color="auto" w:fill="auto"/>
            <w:vAlign w:val="center"/>
            <w:hideMark/>
          </w:tcPr>
          <w:p w14:paraId="57530C94" w14:textId="36584D05"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41,0</w:t>
            </w:r>
          </w:p>
        </w:tc>
        <w:tc>
          <w:tcPr>
            <w:tcW w:w="236" w:type="pct"/>
            <w:tcBorders>
              <w:top w:val="nil"/>
              <w:left w:val="nil"/>
              <w:bottom w:val="single" w:sz="4" w:space="0" w:color="auto"/>
              <w:right w:val="single" w:sz="4" w:space="0" w:color="auto"/>
            </w:tcBorders>
            <w:shd w:val="clear" w:color="auto" w:fill="auto"/>
            <w:vAlign w:val="center"/>
            <w:hideMark/>
          </w:tcPr>
          <w:p w14:paraId="28166E79" w14:textId="4316C76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41,0</w:t>
            </w:r>
          </w:p>
        </w:tc>
      </w:tr>
      <w:tr w:rsidR="00107E09" w:rsidRPr="0004433E" w14:paraId="41896243" w14:textId="77777777" w:rsidTr="005C01BB">
        <w:tc>
          <w:tcPr>
            <w:tcW w:w="140" w:type="pct"/>
            <w:shd w:val="clear" w:color="000000" w:fill="DA9694"/>
            <w:vAlign w:val="center"/>
            <w:hideMark/>
          </w:tcPr>
          <w:p w14:paraId="24792AB9"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1276" w:type="pct"/>
            <w:shd w:val="clear" w:color="000000" w:fill="DA9694"/>
            <w:vAlign w:val="center"/>
            <w:hideMark/>
          </w:tcPr>
          <w:p w14:paraId="5768B32D"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Целевой блок 3 «Активное инфраструктурное развитие»</w:t>
            </w:r>
          </w:p>
        </w:tc>
        <w:tc>
          <w:tcPr>
            <w:tcW w:w="317" w:type="pct"/>
            <w:shd w:val="clear" w:color="000000" w:fill="DA9694"/>
            <w:vAlign w:val="center"/>
            <w:hideMark/>
          </w:tcPr>
          <w:p w14:paraId="66AEB97C"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tcBorders>
              <w:top w:val="nil"/>
              <w:left w:val="nil"/>
              <w:bottom w:val="single" w:sz="4" w:space="0" w:color="auto"/>
              <w:right w:val="single" w:sz="4" w:space="0" w:color="auto"/>
            </w:tcBorders>
            <w:shd w:val="clear" w:color="000000" w:fill="DA9694"/>
            <w:vAlign w:val="center"/>
            <w:hideMark/>
          </w:tcPr>
          <w:p w14:paraId="47D1292F" w14:textId="6028B799"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77" w:type="pct"/>
            <w:tcBorders>
              <w:top w:val="nil"/>
              <w:left w:val="nil"/>
              <w:bottom w:val="single" w:sz="4" w:space="0" w:color="auto"/>
              <w:right w:val="single" w:sz="4" w:space="0" w:color="auto"/>
            </w:tcBorders>
            <w:shd w:val="clear" w:color="000000" w:fill="DA9694"/>
            <w:vAlign w:val="center"/>
            <w:hideMark/>
          </w:tcPr>
          <w:p w14:paraId="3E25CEB6" w14:textId="6295CE6B"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3" w:type="pct"/>
            <w:tcBorders>
              <w:top w:val="nil"/>
              <w:left w:val="nil"/>
              <w:bottom w:val="single" w:sz="4" w:space="0" w:color="auto"/>
              <w:right w:val="single" w:sz="4" w:space="0" w:color="auto"/>
            </w:tcBorders>
            <w:shd w:val="clear" w:color="000000" w:fill="DA9694"/>
            <w:vAlign w:val="center"/>
            <w:hideMark/>
          </w:tcPr>
          <w:p w14:paraId="4B77DF67" w14:textId="711AAD75"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5" w:type="pct"/>
            <w:tcBorders>
              <w:top w:val="nil"/>
              <w:left w:val="nil"/>
              <w:bottom w:val="single" w:sz="4" w:space="0" w:color="auto"/>
              <w:right w:val="single" w:sz="4" w:space="0" w:color="auto"/>
            </w:tcBorders>
            <w:shd w:val="clear" w:color="000000" w:fill="DA9694"/>
            <w:vAlign w:val="center"/>
            <w:hideMark/>
          </w:tcPr>
          <w:p w14:paraId="50C2509A" w14:textId="106AAAE2"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A9694"/>
            <w:vAlign w:val="center"/>
            <w:hideMark/>
          </w:tcPr>
          <w:p w14:paraId="499B0A26" w14:textId="5EC3BBB4"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A9694"/>
            <w:vAlign w:val="center"/>
            <w:hideMark/>
          </w:tcPr>
          <w:p w14:paraId="5BE1245A" w14:textId="50067E52"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DA9694"/>
            <w:vAlign w:val="center"/>
            <w:hideMark/>
          </w:tcPr>
          <w:p w14:paraId="673C74A6" w14:textId="50ABB641"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A9694"/>
            <w:vAlign w:val="center"/>
            <w:hideMark/>
          </w:tcPr>
          <w:p w14:paraId="1553E9FC" w14:textId="3448C52A"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DA9694"/>
            <w:vAlign w:val="center"/>
            <w:hideMark/>
          </w:tcPr>
          <w:p w14:paraId="4F442EAE" w14:textId="0A084F6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DA9694"/>
            <w:vAlign w:val="center"/>
            <w:hideMark/>
          </w:tcPr>
          <w:p w14:paraId="05BFA3A7" w14:textId="1851C114"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A9694"/>
            <w:vAlign w:val="center"/>
            <w:hideMark/>
          </w:tcPr>
          <w:p w14:paraId="23F5FA5D" w14:textId="3780777D"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DA9694"/>
            <w:vAlign w:val="center"/>
            <w:hideMark/>
          </w:tcPr>
          <w:p w14:paraId="2E927A35" w14:textId="596EC40B"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36" w:type="pct"/>
            <w:tcBorders>
              <w:top w:val="nil"/>
              <w:left w:val="nil"/>
              <w:bottom w:val="single" w:sz="4" w:space="0" w:color="auto"/>
              <w:right w:val="single" w:sz="4" w:space="0" w:color="auto"/>
            </w:tcBorders>
            <w:shd w:val="clear" w:color="000000" w:fill="DA9694"/>
            <w:vAlign w:val="center"/>
            <w:hideMark/>
          </w:tcPr>
          <w:p w14:paraId="4467147A" w14:textId="52445B69"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hAnsi="Times New Roman" w:cs="Times New Roman"/>
                <w:b/>
                <w:bCs/>
              </w:rPr>
              <w:t> </w:t>
            </w:r>
          </w:p>
        </w:tc>
      </w:tr>
      <w:tr w:rsidR="00107E09" w:rsidRPr="0004433E" w14:paraId="5A212031" w14:textId="77777777" w:rsidTr="005C01BB">
        <w:tc>
          <w:tcPr>
            <w:tcW w:w="140" w:type="pct"/>
            <w:shd w:val="clear" w:color="000000" w:fill="E6B8B7"/>
            <w:vAlign w:val="center"/>
            <w:hideMark/>
          </w:tcPr>
          <w:p w14:paraId="4E8B8B4A"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13</w:t>
            </w:r>
          </w:p>
        </w:tc>
        <w:tc>
          <w:tcPr>
            <w:tcW w:w="1276" w:type="pct"/>
            <w:shd w:val="clear" w:color="000000" w:fill="E6B8B7"/>
            <w:vAlign w:val="center"/>
            <w:hideMark/>
          </w:tcPr>
          <w:p w14:paraId="5A6B85C0" w14:textId="7777777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Цель 13. Развитие Тобольской агломерации</w:t>
            </w:r>
          </w:p>
        </w:tc>
        <w:tc>
          <w:tcPr>
            <w:tcW w:w="317" w:type="pct"/>
            <w:shd w:val="clear" w:color="000000" w:fill="E6B8B7"/>
            <w:vAlign w:val="center"/>
            <w:hideMark/>
          </w:tcPr>
          <w:p w14:paraId="69F6F7DB"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tcBorders>
              <w:top w:val="nil"/>
              <w:left w:val="nil"/>
              <w:bottom w:val="single" w:sz="4" w:space="0" w:color="auto"/>
              <w:right w:val="single" w:sz="4" w:space="0" w:color="auto"/>
            </w:tcBorders>
            <w:shd w:val="clear" w:color="000000" w:fill="E6B8B7"/>
            <w:vAlign w:val="center"/>
            <w:hideMark/>
          </w:tcPr>
          <w:p w14:paraId="14AE0DD4" w14:textId="2684EB45"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77" w:type="pct"/>
            <w:tcBorders>
              <w:top w:val="nil"/>
              <w:left w:val="nil"/>
              <w:bottom w:val="single" w:sz="4" w:space="0" w:color="auto"/>
              <w:right w:val="single" w:sz="4" w:space="0" w:color="auto"/>
            </w:tcBorders>
            <w:shd w:val="clear" w:color="000000" w:fill="E6B8B7"/>
            <w:vAlign w:val="center"/>
            <w:hideMark/>
          </w:tcPr>
          <w:p w14:paraId="74554A37" w14:textId="17B7530B"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3" w:type="pct"/>
            <w:tcBorders>
              <w:top w:val="nil"/>
              <w:left w:val="nil"/>
              <w:bottom w:val="single" w:sz="4" w:space="0" w:color="auto"/>
              <w:right w:val="single" w:sz="4" w:space="0" w:color="auto"/>
            </w:tcBorders>
            <w:shd w:val="clear" w:color="000000" w:fill="E6B8B7"/>
            <w:vAlign w:val="center"/>
            <w:hideMark/>
          </w:tcPr>
          <w:p w14:paraId="070D15C6" w14:textId="76DEDB50"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5" w:type="pct"/>
            <w:tcBorders>
              <w:top w:val="nil"/>
              <w:left w:val="nil"/>
              <w:bottom w:val="single" w:sz="4" w:space="0" w:color="auto"/>
              <w:right w:val="single" w:sz="4" w:space="0" w:color="auto"/>
            </w:tcBorders>
            <w:shd w:val="clear" w:color="000000" w:fill="E6B8B7"/>
            <w:vAlign w:val="center"/>
            <w:hideMark/>
          </w:tcPr>
          <w:p w14:paraId="1C08EEBA" w14:textId="6936EBE6"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E6B8B7"/>
            <w:vAlign w:val="center"/>
            <w:hideMark/>
          </w:tcPr>
          <w:p w14:paraId="1DBB05FA" w14:textId="7FE6EDBA"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E6B8B7"/>
            <w:vAlign w:val="center"/>
            <w:hideMark/>
          </w:tcPr>
          <w:p w14:paraId="2AE10856" w14:textId="47804901"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E6B8B7"/>
            <w:vAlign w:val="center"/>
            <w:hideMark/>
          </w:tcPr>
          <w:p w14:paraId="16098DC8" w14:textId="2B5DE53B"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E6B8B7"/>
            <w:vAlign w:val="center"/>
            <w:hideMark/>
          </w:tcPr>
          <w:p w14:paraId="0790F086" w14:textId="62002082"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E6B8B7"/>
            <w:vAlign w:val="center"/>
            <w:hideMark/>
          </w:tcPr>
          <w:p w14:paraId="5E68075D" w14:textId="2EA0A245"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E6B8B7"/>
            <w:vAlign w:val="center"/>
            <w:hideMark/>
          </w:tcPr>
          <w:p w14:paraId="57EF6DF3" w14:textId="712289BE"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E6B8B7"/>
            <w:vAlign w:val="center"/>
            <w:hideMark/>
          </w:tcPr>
          <w:p w14:paraId="1759E416" w14:textId="279C1411"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E6B8B7"/>
            <w:vAlign w:val="center"/>
            <w:hideMark/>
          </w:tcPr>
          <w:p w14:paraId="6E8FED8A" w14:textId="78F3CECE"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36" w:type="pct"/>
            <w:tcBorders>
              <w:top w:val="nil"/>
              <w:left w:val="nil"/>
              <w:bottom w:val="single" w:sz="4" w:space="0" w:color="auto"/>
              <w:right w:val="single" w:sz="4" w:space="0" w:color="auto"/>
            </w:tcBorders>
            <w:shd w:val="clear" w:color="000000" w:fill="E6B8B7"/>
            <w:vAlign w:val="center"/>
            <w:hideMark/>
          </w:tcPr>
          <w:p w14:paraId="2298C743" w14:textId="22119B0B"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r>
      <w:tr w:rsidR="00107E09" w:rsidRPr="0004433E" w14:paraId="42C62696" w14:textId="77777777" w:rsidTr="005C01BB">
        <w:tc>
          <w:tcPr>
            <w:tcW w:w="140" w:type="pct"/>
            <w:shd w:val="clear" w:color="auto" w:fill="auto"/>
            <w:vAlign w:val="center"/>
            <w:hideMark/>
          </w:tcPr>
          <w:p w14:paraId="43DCE33F"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13.1</w:t>
            </w:r>
          </w:p>
        </w:tc>
        <w:tc>
          <w:tcPr>
            <w:tcW w:w="1276" w:type="pct"/>
            <w:shd w:val="clear" w:color="auto" w:fill="auto"/>
            <w:vAlign w:val="center"/>
            <w:hideMark/>
          </w:tcPr>
          <w:p w14:paraId="0C06D3DD" w14:textId="77777777" w:rsidR="00107E09" w:rsidRPr="0004433E" w:rsidRDefault="00107E09" w:rsidP="00107E09">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Коэффициент миграционного прироста, убыли (-) населения</w:t>
            </w:r>
          </w:p>
        </w:tc>
        <w:tc>
          <w:tcPr>
            <w:tcW w:w="317" w:type="pct"/>
            <w:shd w:val="clear" w:color="auto" w:fill="auto"/>
            <w:vAlign w:val="center"/>
            <w:hideMark/>
          </w:tcPr>
          <w:p w14:paraId="7CFA6EF1" w14:textId="77777777"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чел./10 тыс. чел.</w:t>
            </w:r>
          </w:p>
        </w:tc>
        <w:tc>
          <w:tcPr>
            <w:tcW w:w="274" w:type="pct"/>
            <w:tcBorders>
              <w:top w:val="nil"/>
              <w:left w:val="nil"/>
              <w:bottom w:val="single" w:sz="4" w:space="0" w:color="auto"/>
              <w:right w:val="single" w:sz="4" w:space="0" w:color="auto"/>
            </w:tcBorders>
            <w:shd w:val="clear" w:color="auto" w:fill="auto"/>
            <w:vAlign w:val="center"/>
            <w:hideMark/>
          </w:tcPr>
          <w:p w14:paraId="5C1A2560" w14:textId="36EB93BC"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-36,5</w:t>
            </w:r>
          </w:p>
        </w:tc>
        <w:tc>
          <w:tcPr>
            <w:tcW w:w="277" w:type="pct"/>
            <w:tcBorders>
              <w:top w:val="nil"/>
              <w:left w:val="nil"/>
              <w:bottom w:val="single" w:sz="4" w:space="0" w:color="auto"/>
              <w:right w:val="single" w:sz="4" w:space="0" w:color="auto"/>
            </w:tcBorders>
            <w:shd w:val="clear" w:color="auto" w:fill="auto"/>
            <w:vAlign w:val="center"/>
            <w:hideMark/>
          </w:tcPr>
          <w:p w14:paraId="7218C4B7" w14:textId="46385673"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-24,6</w:t>
            </w:r>
          </w:p>
        </w:tc>
        <w:tc>
          <w:tcPr>
            <w:tcW w:w="263" w:type="pct"/>
            <w:tcBorders>
              <w:top w:val="nil"/>
              <w:left w:val="nil"/>
              <w:bottom w:val="single" w:sz="4" w:space="0" w:color="auto"/>
              <w:right w:val="single" w:sz="4" w:space="0" w:color="auto"/>
            </w:tcBorders>
            <w:shd w:val="clear" w:color="auto" w:fill="auto"/>
            <w:vAlign w:val="center"/>
            <w:hideMark/>
          </w:tcPr>
          <w:p w14:paraId="3B3F8F73" w14:textId="4EFB10CE"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-19,5</w:t>
            </w:r>
          </w:p>
        </w:tc>
        <w:tc>
          <w:tcPr>
            <w:tcW w:w="265" w:type="pct"/>
            <w:tcBorders>
              <w:top w:val="nil"/>
              <w:left w:val="nil"/>
              <w:bottom w:val="single" w:sz="4" w:space="0" w:color="auto"/>
              <w:right w:val="single" w:sz="4" w:space="0" w:color="auto"/>
            </w:tcBorders>
            <w:shd w:val="clear" w:color="auto" w:fill="auto"/>
            <w:vAlign w:val="center"/>
            <w:hideMark/>
          </w:tcPr>
          <w:p w14:paraId="106F0912" w14:textId="44BE2CB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-16,4</w:t>
            </w:r>
          </w:p>
        </w:tc>
        <w:tc>
          <w:tcPr>
            <w:tcW w:w="243" w:type="pct"/>
            <w:tcBorders>
              <w:top w:val="nil"/>
              <w:left w:val="nil"/>
              <w:bottom w:val="single" w:sz="4" w:space="0" w:color="auto"/>
              <w:right w:val="single" w:sz="4" w:space="0" w:color="auto"/>
            </w:tcBorders>
            <w:shd w:val="clear" w:color="auto" w:fill="auto"/>
            <w:vAlign w:val="center"/>
            <w:hideMark/>
          </w:tcPr>
          <w:p w14:paraId="0EBBA64C" w14:textId="38FF053F"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8,4</w:t>
            </w:r>
          </w:p>
        </w:tc>
        <w:tc>
          <w:tcPr>
            <w:tcW w:w="243" w:type="pct"/>
            <w:tcBorders>
              <w:top w:val="nil"/>
              <w:left w:val="nil"/>
              <w:bottom w:val="single" w:sz="4" w:space="0" w:color="auto"/>
              <w:right w:val="single" w:sz="4" w:space="0" w:color="auto"/>
            </w:tcBorders>
            <w:shd w:val="clear" w:color="auto" w:fill="auto"/>
            <w:vAlign w:val="center"/>
            <w:hideMark/>
          </w:tcPr>
          <w:p w14:paraId="4FE77246" w14:textId="0362FDA9"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27,2</w:t>
            </w:r>
          </w:p>
        </w:tc>
        <w:tc>
          <w:tcPr>
            <w:tcW w:w="243" w:type="pct"/>
            <w:tcBorders>
              <w:top w:val="nil"/>
              <w:left w:val="nil"/>
              <w:bottom w:val="single" w:sz="4" w:space="0" w:color="auto"/>
              <w:right w:val="single" w:sz="4" w:space="0" w:color="auto"/>
            </w:tcBorders>
            <w:shd w:val="clear" w:color="auto" w:fill="auto"/>
            <w:vAlign w:val="center"/>
            <w:hideMark/>
          </w:tcPr>
          <w:p w14:paraId="7D17B7E6" w14:textId="1C785A4A"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39,8</w:t>
            </w:r>
          </w:p>
        </w:tc>
        <w:tc>
          <w:tcPr>
            <w:tcW w:w="245" w:type="pct"/>
            <w:tcBorders>
              <w:top w:val="nil"/>
              <w:left w:val="nil"/>
              <w:bottom w:val="single" w:sz="4" w:space="0" w:color="auto"/>
              <w:right w:val="single" w:sz="4" w:space="0" w:color="auto"/>
            </w:tcBorders>
            <w:shd w:val="clear" w:color="auto" w:fill="auto"/>
            <w:vAlign w:val="center"/>
            <w:hideMark/>
          </w:tcPr>
          <w:p w14:paraId="11F6F5E8" w14:textId="5A40725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51,8</w:t>
            </w:r>
          </w:p>
        </w:tc>
        <w:tc>
          <w:tcPr>
            <w:tcW w:w="244" w:type="pct"/>
            <w:tcBorders>
              <w:top w:val="nil"/>
              <w:left w:val="nil"/>
              <w:bottom w:val="single" w:sz="4" w:space="0" w:color="auto"/>
              <w:right w:val="single" w:sz="4" w:space="0" w:color="auto"/>
            </w:tcBorders>
            <w:shd w:val="clear" w:color="auto" w:fill="auto"/>
            <w:vAlign w:val="center"/>
            <w:hideMark/>
          </w:tcPr>
          <w:p w14:paraId="4A4488CB" w14:textId="39A75C2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62,8</w:t>
            </w:r>
          </w:p>
        </w:tc>
        <w:tc>
          <w:tcPr>
            <w:tcW w:w="244" w:type="pct"/>
            <w:tcBorders>
              <w:top w:val="nil"/>
              <w:left w:val="nil"/>
              <w:bottom w:val="single" w:sz="4" w:space="0" w:color="auto"/>
              <w:right w:val="single" w:sz="4" w:space="0" w:color="auto"/>
            </w:tcBorders>
            <w:shd w:val="clear" w:color="auto" w:fill="auto"/>
            <w:vAlign w:val="center"/>
            <w:hideMark/>
          </w:tcPr>
          <w:p w14:paraId="4240A079" w14:textId="07614802"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73,0</w:t>
            </w:r>
          </w:p>
        </w:tc>
        <w:tc>
          <w:tcPr>
            <w:tcW w:w="245" w:type="pct"/>
            <w:tcBorders>
              <w:top w:val="nil"/>
              <w:left w:val="nil"/>
              <w:bottom w:val="single" w:sz="4" w:space="0" w:color="auto"/>
              <w:right w:val="single" w:sz="4" w:space="0" w:color="auto"/>
            </w:tcBorders>
            <w:shd w:val="clear" w:color="auto" w:fill="auto"/>
            <w:vAlign w:val="center"/>
            <w:hideMark/>
          </w:tcPr>
          <w:p w14:paraId="44591BCC" w14:textId="32F25D94"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85,0</w:t>
            </w:r>
          </w:p>
        </w:tc>
        <w:tc>
          <w:tcPr>
            <w:tcW w:w="245" w:type="pct"/>
            <w:tcBorders>
              <w:top w:val="nil"/>
              <w:left w:val="nil"/>
              <w:bottom w:val="single" w:sz="4" w:space="0" w:color="auto"/>
              <w:right w:val="single" w:sz="4" w:space="0" w:color="auto"/>
            </w:tcBorders>
            <w:shd w:val="clear" w:color="auto" w:fill="auto"/>
            <w:vAlign w:val="center"/>
            <w:hideMark/>
          </w:tcPr>
          <w:p w14:paraId="298C32C8" w14:textId="7CEF8F90"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97,1</w:t>
            </w:r>
          </w:p>
        </w:tc>
        <w:tc>
          <w:tcPr>
            <w:tcW w:w="236" w:type="pct"/>
            <w:tcBorders>
              <w:top w:val="nil"/>
              <w:left w:val="nil"/>
              <w:bottom w:val="single" w:sz="4" w:space="0" w:color="auto"/>
              <w:right w:val="single" w:sz="4" w:space="0" w:color="auto"/>
            </w:tcBorders>
            <w:shd w:val="clear" w:color="auto" w:fill="auto"/>
            <w:vAlign w:val="center"/>
            <w:hideMark/>
          </w:tcPr>
          <w:p w14:paraId="0284FC0D" w14:textId="3C757A2B" w:rsidR="00107E09" w:rsidRPr="0004433E" w:rsidRDefault="00107E09" w:rsidP="00107E09">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108,5</w:t>
            </w:r>
          </w:p>
        </w:tc>
      </w:tr>
      <w:tr w:rsidR="00107E09" w:rsidRPr="0004433E" w14:paraId="7B56BFD4" w14:textId="77777777" w:rsidTr="005C01BB">
        <w:tc>
          <w:tcPr>
            <w:tcW w:w="140" w:type="pct"/>
            <w:shd w:val="clear" w:color="000000" w:fill="E6B8B7"/>
            <w:vAlign w:val="center"/>
            <w:hideMark/>
          </w:tcPr>
          <w:p w14:paraId="46C3143F"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14</w:t>
            </w:r>
          </w:p>
        </w:tc>
        <w:tc>
          <w:tcPr>
            <w:tcW w:w="1276" w:type="pct"/>
            <w:shd w:val="clear" w:color="000000" w:fill="E6B8B7"/>
            <w:vAlign w:val="center"/>
            <w:hideMark/>
          </w:tcPr>
          <w:p w14:paraId="44EC97DE" w14:textId="7777777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Цель 14. Развитие транспортно-логистической инфраструктуры</w:t>
            </w:r>
          </w:p>
        </w:tc>
        <w:tc>
          <w:tcPr>
            <w:tcW w:w="317" w:type="pct"/>
            <w:shd w:val="clear" w:color="000000" w:fill="E6B8B7"/>
            <w:vAlign w:val="center"/>
            <w:hideMark/>
          </w:tcPr>
          <w:p w14:paraId="438AF777" w14:textId="77777777" w:rsidR="00107E09" w:rsidRPr="0004433E" w:rsidRDefault="00107E09" w:rsidP="00107E09">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tcBorders>
              <w:top w:val="nil"/>
              <w:left w:val="nil"/>
              <w:bottom w:val="single" w:sz="4" w:space="0" w:color="auto"/>
              <w:right w:val="single" w:sz="4" w:space="0" w:color="auto"/>
            </w:tcBorders>
            <w:shd w:val="clear" w:color="000000" w:fill="E6B8B7"/>
            <w:vAlign w:val="center"/>
            <w:hideMark/>
          </w:tcPr>
          <w:p w14:paraId="6BF98DF8" w14:textId="0E0EE61B"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77" w:type="pct"/>
            <w:tcBorders>
              <w:top w:val="nil"/>
              <w:left w:val="nil"/>
              <w:bottom w:val="single" w:sz="4" w:space="0" w:color="auto"/>
              <w:right w:val="single" w:sz="4" w:space="0" w:color="auto"/>
            </w:tcBorders>
            <w:shd w:val="clear" w:color="000000" w:fill="E6B8B7"/>
            <w:vAlign w:val="center"/>
            <w:hideMark/>
          </w:tcPr>
          <w:p w14:paraId="5FC84D91" w14:textId="0F7DC167"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3" w:type="pct"/>
            <w:tcBorders>
              <w:top w:val="nil"/>
              <w:left w:val="nil"/>
              <w:bottom w:val="single" w:sz="4" w:space="0" w:color="auto"/>
              <w:right w:val="single" w:sz="4" w:space="0" w:color="auto"/>
            </w:tcBorders>
            <w:shd w:val="clear" w:color="000000" w:fill="E6B8B7"/>
            <w:vAlign w:val="center"/>
            <w:hideMark/>
          </w:tcPr>
          <w:p w14:paraId="225491DD" w14:textId="22877C09"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5" w:type="pct"/>
            <w:tcBorders>
              <w:top w:val="nil"/>
              <w:left w:val="nil"/>
              <w:bottom w:val="single" w:sz="4" w:space="0" w:color="auto"/>
              <w:right w:val="single" w:sz="4" w:space="0" w:color="auto"/>
            </w:tcBorders>
            <w:shd w:val="clear" w:color="000000" w:fill="E6B8B7"/>
            <w:vAlign w:val="center"/>
            <w:hideMark/>
          </w:tcPr>
          <w:p w14:paraId="216C8B20" w14:textId="30B5327C"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E6B8B7"/>
            <w:vAlign w:val="center"/>
            <w:hideMark/>
          </w:tcPr>
          <w:p w14:paraId="5C221B2C" w14:textId="702224E5"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E6B8B7"/>
            <w:vAlign w:val="center"/>
            <w:hideMark/>
          </w:tcPr>
          <w:p w14:paraId="23794AF1" w14:textId="1C196C6D"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E6B8B7"/>
            <w:vAlign w:val="center"/>
            <w:hideMark/>
          </w:tcPr>
          <w:p w14:paraId="7F3CBEDD" w14:textId="2C789D84"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E6B8B7"/>
            <w:vAlign w:val="center"/>
            <w:hideMark/>
          </w:tcPr>
          <w:p w14:paraId="587310C8" w14:textId="653AB9EE"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E6B8B7"/>
            <w:vAlign w:val="center"/>
            <w:hideMark/>
          </w:tcPr>
          <w:p w14:paraId="5157A318" w14:textId="0C0EF000"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E6B8B7"/>
            <w:vAlign w:val="center"/>
            <w:hideMark/>
          </w:tcPr>
          <w:p w14:paraId="2A18B2C7" w14:textId="62D0931E"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E6B8B7"/>
            <w:vAlign w:val="center"/>
            <w:hideMark/>
          </w:tcPr>
          <w:p w14:paraId="108F34B8" w14:textId="43D05BD2"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E6B8B7"/>
            <w:vAlign w:val="center"/>
            <w:hideMark/>
          </w:tcPr>
          <w:p w14:paraId="60E621B3" w14:textId="07966436"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36" w:type="pct"/>
            <w:tcBorders>
              <w:top w:val="nil"/>
              <w:left w:val="nil"/>
              <w:bottom w:val="single" w:sz="4" w:space="0" w:color="auto"/>
              <w:right w:val="single" w:sz="4" w:space="0" w:color="auto"/>
            </w:tcBorders>
            <w:shd w:val="clear" w:color="000000" w:fill="E6B8B7"/>
            <w:vAlign w:val="center"/>
            <w:hideMark/>
          </w:tcPr>
          <w:p w14:paraId="77A7CC55" w14:textId="22B3D5DB" w:rsidR="00107E09" w:rsidRPr="0004433E" w:rsidRDefault="00107E09" w:rsidP="00107E09">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r>
      <w:tr w:rsidR="00AC7275" w:rsidRPr="0004433E" w14:paraId="566149D9" w14:textId="77777777" w:rsidTr="00AC7275">
        <w:tc>
          <w:tcPr>
            <w:tcW w:w="140" w:type="pct"/>
            <w:shd w:val="clear" w:color="auto" w:fill="auto"/>
            <w:vAlign w:val="center"/>
            <w:hideMark/>
          </w:tcPr>
          <w:p w14:paraId="4A0A1808" w14:textId="77777777" w:rsidR="00AC7275" w:rsidRPr="0004433E" w:rsidRDefault="00AC7275" w:rsidP="00AC7275">
            <w:pPr>
              <w:spacing w:after="0" w:line="240" w:lineRule="auto"/>
              <w:jc w:val="center"/>
              <w:rPr>
                <w:rFonts w:ascii="Times New Roman" w:eastAsia="Times New Roman" w:hAnsi="Times New Roman" w:cs="Times New Roman"/>
                <w:lang w:eastAsia="ru-RU"/>
              </w:rPr>
            </w:pPr>
            <w:bookmarkStart w:id="211" w:name="_Hlk12957754"/>
            <w:r w:rsidRPr="0004433E">
              <w:rPr>
                <w:rFonts w:ascii="Times New Roman" w:eastAsia="Times New Roman" w:hAnsi="Times New Roman" w:cs="Times New Roman"/>
                <w:lang w:eastAsia="ru-RU"/>
              </w:rPr>
              <w:t>14.1</w:t>
            </w:r>
          </w:p>
        </w:tc>
        <w:tc>
          <w:tcPr>
            <w:tcW w:w="1276" w:type="pct"/>
            <w:shd w:val="clear" w:color="auto" w:fill="auto"/>
            <w:vAlign w:val="center"/>
            <w:hideMark/>
          </w:tcPr>
          <w:p w14:paraId="0048DA07" w14:textId="77777777" w:rsidR="00AC7275" w:rsidRPr="0004433E" w:rsidRDefault="00AC7275" w:rsidP="00AC7275">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Доля протяженности автомобильных дорог общего пользования местного значения, не отвечающих нормативным требованиям, в общей протяженности автомобильных дорог общего пользования местного значения</w:t>
            </w:r>
          </w:p>
        </w:tc>
        <w:tc>
          <w:tcPr>
            <w:tcW w:w="317" w:type="pct"/>
            <w:shd w:val="clear" w:color="auto" w:fill="auto"/>
            <w:vAlign w:val="center"/>
            <w:hideMark/>
          </w:tcPr>
          <w:p w14:paraId="05E10055" w14:textId="7777777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7645349" w14:textId="78AD773B"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13,7</w:t>
            </w:r>
          </w:p>
        </w:tc>
        <w:tc>
          <w:tcPr>
            <w:tcW w:w="2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EDC119D" w14:textId="48A47934"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12,1</w:t>
            </w:r>
          </w:p>
        </w:tc>
        <w:tc>
          <w:tcPr>
            <w:tcW w:w="26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B9CA075" w14:textId="3E339B38"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12,1</w:t>
            </w:r>
          </w:p>
        </w:tc>
        <w:tc>
          <w:tcPr>
            <w:tcW w:w="26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2C47BFA" w14:textId="2EADED5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12,1</w:t>
            </w:r>
          </w:p>
        </w:tc>
        <w:tc>
          <w:tcPr>
            <w:tcW w:w="24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D4E6A2" w14:textId="09B1E695" w:rsidR="00AC7275" w:rsidRPr="0004433E" w:rsidRDefault="00AC7275" w:rsidP="00AC7275">
            <w:pPr>
              <w:spacing w:after="0" w:line="240" w:lineRule="auto"/>
              <w:jc w:val="center"/>
              <w:rPr>
                <w:rFonts w:ascii="Times New Roman" w:hAnsi="Times New Roman" w:cs="Times New Roman"/>
              </w:rPr>
            </w:pPr>
            <w:r w:rsidRPr="0004433E">
              <w:rPr>
                <w:rFonts w:ascii="Times New Roman" w:hAnsi="Times New Roman" w:cs="Times New Roman"/>
              </w:rPr>
              <w:t>11,3</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70A0B343" w14:textId="39B63236" w:rsidR="00AC7275" w:rsidRPr="0004433E" w:rsidRDefault="00AC7275" w:rsidP="00AC7275">
            <w:pPr>
              <w:spacing w:after="0" w:line="240" w:lineRule="auto"/>
              <w:jc w:val="center"/>
              <w:rPr>
                <w:rFonts w:ascii="Times New Roman" w:hAnsi="Times New Roman" w:cs="Times New Roman"/>
              </w:rPr>
            </w:pPr>
            <w:r w:rsidRPr="0004433E">
              <w:rPr>
                <w:rFonts w:ascii="Times New Roman" w:hAnsi="Times New Roman" w:cs="Times New Roman"/>
              </w:rPr>
              <w:t>10,5</w:t>
            </w:r>
          </w:p>
        </w:tc>
        <w:tc>
          <w:tcPr>
            <w:tcW w:w="243" w:type="pct"/>
            <w:tcBorders>
              <w:top w:val="single" w:sz="4" w:space="0" w:color="auto"/>
              <w:left w:val="nil"/>
              <w:bottom w:val="single" w:sz="4" w:space="0" w:color="auto"/>
              <w:right w:val="single" w:sz="4" w:space="0" w:color="auto"/>
            </w:tcBorders>
            <w:shd w:val="clear" w:color="auto" w:fill="auto"/>
            <w:vAlign w:val="center"/>
            <w:hideMark/>
          </w:tcPr>
          <w:p w14:paraId="6009FD16" w14:textId="2D0A199A" w:rsidR="00AC7275" w:rsidRPr="0004433E" w:rsidRDefault="00AC7275" w:rsidP="00AC7275">
            <w:pPr>
              <w:spacing w:after="0" w:line="240" w:lineRule="auto"/>
              <w:jc w:val="center"/>
              <w:rPr>
                <w:rFonts w:ascii="Times New Roman" w:hAnsi="Times New Roman" w:cs="Times New Roman"/>
              </w:rPr>
            </w:pPr>
            <w:r w:rsidRPr="0004433E">
              <w:rPr>
                <w:rFonts w:ascii="Times New Roman" w:hAnsi="Times New Roman" w:cs="Times New Roman"/>
              </w:rPr>
              <w:t>9,7</w:t>
            </w:r>
          </w:p>
        </w:tc>
        <w:tc>
          <w:tcPr>
            <w:tcW w:w="245" w:type="pct"/>
            <w:tcBorders>
              <w:top w:val="single" w:sz="4" w:space="0" w:color="auto"/>
              <w:left w:val="nil"/>
              <w:bottom w:val="single" w:sz="4" w:space="0" w:color="auto"/>
              <w:right w:val="single" w:sz="4" w:space="0" w:color="auto"/>
            </w:tcBorders>
            <w:shd w:val="clear" w:color="auto" w:fill="auto"/>
            <w:vAlign w:val="center"/>
            <w:hideMark/>
          </w:tcPr>
          <w:p w14:paraId="7A3F169F" w14:textId="42A96322" w:rsidR="00AC7275" w:rsidRPr="0004433E" w:rsidRDefault="00AC7275" w:rsidP="00AC7275">
            <w:pPr>
              <w:spacing w:after="0" w:line="240" w:lineRule="auto"/>
              <w:jc w:val="center"/>
              <w:rPr>
                <w:rFonts w:ascii="Times New Roman" w:hAnsi="Times New Roman" w:cs="Times New Roman"/>
              </w:rPr>
            </w:pPr>
            <w:r w:rsidRPr="0004433E">
              <w:rPr>
                <w:rFonts w:ascii="Times New Roman" w:hAnsi="Times New Roman" w:cs="Times New Roman"/>
              </w:rPr>
              <w:t>8,9</w:t>
            </w:r>
          </w:p>
        </w:tc>
        <w:tc>
          <w:tcPr>
            <w:tcW w:w="244" w:type="pct"/>
            <w:tcBorders>
              <w:top w:val="single" w:sz="4" w:space="0" w:color="auto"/>
              <w:left w:val="nil"/>
              <w:bottom w:val="single" w:sz="4" w:space="0" w:color="auto"/>
              <w:right w:val="single" w:sz="4" w:space="0" w:color="auto"/>
            </w:tcBorders>
            <w:shd w:val="clear" w:color="auto" w:fill="auto"/>
            <w:vAlign w:val="center"/>
            <w:hideMark/>
          </w:tcPr>
          <w:p w14:paraId="6153C599" w14:textId="5E49FB12" w:rsidR="00AC7275" w:rsidRPr="0004433E" w:rsidRDefault="00AC7275" w:rsidP="00AC7275">
            <w:pPr>
              <w:spacing w:after="0" w:line="240" w:lineRule="auto"/>
              <w:jc w:val="center"/>
              <w:rPr>
                <w:rFonts w:ascii="Times New Roman" w:hAnsi="Times New Roman" w:cs="Times New Roman"/>
              </w:rPr>
            </w:pPr>
            <w:r w:rsidRPr="0004433E">
              <w:rPr>
                <w:rFonts w:ascii="Times New Roman" w:hAnsi="Times New Roman" w:cs="Times New Roman"/>
              </w:rPr>
              <w:t>8,1</w:t>
            </w:r>
          </w:p>
        </w:tc>
        <w:tc>
          <w:tcPr>
            <w:tcW w:w="244" w:type="pct"/>
            <w:tcBorders>
              <w:top w:val="single" w:sz="4" w:space="0" w:color="auto"/>
              <w:left w:val="nil"/>
              <w:bottom w:val="single" w:sz="4" w:space="0" w:color="auto"/>
              <w:right w:val="single" w:sz="4" w:space="0" w:color="auto"/>
            </w:tcBorders>
            <w:shd w:val="clear" w:color="auto" w:fill="auto"/>
            <w:vAlign w:val="center"/>
            <w:hideMark/>
          </w:tcPr>
          <w:p w14:paraId="65D077E4" w14:textId="2EF60FF9" w:rsidR="00AC7275" w:rsidRPr="0004433E" w:rsidRDefault="00AC7275" w:rsidP="00AC7275">
            <w:pPr>
              <w:spacing w:after="0" w:line="240" w:lineRule="auto"/>
              <w:jc w:val="center"/>
              <w:rPr>
                <w:rFonts w:ascii="Times New Roman" w:hAnsi="Times New Roman" w:cs="Times New Roman"/>
              </w:rPr>
            </w:pPr>
            <w:r w:rsidRPr="0004433E">
              <w:rPr>
                <w:rFonts w:ascii="Times New Roman" w:hAnsi="Times New Roman" w:cs="Times New Roman"/>
              </w:rPr>
              <w:t>7,4</w:t>
            </w:r>
          </w:p>
        </w:tc>
        <w:tc>
          <w:tcPr>
            <w:tcW w:w="245" w:type="pct"/>
            <w:tcBorders>
              <w:top w:val="single" w:sz="4" w:space="0" w:color="auto"/>
              <w:left w:val="nil"/>
              <w:bottom w:val="single" w:sz="4" w:space="0" w:color="auto"/>
              <w:right w:val="single" w:sz="4" w:space="0" w:color="auto"/>
            </w:tcBorders>
            <w:shd w:val="clear" w:color="auto" w:fill="auto"/>
            <w:vAlign w:val="center"/>
            <w:hideMark/>
          </w:tcPr>
          <w:p w14:paraId="09944298" w14:textId="27090756" w:rsidR="00AC7275" w:rsidRPr="0004433E" w:rsidRDefault="00AC7275" w:rsidP="00AC7275">
            <w:pPr>
              <w:spacing w:after="0" w:line="240" w:lineRule="auto"/>
              <w:jc w:val="center"/>
              <w:rPr>
                <w:rFonts w:ascii="Times New Roman" w:hAnsi="Times New Roman" w:cs="Times New Roman"/>
              </w:rPr>
            </w:pPr>
            <w:r w:rsidRPr="0004433E">
              <w:rPr>
                <w:rFonts w:ascii="Times New Roman" w:hAnsi="Times New Roman" w:cs="Times New Roman"/>
              </w:rPr>
              <w:t>6,6</w:t>
            </w:r>
          </w:p>
        </w:tc>
        <w:tc>
          <w:tcPr>
            <w:tcW w:w="245" w:type="pct"/>
            <w:tcBorders>
              <w:top w:val="single" w:sz="4" w:space="0" w:color="auto"/>
              <w:left w:val="nil"/>
              <w:bottom w:val="single" w:sz="4" w:space="0" w:color="auto"/>
              <w:right w:val="single" w:sz="4" w:space="0" w:color="auto"/>
            </w:tcBorders>
            <w:shd w:val="clear" w:color="auto" w:fill="auto"/>
            <w:vAlign w:val="center"/>
            <w:hideMark/>
          </w:tcPr>
          <w:p w14:paraId="17CB6FC1" w14:textId="4BE4BFE4" w:rsidR="00AC7275" w:rsidRPr="0004433E" w:rsidRDefault="00AC7275" w:rsidP="00AC7275">
            <w:pPr>
              <w:spacing w:after="0" w:line="240" w:lineRule="auto"/>
              <w:jc w:val="center"/>
              <w:rPr>
                <w:rFonts w:ascii="Times New Roman" w:hAnsi="Times New Roman" w:cs="Times New Roman"/>
              </w:rPr>
            </w:pPr>
            <w:r w:rsidRPr="0004433E">
              <w:rPr>
                <w:rFonts w:ascii="Times New Roman" w:hAnsi="Times New Roman" w:cs="Times New Roman"/>
              </w:rPr>
              <w:t>5,8</w:t>
            </w:r>
          </w:p>
        </w:tc>
        <w:tc>
          <w:tcPr>
            <w:tcW w:w="236" w:type="pct"/>
            <w:tcBorders>
              <w:top w:val="single" w:sz="4" w:space="0" w:color="auto"/>
              <w:left w:val="nil"/>
              <w:bottom w:val="single" w:sz="4" w:space="0" w:color="auto"/>
              <w:right w:val="single" w:sz="4" w:space="0" w:color="auto"/>
            </w:tcBorders>
            <w:shd w:val="clear" w:color="auto" w:fill="auto"/>
            <w:vAlign w:val="center"/>
            <w:hideMark/>
          </w:tcPr>
          <w:p w14:paraId="728AEADE" w14:textId="6EC618E9" w:rsidR="00AC7275" w:rsidRPr="0004433E" w:rsidRDefault="00AC7275" w:rsidP="00AC7275">
            <w:pPr>
              <w:spacing w:after="0" w:line="240" w:lineRule="auto"/>
              <w:jc w:val="center"/>
              <w:rPr>
                <w:rFonts w:ascii="Times New Roman" w:hAnsi="Times New Roman" w:cs="Times New Roman"/>
              </w:rPr>
            </w:pPr>
            <w:r w:rsidRPr="0004433E">
              <w:rPr>
                <w:rFonts w:ascii="Times New Roman" w:hAnsi="Times New Roman" w:cs="Times New Roman"/>
              </w:rPr>
              <w:t>5,0</w:t>
            </w:r>
          </w:p>
        </w:tc>
      </w:tr>
      <w:bookmarkEnd w:id="211"/>
      <w:tr w:rsidR="00AC7275" w:rsidRPr="0004433E" w14:paraId="73FA719C" w14:textId="77777777" w:rsidTr="006D7138">
        <w:tc>
          <w:tcPr>
            <w:tcW w:w="140" w:type="pct"/>
            <w:shd w:val="clear" w:color="auto" w:fill="auto"/>
            <w:vAlign w:val="center"/>
            <w:hideMark/>
          </w:tcPr>
          <w:p w14:paraId="6D5AE5C4" w14:textId="7777777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14.2</w:t>
            </w:r>
          </w:p>
        </w:tc>
        <w:tc>
          <w:tcPr>
            <w:tcW w:w="1276" w:type="pct"/>
            <w:shd w:val="clear" w:color="auto" w:fill="auto"/>
            <w:vAlign w:val="center"/>
            <w:hideMark/>
          </w:tcPr>
          <w:p w14:paraId="532D8B89" w14:textId="77777777" w:rsidR="00AC7275" w:rsidRPr="0004433E" w:rsidRDefault="00AC7275" w:rsidP="00AC7275">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Протяженность велосипедных дорожек</w:t>
            </w:r>
          </w:p>
        </w:tc>
        <w:tc>
          <w:tcPr>
            <w:tcW w:w="317" w:type="pct"/>
            <w:shd w:val="clear" w:color="auto" w:fill="auto"/>
            <w:vAlign w:val="center"/>
            <w:hideMark/>
          </w:tcPr>
          <w:p w14:paraId="154EE003" w14:textId="7777777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км</w:t>
            </w:r>
          </w:p>
        </w:tc>
        <w:tc>
          <w:tcPr>
            <w:tcW w:w="274" w:type="pct"/>
            <w:tcBorders>
              <w:top w:val="single" w:sz="6" w:space="0" w:color="auto"/>
              <w:left w:val="single" w:sz="6" w:space="0" w:color="auto"/>
              <w:bottom w:val="single" w:sz="6" w:space="0" w:color="auto"/>
              <w:right w:val="single" w:sz="6" w:space="0" w:color="auto"/>
            </w:tcBorders>
            <w:shd w:val="clear" w:color="auto" w:fill="auto"/>
            <w:hideMark/>
          </w:tcPr>
          <w:p w14:paraId="7AC6C43B" w14:textId="19BFAE55"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2,5</w:t>
            </w:r>
          </w:p>
        </w:tc>
        <w:tc>
          <w:tcPr>
            <w:tcW w:w="277" w:type="pct"/>
            <w:tcBorders>
              <w:top w:val="single" w:sz="6" w:space="0" w:color="auto"/>
              <w:left w:val="single" w:sz="6" w:space="0" w:color="auto"/>
              <w:bottom w:val="single" w:sz="6" w:space="0" w:color="auto"/>
              <w:right w:val="single" w:sz="6" w:space="0" w:color="auto"/>
            </w:tcBorders>
            <w:shd w:val="clear" w:color="auto" w:fill="auto"/>
            <w:hideMark/>
          </w:tcPr>
          <w:p w14:paraId="3662FD07" w14:textId="4857F26F"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5,2</w:t>
            </w:r>
          </w:p>
        </w:tc>
        <w:tc>
          <w:tcPr>
            <w:tcW w:w="263" w:type="pct"/>
            <w:tcBorders>
              <w:top w:val="single" w:sz="6" w:space="0" w:color="auto"/>
              <w:left w:val="single" w:sz="6" w:space="0" w:color="auto"/>
              <w:bottom w:val="single" w:sz="6" w:space="0" w:color="auto"/>
              <w:right w:val="single" w:sz="6" w:space="0" w:color="auto"/>
            </w:tcBorders>
            <w:shd w:val="clear" w:color="auto" w:fill="auto"/>
            <w:hideMark/>
          </w:tcPr>
          <w:p w14:paraId="0E91B71C" w14:textId="20830CEE"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6,5</w:t>
            </w:r>
          </w:p>
        </w:tc>
        <w:tc>
          <w:tcPr>
            <w:tcW w:w="265" w:type="pct"/>
            <w:tcBorders>
              <w:top w:val="single" w:sz="6" w:space="0" w:color="auto"/>
              <w:left w:val="single" w:sz="6" w:space="0" w:color="auto"/>
              <w:bottom w:val="single" w:sz="6" w:space="0" w:color="auto"/>
              <w:right w:val="single" w:sz="6" w:space="0" w:color="auto"/>
            </w:tcBorders>
            <w:shd w:val="clear" w:color="auto" w:fill="auto"/>
            <w:hideMark/>
          </w:tcPr>
          <w:p w14:paraId="072A5E2E" w14:textId="64B87934"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13,5</w:t>
            </w:r>
          </w:p>
        </w:tc>
        <w:tc>
          <w:tcPr>
            <w:tcW w:w="243" w:type="pct"/>
            <w:tcBorders>
              <w:top w:val="single" w:sz="6" w:space="0" w:color="auto"/>
              <w:left w:val="single" w:sz="6" w:space="0" w:color="auto"/>
              <w:bottom w:val="single" w:sz="6" w:space="0" w:color="auto"/>
              <w:right w:val="single" w:sz="6" w:space="0" w:color="auto"/>
            </w:tcBorders>
            <w:shd w:val="clear" w:color="auto" w:fill="auto"/>
            <w:hideMark/>
          </w:tcPr>
          <w:p w14:paraId="7F6BB63E" w14:textId="0FDEA49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20,4</w:t>
            </w:r>
          </w:p>
        </w:tc>
        <w:tc>
          <w:tcPr>
            <w:tcW w:w="243" w:type="pct"/>
            <w:tcBorders>
              <w:top w:val="single" w:sz="6" w:space="0" w:color="auto"/>
              <w:left w:val="single" w:sz="6" w:space="0" w:color="auto"/>
              <w:bottom w:val="single" w:sz="6" w:space="0" w:color="auto"/>
              <w:right w:val="single" w:sz="6" w:space="0" w:color="auto"/>
            </w:tcBorders>
            <w:shd w:val="clear" w:color="auto" w:fill="auto"/>
            <w:hideMark/>
          </w:tcPr>
          <w:p w14:paraId="623B56D1" w14:textId="682CC0D2"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27,4</w:t>
            </w:r>
          </w:p>
        </w:tc>
        <w:tc>
          <w:tcPr>
            <w:tcW w:w="243" w:type="pct"/>
            <w:tcBorders>
              <w:top w:val="single" w:sz="6" w:space="0" w:color="auto"/>
              <w:left w:val="single" w:sz="6" w:space="0" w:color="auto"/>
              <w:bottom w:val="single" w:sz="6" w:space="0" w:color="auto"/>
              <w:right w:val="single" w:sz="6" w:space="0" w:color="auto"/>
            </w:tcBorders>
            <w:shd w:val="clear" w:color="auto" w:fill="auto"/>
            <w:hideMark/>
          </w:tcPr>
          <w:p w14:paraId="197E7827" w14:textId="28A98F11"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34,3</w:t>
            </w:r>
          </w:p>
        </w:tc>
        <w:tc>
          <w:tcPr>
            <w:tcW w:w="245" w:type="pct"/>
            <w:tcBorders>
              <w:top w:val="single" w:sz="6" w:space="0" w:color="auto"/>
              <w:left w:val="single" w:sz="6" w:space="0" w:color="auto"/>
              <w:bottom w:val="single" w:sz="6" w:space="0" w:color="auto"/>
              <w:right w:val="single" w:sz="6" w:space="0" w:color="auto"/>
            </w:tcBorders>
            <w:shd w:val="clear" w:color="auto" w:fill="auto"/>
            <w:hideMark/>
          </w:tcPr>
          <w:p w14:paraId="23D43D0C" w14:textId="05780063"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41,3</w:t>
            </w:r>
          </w:p>
        </w:tc>
        <w:tc>
          <w:tcPr>
            <w:tcW w:w="244" w:type="pct"/>
            <w:tcBorders>
              <w:top w:val="single" w:sz="6" w:space="0" w:color="auto"/>
              <w:left w:val="single" w:sz="6" w:space="0" w:color="auto"/>
              <w:bottom w:val="single" w:sz="6" w:space="0" w:color="auto"/>
              <w:right w:val="single" w:sz="6" w:space="0" w:color="auto"/>
            </w:tcBorders>
            <w:shd w:val="clear" w:color="auto" w:fill="auto"/>
            <w:hideMark/>
          </w:tcPr>
          <w:p w14:paraId="2036B6C6" w14:textId="6ED77845"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48,2</w:t>
            </w:r>
          </w:p>
        </w:tc>
        <w:tc>
          <w:tcPr>
            <w:tcW w:w="244" w:type="pct"/>
            <w:tcBorders>
              <w:top w:val="single" w:sz="6" w:space="0" w:color="auto"/>
              <w:left w:val="single" w:sz="6" w:space="0" w:color="auto"/>
              <w:bottom w:val="single" w:sz="6" w:space="0" w:color="auto"/>
              <w:right w:val="single" w:sz="6" w:space="0" w:color="auto"/>
            </w:tcBorders>
            <w:shd w:val="clear" w:color="auto" w:fill="auto"/>
            <w:hideMark/>
          </w:tcPr>
          <w:p w14:paraId="6E0E935B" w14:textId="0B32C7F9"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55,2</w:t>
            </w:r>
          </w:p>
        </w:tc>
        <w:tc>
          <w:tcPr>
            <w:tcW w:w="245" w:type="pct"/>
            <w:tcBorders>
              <w:top w:val="single" w:sz="6" w:space="0" w:color="auto"/>
              <w:left w:val="single" w:sz="6" w:space="0" w:color="auto"/>
              <w:bottom w:val="single" w:sz="6" w:space="0" w:color="auto"/>
              <w:right w:val="single" w:sz="6" w:space="0" w:color="auto"/>
            </w:tcBorders>
            <w:shd w:val="clear" w:color="auto" w:fill="auto"/>
            <w:hideMark/>
          </w:tcPr>
          <w:p w14:paraId="40380A90" w14:textId="2B20C6C8"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62,1</w:t>
            </w:r>
          </w:p>
        </w:tc>
        <w:tc>
          <w:tcPr>
            <w:tcW w:w="245" w:type="pct"/>
            <w:tcBorders>
              <w:top w:val="single" w:sz="6" w:space="0" w:color="auto"/>
              <w:left w:val="single" w:sz="6" w:space="0" w:color="auto"/>
              <w:bottom w:val="single" w:sz="6" w:space="0" w:color="auto"/>
              <w:right w:val="single" w:sz="6" w:space="0" w:color="auto"/>
            </w:tcBorders>
            <w:shd w:val="clear" w:color="auto" w:fill="auto"/>
            <w:hideMark/>
          </w:tcPr>
          <w:p w14:paraId="40F9FD92" w14:textId="19936A0D"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69,1</w:t>
            </w:r>
          </w:p>
        </w:tc>
        <w:tc>
          <w:tcPr>
            <w:tcW w:w="236" w:type="pct"/>
            <w:tcBorders>
              <w:top w:val="single" w:sz="6" w:space="0" w:color="auto"/>
              <w:left w:val="single" w:sz="6" w:space="0" w:color="auto"/>
              <w:bottom w:val="single" w:sz="6" w:space="0" w:color="auto"/>
              <w:right w:val="single" w:sz="6" w:space="0" w:color="auto"/>
            </w:tcBorders>
            <w:shd w:val="clear" w:color="auto" w:fill="auto"/>
            <w:hideMark/>
          </w:tcPr>
          <w:p w14:paraId="518199E9" w14:textId="1C5E5A74"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76,0</w:t>
            </w:r>
          </w:p>
        </w:tc>
      </w:tr>
      <w:tr w:rsidR="00AC7275" w:rsidRPr="0004433E" w14:paraId="6E0D22FF" w14:textId="77777777" w:rsidTr="005C01BB">
        <w:tc>
          <w:tcPr>
            <w:tcW w:w="140" w:type="pct"/>
            <w:shd w:val="clear" w:color="000000" w:fill="E6B8B7"/>
            <w:vAlign w:val="center"/>
            <w:hideMark/>
          </w:tcPr>
          <w:p w14:paraId="69E55213" w14:textId="77777777" w:rsidR="00AC7275" w:rsidRPr="0004433E" w:rsidRDefault="00AC7275" w:rsidP="00AC7275">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15</w:t>
            </w:r>
          </w:p>
        </w:tc>
        <w:tc>
          <w:tcPr>
            <w:tcW w:w="1276" w:type="pct"/>
            <w:shd w:val="clear" w:color="000000" w:fill="E6B8B7"/>
            <w:vAlign w:val="center"/>
            <w:hideMark/>
          </w:tcPr>
          <w:p w14:paraId="1D8A8C07" w14:textId="77777777" w:rsidR="00AC7275" w:rsidRPr="0004433E" w:rsidRDefault="00AC7275" w:rsidP="00AC7275">
            <w:pPr>
              <w:spacing w:after="0" w:line="240" w:lineRule="auto"/>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Цель 15. Развитие энергетической и коммунальной инфраструктуры, энергосбережение</w:t>
            </w:r>
          </w:p>
        </w:tc>
        <w:tc>
          <w:tcPr>
            <w:tcW w:w="317" w:type="pct"/>
            <w:shd w:val="clear" w:color="000000" w:fill="E6B8B7"/>
            <w:vAlign w:val="center"/>
            <w:hideMark/>
          </w:tcPr>
          <w:p w14:paraId="672ABC50" w14:textId="77777777" w:rsidR="00AC7275" w:rsidRPr="0004433E" w:rsidRDefault="00AC7275" w:rsidP="00AC7275">
            <w:pPr>
              <w:spacing w:after="0" w:line="240" w:lineRule="auto"/>
              <w:jc w:val="center"/>
              <w:rPr>
                <w:rFonts w:ascii="Times New Roman" w:eastAsia="Times New Roman" w:hAnsi="Times New Roman" w:cs="Times New Roman"/>
                <w:b/>
                <w:bCs/>
                <w:lang w:eastAsia="ru-RU"/>
              </w:rPr>
            </w:pPr>
            <w:r w:rsidRPr="0004433E">
              <w:rPr>
                <w:rFonts w:ascii="Times New Roman" w:eastAsia="Times New Roman" w:hAnsi="Times New Roman" w:cs="Times New Roman"/>
                <w:b/>
                <w:bCs/>
                <w:lang w:eastAsia="ru-RU"/>
              </w:rPr>
              <w:t> </w:t>
            </w:r>
          </w:p>
        </w:tc>
        <w:tc>
          <w:tcPr>
            <w:tcW w:w="274" w:type="pct"/>
            <w:tcBorders>
              <w:top w:val="nil"/>
              <w:left w:val="nil"/>
              <w:bottom w:val="single" w:sz="4" w:space="0" w:color="auto"/>
              <w:right w:val="single" w:sz="4" w:space="0" w:color="auto"/>
            </w:tcBorders>
            <w:shd w:val="clear" w:color="000000" w:fill="E6B8B7"/>
            <w:vAlign w:val="center"/>
            <w:hideMark/>
          </w:tcPr>
          <w:p w14:paraId="74C004AC" w14:textId="024F621F" w:rsidR="00AC7275" w:rsidRPr="0004433E" w:rsidRDefault="00AC7275" w:rsidP="00AC7275">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77" w:type="pct"/>
            <w:tcBorders>
              <w:top w:val="nil"/>
              <w:left w:val="nil"/>
              <w:bottom w:val="single" w:sz="4" w:space="0" w:color="auto"/>
              <w:right w:val="single" w:sz="4" w:space="0" w:color="auto"/>
            </w:tcBorders>
            <w:shd w:val="clear" w:color="000000" w:fill="E6B8B7"/>
            <w:vAlign w:val="center"/>
            <w:hideMark/>
          </w:tcPr>
          <w:p w14:paraId="05803718" w14:textId="0C84B63A" w:rsidR="00AC7275" w:rsidRPr="0004433E" w:rsidRDefault="00AC7275" w:rsidP="00AC7275">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3" w:type="pct"/>
            <w:tcBorders>
              <w:top w:val="nil"/>
              <w:left w:val="nil"/>
              <w:bottom w:val="single" w:sz="4" w:space="0" w:color="auto"/>
              <w:right w:val="single" w:sz="4" w:space="0" w:color="auto"/>
            </w:tcBorders>
            <w:shd w:val="clear" w:color="000000" w:fill="E6B8B7"/>
            <w:vAlign w:val="center"/>
            <w:hideMark/>
          </w:tcPr>
          <w:p w14:paraId="22CE49E5" w14:textId="381EFD38" w:rsidR="00AC7275" w:rsidRPr="0004433E" w:rsidRDefault="00AC7275" w:rsidP="00AC7275">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65" w:type="pct"/>
            <w:tcBorders>
              <w:top w:val="nil"/>
              <w:left w:val="nil"/>
              <w:bottom w:val="single" w:sz="4" w:space="0" w:color="auto"/>
              <w:right w:val="single" w:sz="4" w:space="0" w:color="auto"/>
            </w:tcBorders>
            <w:shd w:val="clear" w:color="000000" w:fill="E6B8B7"/>
            <w:vAlign w:val="center"/>
            <w:hideMark/>
          </w:tcPr>
          <w:p w14:paraId="5EF5962E" w14:textId="4E92B6EF" w:rsidR="00AC7275" w:rsidRPr="0004433E" w:rsidRDefault="00AC7275" w:rsidP="00AC7275">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E6B8B7"/>
            <w:vAlign w:val="center"/>
            <w:hideMark/>
          </w:tcPr>
          <w:p w14:paraId="0E8F4133" w14:textId="00C171E2" w:rsidR="00AC7275" w:rsidRPr="0004433E" w:rsidRDefault="00AC7275" w:rsidP="00AC7275">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E6B8B7"/>
            <w:vAlign w:val="center"/>
            <w:hideMark/>
          </w:tcPr>
          <w:p w14:paraId="28C4F6E1" w14:textId="1A2D7919" w:rsidR="00AC7275" w:rsidRPr="0004433E" w:rsidRDefault="00AC7275" w:rsidP="00AC7275">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3" w:type="pct"/>
            <w:tcBorders>
              <w:top w:val="nil"/>
              <w:left w:val="nil"/>
              <w:bottom w:val="single" w:sz="4" w:space="0" w:color="auto"/>
              <w:right w:val="single" w:sz="4" w:space="0" w:color="auto"/>
            </w:tcBorders>
            <w:shd w:val="clear" w:color="000000" w:fill="E6B8B7"/>
            <w:vAlign w:val="center"/>
            <w:hideMark/>
          </w:tcPr>
          <w:p w14:paraId="273FD5CE" w14:textId="4B9B91D2" w:rsidR="00AC7275" w:rsidRPr="0004433E" w:rsidRDefault="00AC7275" w:rsidP="00AC7275">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E6B8B7"/>
            <w:vAlign w:val="center"/>
            <w:hideMark/>
          </w:tcPr>
          <w:p w14:paraId="56F9FEED" w14:textId="7236616E" w:rsidR="00AC7275" w:rsidRPr="0004433E" w:rsidRDefault="00AC7275" w:rsidP="00AC7275">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E6B8B7"/>
            <w:vAlign w:val="center"/>
            <w:hideMark/>
          </w:tcPr>
          <w:p w14:paraId="4FB5A1B0" w14:textId="020B256D" w:rsidR="00AC7275" w:rsidRPr="0004433E" w:rsidRDefault="00AC7275" w:rsidP="00AC7275">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4" w:type="pct"/>
            <w:tcBorders>
              <w:top w:val="nil"/>
              <w:left w:val="nil"/>
              <w:bottom w:val="single" w:sz="4" w:space="0" w:color="auto"/>
              <w:right w:val="single" w:sz="4" w:space="0" w:color="auto"/>
            </w:tcBorders>
            <w:shd w:val="clear" w:color="000000" w:fill="E6B8B7"/>
            <w:vAlign w:val="center"/>
            <w:hideMark/>
          </w:tcPr>
          <w:p w14:paraId="0608C3BE" w14:textId="34001CB5" w:rsidR="00AC7275" w:rsidRPr="0004433E" w:rsidRDefault="00AC7275" w:rsidP="00AC7275">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E6B8B7"/>
            <w:vAlign w:val="center"/>
            <w:hideMark/>
          </w:tcPr>
          <w:p w14:paraId="194A0B98" w14:textId="32A0648F" w:rsidR="00AC7275" w:rsidRPr="0004433E" w:rsidRDefault="00AC7275" w:rsidP="00AC7275">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45" w:type="pct"/>
            <w:tcBorders>
              <w:top w:val="nil"/>
              <w:left w:val="nil"/>
              <w:bottom w:val="single" w:sz="4" w:space="0" w:color="auto"/>
              <w:right w:val="single" w:sz="4" w:space="0" w:color="auto"/>
            </w:tcBorders>
            <w:shd w:val="clear" w:color="000000" w:fill="E6B8B7"/>
            <w:vAlign w:val="center"/>
            <w:hideMark/>
          </w:tcPr>
          <w:p w14:paraId="48AB8934" w14:textId="51FB60DA" w:rsidR="00AC7275" w:rsidRPr="0004433E" w:rsidRDefault="00AC7275" w:rsidP="00AC7275">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c>
          <w:tcPr>
            <w:tcW w:w="236" w:type="pct"/>
            <w:tcBorders>
              <w:top w:val="nil"/>
              <w:left w:val="nil"/>
              <w:bottom w:val="single" w:sz="4" w:space="0" w:color="auto"/>
              <w:right w:val="single" w:sz="4" w:space="0" w:color="auto"/>
            </w:tcBorders>
            <w:shd w:val="clear" w:color="000000" w:fill="E6B8B7"/>
            <w:vAlign w:val="center"/>
            <w:hideMark/>
          </w:tcPr>
          <w:p w14:paraId="77BB7890" w14:textId="53375D8D" w:rsidR="00AC7275" w:rsidRPr="0004433E" w:rsidRDefault="00AC7275" w:rsidP="00AC7275">
            <w:pPr>
              <w:spacing w:after="0" w:line="240" w:lineRule="auto"/>
              <w:rPr>
                <w:rFonts w:ascii="Times New Roman" w:eastAsia="Times New Roman" w:hAnsi="Times New Roman" w:cs="Times New Roman"/>
                <w:b/>
                <w:bCs/>
                <w:lang w:eastAsia="ru-RU"/>
              </w:rPr>
            </w:pPr>
            <w:r w:rsidRPr="0004433E">
              <w:rPr>
                <w:rFonts w:ascii="Times New Roman" w:hAnsi="Times New Roman" w:cs="Times New Roman"/>
                <w:b/>
                <w:bCs/>
              </w:rPr>
              <w:t> </w:t>
            </w:r>
          </w:p>
        </w:tc>
      </w:tr>
      <w:tr w:rsidR="00AC7275" w:rsidRPr="0004433E" w14:paraId="1859DE84" w14:textId="77777777" w:rsidTr="005C01BB">
        <w:tc>
          <w:tcPr>
            <w:tcW w:w="140" w:type="pct"/>
            <w:shd w:val="clear" w:color="auto" w:fill="auto"/>
            <w:vAlign w:val="center"/>
            <w:hideMark/>
          </w:tcPr>
          <w:p w14:paraId="0904860E" w14:textId="7777777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15.1</w:t>
            </w:r>
          </w:p>
        </w:tc>
        <w:tc>
          <w:tcPr>
            <w:tcW w:w="1276" w:type="pct"/>
            <w:shd w:val="clear" w:color="auto" w:fill="auto"/>
            <w:vAlign w:val="center"/>
            <w:hideMark/>
          </w:tcPr>
          <w:p w14:paraId="0D976C7B" w14:textId="77777777" w:rsidR="00AC7275" w:rsidRPr="0004433E" w:rsidRDefault="00AC7275" w:rsidP="00AC7275">
            <w:pPr>
              <w:spacing w:after="0" w:line="240" w:lineRule="auto"/>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Доля муниципальных сетей, нуждающихся в замене, на начало года</w:t>
            </w:r>
          </w:p>
        </w:tc>
        <w:tc>
          <w:tcPr>
            <w:tcW w:w="317" w:type="pct"/>
            <w:shd w:val="clear" w:color="auto" w:fill="auto"/>
            <w:vAlign w:val="center"/>
            <w:hideMark/>
          </w:tcPr>
          <w:p w14:paraId="0529504D" w14:textId="7777777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nil"/>
              <w:left w:val="nil"/>
              <w:bottom w:val="single" w:sz="4" w:space="0" w:color="auto"/>
              <w:right w:val="single" w:sz="4" w:space="0" w:color="auto"/>
            </w:tcBorders>
            <w:shd w:val="clear" w:color="auto" w:fill="auto"/>
            <w:vAlign w:val="center"/>
            <w:hideMark/>
          </w:tcPr>
          <w:p w14:paraId="4A883A4B" w14:textId="3EBC855A"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 </w:t>
            </w:r>
          </w:p>
        </w:tc>
        <w:tc>
          <w:tcPr>
            <w:tcW w:w="277" w:type="pct"/>
            <w:tcBorders>
              <w:top w:val="nil"/>
              <w:left w:val="nil"/>
              <w:bottom w:val="single" w:sz="4" w:space="0" w:color="auto"/>
              <w:right w:val="single" w:sz="4" w:space="0" w:color="auto"/>
            </w:tcBorders>
            <w:shd w:val="clear" w:color="auto" w:fill="auto"/>
            <w:vAlign w:val="center"/>
            <w:hideMark/>
          </w:tcPr>
          <w:p w14:paraId="673124E3" w14:textId="05B7DAF3"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 </w:t>
            </w:r>
          </w:p>
        </w:tc>
        <w:tc>
          <w:tcPr>
            <w:tcW w:w="263" w:type="pct"/>
            <w:tcBorders>
              <w:top w:val="nil"/>
              <w:left w:val="nil"/>
              <w:bottom w:val="single" w:sz="4" w:space="0" w:color="auto"/>
              <w:right w:val="single" w:sz="4" w:space="0" w:color="auto"/>
            </w:tcBorders>
            <w:shd w:val="clear" w:color="auto" w:fill="auto"/>
            <w:vAlign w:val="center"/>
            <w:hideMark/>
          </w:tcPr>
          <w:p w14:paraId="636109E8" w14:textId="23C405FF"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 </w:t>
            </w:r>
          </w:p>
        </w:tc>
        <w:tc>
          <w:tcPr>
            <w:tcW w:w="265" w:type="pct"/>
            <w:tcBorders>
              <w:top w:val="nil"/>
              <w:left w:val="nil"/>
              <w:bottom w:val="single" w:sz="4" w:space="0" w:color="auto"/>
              <w:right w:val="single" w:sz="4" w:space="0" w:color="auto"/>
            </w:tcBorders>
            <w:shd w:val="clear" w:color="auto" w:fill="auto"/>
            <w:vAlign w:val="center"/>
            <w:hideMark/>
          </w:tcPr>
          <w:p w14:paraId="1CC5E346" w14:textId="1665F0DC"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 </w:t>
            </w:r>
          </w:p>
        </w:tc>
        <w:tc>
          <w:tcPr>
            <w:tcW w:w="243" w:type="pct"/>
            <w:tcBorders>
              <w:top w:val="nil"/>
              <w:left w:val="nil"/>
              <w:bottom w:val="single" w:sz="4" w:space="0" w:color="auto"/>
              <w:right w:val="single" w:sz="4" w:space="0" w:color="auto"/>
            </w:tcBorders>
            <w:shd w:val="clear" w:color="auto" w:fill="auto"/>
            <w:vAlign w:val="center"/>
            <w:hideMark/>
          </w:tcPr>
          <w:p w14:paraId="6EACADAC" w14:textId="2D064A6E"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 </w:t>
            </w:r>
          </w:p>
        </w:tc>
        <w:tc>
          <w:tcPr>
            <w:tcW w:w="243" w:type="pct"/>
            <w:tcBorders>
              <w:top w:val="nil"/>
              <w:left w:val="nil"/>
              <w:bottom w:val="single" w:sz="4" w:space="0" w:color="auto"/>
              <w:right w:val="single" w:sz="4" w:space="0" w:color="auto"/>
            </w:tcBorders>
            <w:shd w:val="clear" w:color="auto" w:fill="auto"/>
            <w:vAlign w:val="center"/>
            <w:hideMark/>
          </w:tcPr>
          <w:p w14:paraId="718F96FE" w14:textId="03F805AA"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 </w:t>
            </w:r>
          </w:p>
        </w:tc>
        <w:tc>
          <w:tcPr>
            <w:tcW w:w="243" w:type="pct"/>
            <w:tcBorders>
              <w:top w:val="nil"/>
              <w:left w:val="nil"/>
              <w:bottom w:val="single" w:sz="4" w:space="0" w:color="auto"/>
              <w:right w:val="single" w:sz="4" w:space="0" w:color="auto"/>
            </w:tcBorders>
            <w:shd w:val="clear" w:color="auto" w:fill="auto"/>
            <w:vAlign w:val="center"/>
            <w:hideMark/>
          </w:tcPr>
          <w:p w14:paraId="2CA083B0" w14:textId="197639CC"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 </w:t>
            </w:r>
          </w:p>
        </w:tc>
        <w:tc>
          <w:tcPr>
            <w:tcW w:w="245" w:type="pct"/>
            <w:tcBorders>
              <w:top w:val="nil"/>
              <w:left w:val="nil"/>
              <w:bottom w:val="single" w:sz="4" w:space="0" w:color="auto"/>
              <w:right w:val="single" w:sz="4" w:space="0" w:color="auto"/>
            </w:tcBorders>
            <w:shd w:val="clear" w:color="auto" w:fill="auto"/>
            <w:vAlign w:val="center"/>
            <w:hideMark/>
          </w:tcPr>
          <w:p w14:paraId="24E8C2B1" w14:textId="33011E2A"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 </w:t>
            </w:r>
          </w:p>
        </w:tc>
        <w:tc>
          <w:tcPr>
            <w:tcW w:w="244" w:type="pct"/>
            <w:tcBorders>
              <w:top w:val="nil"/>
              <w:left w:val="nil"/>
              <w:bottom w:val="single" w:sz="4" w:space="0" w:color="auto"/>
              <w:right w:val="single" w:sz="4" w:space="0" w:color="auto"/>
            </w:tcBorders>
            <w:shd w:val="clear" w:color="auto" w:fill="auto"/>
            <w:vAlign w:val="center"/>
            <w:hideMark/>
          </w:tcPr>
          <w:p w14:paraId="1081CC48" w14:textId="09785089"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 </w:t>
            </w:r>
          </w:p>
        </w:tc>
        <w:tc>
          <w:tcPr>
            <w:tcW w:w="244" w:type="pct"/>
            <w:tcBorders>
              <w:top w:val="nil"/>
              <w:left w:val="nil"/>
              <w:bottom w:val="single" w:sz="4" w:space="0" w:color="auto"/>
              <w:right w:val="single" w:sz="4" w:space="0" w:color="auto"/>
            </w:tcBorders>
            <w:shd w:val="clear" w:color="auto" w:fill="auto"/>
            <w:vAlign w:val="center"/>
            <w:hideMark/>
          </w:tcPr>
          <w:p w14:paraId="5E86A0AC" w14:textId="555519DF"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 </w:t>
            </w:r>
          </w:p>
        </w:tc>
        <w:tc>
          <w:tcPr>
            <w:tcW w:w="245" w:type="pct"/>
            <w:tcBorders>
              <w:top w:val="nil"/>
              <w:left w:val="nil"/>
              <w:bottom w:val="single" w:sz="4" w:space="0" w:color="auto"/>
              <w:right w:val="single" w:sz="4" w:space="0" w:color="auto"/>
            </w:tcBorders>
            <w:shd w:val="clear" w:color="auto" w:fill="auto"/>
            <w:vAlign w:val="center"/>
            <w:hideMark/>
          </w:tcPr>
          <w:p w14:paraId="6DCEE15D" w14:textId="546805B6"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 </w:t>
            </w:r>
          </w:p>
        </w:tc>
        <w:tc>
          <w:tcPr>
            <w:tcW w:w="245" w:type="pct"/>
            <w:tcBorders>
              <w:top w:val="nil"/>
              <w:left w:val="nil"/>
              <w:bottom w:val="single" w:sz="4" w:space="0" w:color="auto"/>
              <w:right w:val="single" w:sz="4" w:space="0" w:color="auto"/>
            </w:tcBorders>
            <w:shd w:val="clear" w:color="auto" w:fill="auto"/>
            <w:vAlign w:val="center"/>
            <w:hideMark/>
          </w:tcPr>
          <w:p w14:paraId="34A8A8CB" w14:textId="391ABFEB"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 </w:t>
            </w:r>
          </w:p>
        </w:tc>
        <w:tc>
          <w:tcPr>
            <w:tcW w:w="236" w:type="pct"/>
            <w:tcBorders>
              <w:top w:val="nil"/>
              <w:left w:val="nil"/>
              <w:bottom w:val="single" w:sz="4" w:space="0" w:color="auto"/>
              <w:right w:val="single" w:sz="4" w:space="0" w:color="auto"/>
            </w:tcBorders>
            <w:shd w:val="clear" w:color="auto" w:fill="auto"/>
            <w:vAlign w:val="center"/>
            <w:hideMark/>
          </w:tcPr>
          <w:p w14:paraId="45603EE6" w14:textId="3419CD08"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 </w:t>
            </w:r>
          </w:p>
        </w:tc>
      </w:tr>
      <w:tr w:rsidR="00AC7275" w:rsidRPr="0004433E" w14:paraId="744E3AB2" w14:textId="77777777" w:rsidTr="006D7138">
        <w:tc>
          <w:tcPr>
            <w:tcW w:w="140" w:type="pct"/>
            <w:tcBorders>
              <w:bottom w:val="single" w:sz="4" w:space="0" w:color="auto"/>
            </w:tcBorders>
            <w:shd w:val="clear" w:color="auto" w:fill="auto"/>
            <w:vAlign w:val="center"/>
            <w:hideMark/>
          </w:tcPr>
          <w:p w14:paraId="4ABA2314" w14:textId="7777777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 </w:t>
            </w:r>
          </w:p>
        </w:tc>
        <w:tc>
          <w:tcPr>
            <w:tcW w:w="1276" w:type="pct"/>
            <w:tcBorders>
              <w:bottom w:val="single" w:sz="4" w:space="0" w:color="auto"/>
            </w:tcBorders>
            <w:shd w:val="clear" w:color="auto" w:fill="auto"/>
            <w:vAlign w:val="center"/>
            <w:hideMark/>
          </w:tcPr>
          <w:p w14:paraId="61E087C9" w14:textId="77777777" w:rsidR="00AC7275" w:rsidRPr="0004433E" w:rsidRDefault="00AC7275" w:rsidP="00AC7275">
            <w:pPr>
              <w:spacing w:after="0" w:line="240" w:lineRule="auto"/>
              <w:jc w:val="right"/>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теплоснабжения</w:t>
            </w:r>
          </w:p>
        </w:tc>
        <w:tc>
          <w:tcPr>
            <w:tcW w:w="317" w:type="pct"/>
            <w:tcBorders>
              <w:bottom w:val="single" w:sz="4" w:space="0" w:color="auto"/>
            </w:tcBorders>
            <w:shd w:val="clear" w:color="auto" w:fill="auto"/>
            <w:vAlign w:val="center"/>
            <w:hideMark/>
          </w:tcPr>
          <w:p w14:paraId="7DC61BD5" w14:textId="7777777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C4F5DC5" w14:textId="3ABB0798"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21,0</w:t>
            </w:r>
          </w:p>
        </w:tc>
        <w:tc>
          <w:tcPr>
            <w:tcW w:w="2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BCD2F87" w14:textId="2ADE8DA4"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26,6</w:t>
            </w:r>
          </w:p>
        </w:tc>
        <w:tc>
          <w:tcPr>
            <w:tcW w:w="26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9A5032B" w14:textId="2C608F15"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24,4</w:t>
            </w:r>
          </w:p>
        </w:tc>
        <w:tc>
          <w:tcPr>
            <w:tcW w:w="26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A775A25" w14:textId="222BB745"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22,2</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FCA08E6" w14:textId="0158B7F3"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20,0</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4C40FA8" w14:textId="5AF5A518"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17,7</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0999167" w14:textId="444C58E0"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15,5</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E6BC914" w14:textId="055AF409"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13,3</w:t>
            </w:r>
          </w:p>
        </w:tc>
        <w:tc>
          <w:tcPr>
            <w:tcW w:w="24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80DC1A3" w14:textId="68D640DF"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11,1</w:t>
            </w:r>
          </w:p>
        </w:tc>
        <w:tc>
          <w:tcPr>
            <w:tcW w:w="24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2CA4020" w14:textId="18EDD574"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8,8</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40AECC6" w14:textId="016F4E9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6,6</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22A1B4C" w14:textId="3427D324"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4,4</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465E6A6" w14:textId="69D2EF5A"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2,2</w:t>
            </w:r>
          </w:p>
        </w:tc>
      </w:tr>
      <w:tr w:rsidR="00AC7275" w:rsidRPr="0004433E" w14:paraId="4B6D8D99" w14:textId="77777777" w:rsidTr="006D7138">
        <w:tc>
          <w:tcPr>
            <w:tcW w:w="140" w:type="pct"/>
            <w:shd w:val="clear" w:color="auto" w:fill="auto"/>
            <w:vAlign w:val="center"/>
            <w:hideMark/>
          </w:tcPr>
          <w:p w14:paraId="782EA354" w14:textId="7777777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 </w:t>
            </w:r>
          </w:p>
        </w:tc>
        <w:tc>
          <w:tcPr>
            <w:tcW w:w="1276" w:type="pct"/>
            <w:shd w:val="clear" w:color="auto" w:fill="auto"/>
            <w:vAlign w:val="center"/>
            <w:hideMark/>
          </w:tcPr>
          <w:p w14:paraId="303CBBE3" w14:textId="77777777" w:rsidR="00AC7275" w:rsidRPr="0004433E" w:rsidRDefault="00AC7275" w:rsidP="00AC7275">
            <w:pPr>
              <w:spacing w:after="0" w:line="240" w:lineRule="auto"/>
              <w:jc w:val="right"/>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водоснабжения</w:t>
            </w:r>
          </w:p>
        </w:tc>
        <w:tc>
          <w:tcPr>
            <w:tcW w:w="317" w:type="pct"/>
            <w:shd w:val="clear" w:color="auto" w:fill="auto"/>
            <w:vAlign w:val="center"/>
            <w:hideMark/>
          </w:tcPr>
          <w:p w14:paraId="2500BC5F" w14:textId="7777777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410D9D3" w14:textId="014A5EA2"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20,9</w:t>
            </w:r>
          </w:p>
        </w:tc>
        <w:tc>
          <w:tcPr>
            <w:tcW w:w="2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581604D" w14:textId="7EEA252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18,8</w:t>
            </w:r>
          </w:p>
        </w:tc>
        <w:tc>
          <w:tcPr>
            <w:tcW w:w="26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F582BFB" w14:textId="5D2F8C15"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17,2</w:t>
            </w:r>
          </w:p>
        </w:tc>
        <w:tc>
          <w:tcPr>
            <w:tcW w:w="26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49C3D5D" w14:textId="085C9D90"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15,5</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8EAD1F5" w14:textId="212522EB"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13,8</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3856E30" w14:textId="69BDA608"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12,2</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0E0D42C" w14:textId="6C807504"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10,5</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C386052" w14:textId="4493C19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8,8</w:t>
            </w:r>
          </w:p>
        </w:tc>
        <w:tc>
          <w:tcPr>
            <w:tcW w:w="24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9D3F671" w14:textId="286CB06A"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7,2</w:t>
            </w:r>
          </w:p>
        </w:tc>
        <w:tc>
          <w:tcPr>
            <w:tcW w:w="24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3A21FEC" w14:textId="014BBFF1"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5,5</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DAF7686" w14:textId="2D6B3549"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3,8</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7F62F20E" w14:textId="526AD83A"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2,2</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1ECFB33" w14:textId="63F4552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0,5</w:t>
            </w:r>
          </w:p>
        </w:tc>
      </w:tr>
      <w:tr w:rsidR="00AC7275" w:rsidRPr="0004433E" w14:paraId="44CCCC1F" w14:textId="77777777" w:rsidTr="006D7138">
        <w:tc>
          <w:tcPr>
            <w:tcW w:w="140" w:type="pct"/>
            <w:tcBorders>
              <w:bottom w:val="single" w:sz="4" w:space="0" w:color="auto"/>
            </w:tcBorders>
            <w:shd w:val="clear" w:color="auto" w:fill="auto"/>
            <w:vAlign w:val="center"/>
            <w:hideMark/>
          </w:tcPr>
          <w:p w14:paraId="44DDF7A8" w14:textId="7777777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 </w:t>
            </w:r>
          </w:p>
        </w:tc>
        <w:tc>
          <w:tcPr>
            <w:tcW w:w="1276" w:type="pct"/>
            <w:tcBorders>
              <w:bottom w:val="single" w:sz="4" w:space="0" w:color="auto"/>
            </w:tcBorders>
            <w:shd w:val="clear" w:color="auto" w:fill="auto"/>
            <w:vAlign w:val="center"/>
            <w:hideMark/>
          </w:tcPr>
          <w:p w14:paraId="1272B00A" w14:textId="77777777" w:rsidR="00AC7275" w:rsidRPr="0004433E" w:rsidRDefault="00AC7275" w:rsidP="00AC7275">
            <w:pPr>
              <w:spacing w:after="0" w:line="240" w:lineRule="auto"/>
              <w:jc w:val="right"/>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водоотведения</w:t>
            </w:r>
          </w:p>
        </w:tc>
        <w:tc>
          <w:tcPr>
            <w:tcW w:w="317" w:type="pct"/>
            <w:tcBorders>
              <w:bottom w:val="single" w:sz="4" w:space="0" w:color="auto"/>
            </w:tcBorders>
            <w:shd w:val="clear" w:color="auto" w:fill="auto"/>
            <w:vAlign w:val="center"/>
            <w:hideMark/>
          </w:tcPr>
          <w:p w14:paraId="54D83876" w14:textId="7777777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eastAsia="Times New Roman" w:hAnsi="Times New Roman" w:cs="Times New Roman"/>
                <w:lang w:eastAsia="ru-RU"/>
              </w:rPr>
              <w:t>%</w:t>
            </w:r>
          </w:p>
        </w:tc>
        <w:tc>
          <w:tcPr>
            <w:tcW w:w="27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7BBACB3" w14:textId="7FFB23F9"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40,0</w:t>
            </w:r>
          </w:p>
        </w:tc>
        <w:tc>
          <w:tcPr>
            <w:tcW w:w="277"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5DD14EF" w14:textId="75361CDE"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46,3</w:t>
            </w:r>
          </w:p>
        </w:tc>
        <w:tc>
          <w:tcPr>
            <w:tcW w:w="26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D7900B8" w14:textId="351165FA"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43,1</w:t>
            </w:r>
          </w:p>
        </w:tc>
        <w:tc>
          <w:tcPr>
            <w:tcW w:w="26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61D8243" w14:textId="52021C81"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39,9</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51B2201" w14:textId="1522A47E"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36,7</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CF435CA" w14:textId="304727A5"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33,5</w:t>
            </w:r>
          </w:p>
        </w:tc>
        <w:tc>
          <w:tcPr>
            <w:tcW w:w="243"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FC04D6A" w14:textId="0FAB859D"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30,3</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6F66BCD6" w14:textId="032C21F8"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27,1</w:t>
            </w:r>
          </w:p>
        </w:tc>
        <w:tc>
          <w:tcPr>
            <w:tcW w:w="24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53675C12" w14:textId="16ABC6B6"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23,9</w:t>
            </w:r>
          </w:p>
        </w:tc>
        <w:tc>
          <w:tcPr>
            <w:tcW w:w="244"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3F4401F8" w14:textId="437FB7CA"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20,7</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F0C625C" w14:textId="34C956B7"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17,5</w:t>
            </w:r>
          </w:p>
        </w:tc>
        <w:tc>
          <w:tcPr>
            <w:tcW w:w="245"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926200B" w14:textId="2FD71BD2"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14,3</w:t>
            </w:r>
          </w:p>
        </w:tc>
        <w:tc>
          <w:tcPr>
            <w:tcW w:w="236"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6A7F774" w14:textId="11366BA8" w:rsidR="00AC7275" w:rsidRPr="0004433E" w:rsidRDefault="00AC7275" w:rsidP="00AC7275">
            <w:pPr>
              <w:spacing w:after="0" w:line="240" w:lineRule="auto"/>
              <w:jc w:val="center"/>
              <w:rPr>
                <w:rFonts w:ascii="Times New Roman" w:eastAsia="Times New Roman" w:hAnsi="Times New Roman" w:cs="Times New Roman"/>
                <w:lang w:eastAsia="ru-RU"/>
              </w:rPr>
            </w:pPr>
            <w:r w:rsidRPr="0004433E">
              <w:rPr>
                <w:rFonts w:ascii="Times New Roman" w:hAnsi="Times New Roman" w:cs="Times New Roman"/>
              </w:rPr>
              <w:t>11,1</w:t>
            </w:r>
          </w:p>
        </w:tc>
      </w:tr>
      <w:bookmarkEnd w:id="210"/>
    </w:tbl>
    <w:p w14:paraId="6E77D1A8" w14:textId="77777777" w:rsidR="00443CDB" w:rsidRPr="0004433E" w:rsidRDefault="00443CDB" w:rsidP="005F0295">
      <w:pPr>
        <w:pStyle w:val="24"/>
        <w:spacing w:before="0" w:line="240" w:lineRule="auto"/>
        <w:ind w:firstLine="800"/>
        <w:rPr>
          <w:sz w:val="24"/>
          <w:szCs w:val="24"/>
          <w:lang w:eastAsia="ru-RU" w:bidi="ru-RU"/>
        </w:rPr>
        <w:sectPr w:rsidR="00443CDB" w:rsidRPr="0004433E" w:rsidSect="00CB5588">
          <w:pgSz w:w="23808" w:h="16840" w:orient="landscape" w:code="8"/>
          <w:pgMar w:top="1701" w:right="1134" w:bottom="851" w:left="1134" w:header="709" w:footer="709" w:gutter="0"/>
          <w:cols w:space="708"/>
          <w:titlePg/>
          <w:docGrid w:linePitch="360"/>
        </w:sectPr>
      </w:pPr>
    </w:p>
    <w:p w14:paraId="43ADE736" w14:textId="6E11C40D" w:rsidR="006207E5" w:rsidRPr="0004433E" w:rsidRDefault="006207E5" w:rsidP="0065186D">
      <w:pPr>
        <w:pStyle w:val="1"/>
        <w:pageBreakBefore/>
        <w:numPr>
          <w:ilvl w:val="0"/>
          <w:numId w:val="3"/>
        </w:numPr>
        <w:tabs>
          <w:tab w:val="left" w:pos="426"/>
        </w:tabs>
        <w:ind w:left="0" w:firstLine="0"/>
        <w:jc w:val="both"/>
        <w:rPr>
          <w:sz w:val="24"/>
          <w:szCs w:val="24"/>
          <w:lang w:val="ru-RU"/>
        </w:rPr>
      </w:pPr>
      <w:bookmarkStart w:id="212" w:name="_Toc20397768"/>
      <w:r w:rsidRPr="0004433E">
        <w:rPr>
          <w:sz w:val="24"/>
          <w:szCs w:val="24"/>
          <w:lang w:val="ru-RU"/>
        </w:rPr>
        <w:lastRenderedPageBreak/>
        <w:t>Организация управления реализацией Стратегии и контроль за ходом ее реализации</w:t>
      </w:r>
      <w:bookmarkEnd w:id="212"/>
    </w:p>
    <w:p w14:paraId="3A9B27C0" w14:textId="13E0ED6D" w:rsidR="006207E5" w:rsidRPr="0004433E" w:rsidRDefault="006207E5" w:rsidP="007B0A5D">
      <w:pPr>
        <w:spacing w:after="0" w:line="240" w:lineRule="auto"/>
        <w:rPr>
          <w:rFonts w:ascii="Times New Roman" w:hAnsi="Times New Roman" w:cs="Times New Roman"/>
          <w:sz w:val="24"/>
          <w:szCs w:val="24"/>
          <w:lang w:eastAsia="ru-RU"/>
        </w:rPr>
      </w:pPr>
    </w:p>
    <w:p w14:paraId="64D0B4D5" w14:textId="77777777" w:rsidR="00CB32FF" w:rsidRPr="0004433E" w:rsidRDefault="00CB32FF" w:rsidP="00CB32FF">
      <w:pPr>
        <w:autoSpaceDE w:val="0"/>
        <w:autoSpaceDN w:val="0"/>
        <w:adjustRightInd w:val="0"/>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Процесс организации управления реализацией Стратегии включает контроль и мониторинг процесса выполнения стратегических мероприятий.  </w:t>
      </w:r>
    </w:p>
    <w:p w14:paraId="35B63D27" w14:textId="77777777" w:rsidR="00CB32FF" w:rsidRPr="0004433E" w:rsidRDefault="00CB32FF" w:rsidP="00CB32FF">
      <w:pPr>
        <w:autoSpaceDE w:val="0"/>
        <w:autoSpaceDN w:val="0"/>
        <w:adjustRightInd w:val="0"/>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Целью мониторинга реализации Стратегии является комплексная оценка основных социально-экономических показателей, содержащихся в Стратегии, а также повышение эффективности деятельности участников стратегического планирования по достижению в установленные сроки запланированных показателей социально-экономического развития.</w:t>
      </w:r>
    </w:p>
    <w:p w14:paraId="2B54CF9F" w14:textId="77777777" w:rsidR="00CB32FF" w:rsidRPr="0004433E" w:rsidRDefault="00CB32FF" w:rsidP="00CB32FF">
      <w:pPr>
        <w:autoSpaceDE w:val="0"/>
        <w:autoSpaceDN w:val="0"/>
        <w:adjustRightInd w:val="0"/>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Контроль реализации Стратегии осуществляется:</w:t>
      </w:r>
    </w:p>
    <w:p w14:paraId="6FADC10E" w14:textId="6EDDBB11" w:rsidR="00CB32FF" w:rsidRPr="0004433E" w:rsidRDefault="00CB32FF" w:rsidP="0065186D">
      <w:pPr>
        <w:pStyle w:val="ConsPlusNormal"/>
        <w:numPr>
          <w:ilvl w:val="0"/>
          <w:numId w:val="73"/>
        </w:numPr>
        <w:tabs>
          <w:tab w:val="left" w:pos="993"/>
        </w:tabs>
        <w:ind w:left="0" w:firstLine="709"/>
        <w:jc w:val="both"/>
        <w:rPr>
          <w:rFonts w:ascii="Times New Roman" w:hAnsi="Times New Roman" w:cs="Times New Roman"/>
          <w:sz w:val="24"/>
          <w:szCs w:val="24"/>
        </w:rPr>
      </w:pPr>
      <w:r w:rsidRPr="0004433E">
        <w:rPr>
          <w:rFonts w:ascii="Times New Roman" w:hAnsi="Times New Roman" w:cs="Times New Roman"/>
          <w:sz w:val="24"/>
          <w:szCs w:val="24"/>
        </w:rPr>
        <w:t>органами администрации города Тобольска, являющимися ответственными за реализацию мероприятий и достижение показателей, запланированных в Стратегии (раздел 4 «Показатели достижения стратегической цели, сроки и этапы реализации Стратегии») путем сбора, обобщения, анализа информации о реализации мероприятий и достижении показателей, запланированных в Стратегии и подготовки по его результатам ежегодного отчета о реализации Стратегии по форме, установленной комитетом экономики администрации города Тобольска (далее – комитет экономики);</w:t>
      </w:r>
    </w:p>
    <w:p w14:paraId="1F4573E5" w14:textId="0D6D526E" w:rsidR="00CB32FF" w:rsidRPr="0004433E" w:rsidRDefault="00CB32FF" w:rsidP="0065186D">
      <w:pPr>
        <w:pStyle w:val="ConsPlusNormal"/>
        <w:numPr>
          <w:ilvl w:val="0"/>
          <w:numId w:val="73"/>
        </w:numPr>
        <w:tabs>
          <w:tab w:val="left" w:pos="993"/>
        </w:tabs>
        <w:ind w:left="0" w:firstLine="708"/>
        <w:jc w:val="both"/>
        <w:rPr>
          <w:rFonts w:ascii="Times New Roman" w:hAnsi="Times New Roman" w:cs="Times New Roman"/>
          <w:sz w:val="24"/>
          <w:szCs w:val="24"/>
        </w:rPr>
      </w:pPr>
      <w:r w:rsidRPr="0004433E">
        <w:rPr>
          <w:rFonts w:ascii="Times New Roman" w:hAnsi="Times New Roman" w:cs="Times New Roman"/>
          <w:sz w:val="24"/>
          <w:szCs w:val="24"/>
        </w:rPr>
        <w:t>комитетом экономики путем анализа сведений, содержащихся в отчетах</w:t>
      </w:r>
      <w:r w:rsidR="004A5D3B" w:rsidRPr="0004433E">
        <w:rPr>
          <w:rFonts w:ascii="Times New Roman" w:hAnsi="Times New Roman" w:cs="Times New Roman"/>
          <w:sz w:val="24"/>
          <w:szCs w:val="24"/>
        </w:rPr>
        <w:t>,</w:t>
      </w:r>
      <w:r w:rsidRPr="0004433E">
        <w:rPr>
          <w:rFonts w:ascii="Times New Roman" w:hAnsi="Times New Roman" w:cs="Times New Roman"/>
          <w:sz w:val="24"/>
          <w:szCs w:val="24"/>
        </w:rPr>
        <w:t xml:space="preserve"> и подготовки сводного отчета о реализации Стратегии</w:t>
      </w:r>
      <w:r w:rsidR="004A5D3B" w:rsidRPr="0004433E">
        <w:rPr>
          <w:rFonts w:ascii="Times New Roman" w:hAnsi="Times New Roman" w:cs="Times New Roman"/>
          <w:sz w:val="24"/>
          <w:szCs w:val="24"/>
        </w:rPr>
        <w:t xml:space="preserve"> </w:t>
      </w:r>
      <w:r w:rsidRPr="0004433E">
        <w:rPr>
          <w:rFonts w:ascii="Times New Roman" w:hAnsi="Times New Roman" w:cs="Times New Roman"/>
          <w:sz w:val="24"/>
          <w:szCs w:val="24"/>
        </w:rPr>
        <w:t xml:space="preserve">в срок до 01 апреля </w:t>
      </w:r>
      <w:r w:rsidR="004A5D3B" w:rsidRPr="0004433E">
        <w:rPr>
          <w:rFonts w:ascii="Times New Roman" w:hAnsi="Times New Roman" w:cs="Times New Roman"/>
          <w:sz w:val="24"/>
          <w:szCs w:val="24"/>
        </w:rPr>
        <w:t xml:space="preserve">для </w:t>
      </w:r>
      <w:r w:rsidRPr="0004433E">
        <w:rPr>
          <w:rFonts w:ascii="Times New Roman" w:hAnsi="Times New Roman" w:cs="Times New Roman"/>
          <w:sz w:val="24"/>
          <w:szCs w:val="24"/>
        </w:rPr>
        <w:t>направл</w:t>
      </w:r>
      <w:r w:rsidR="004A5D3B" w:rsidRPr="0004433E">
        <w:rPr>
          <w:rFonts w:ascii="Times New Roman" w:hAnsi="Times New Roman" w:cs="Times New Roman"/>
          <w:sz w:val="24"/>
          <w:szCs w:val="24"/>
        </w:rPr>
        <w:t xml:space="preserve">ения </w:t>
      </w:r>
      <w:r w:rsidR="002A0AB6" w:rsidRPr="0004433E">
        <w:rPr>
          <w:rFonts w:ascii="Times New Roman" w:hAnsi="Times New Roman" w:cs="Times New Roman"/>
          <w:sz w:val="24"/>
          <w:szCs w:val="24"/>
        </w:rPr>
        <w:t>Г</w:t>
      </w:r>
      <w:r w:rsidRPr="0004433E">
        <w:rPr>
          <w:rFonts w:ascii="Times New Roman" w:hAnsi="Times New Roman" w:cs="Times New Roman"/>
          <w:sz w:val="24"/>
          <w:szCs w:val="24"/>
        </w:rPr>
        <w:t>лаве города Тобольска</w:t>
      </w:r>
      <w:r w:rsidR="00DB08FE" w:rsidRPr="0004433E">
        <w:rPr>
          <w:rFonts w:ascii="Times New Roman" w:hAnsi="Times New Roman" w:cs="Times New Roman"/>
          <w:sz w:val="24"/>
          <w:szCs w:val="24"/>
        </w:rPr>
        <w:t>;</w:t>
      </w:r>
    </w:p>
    <w:p w14:paraId="3DFE3D1A" w14:textId="6B952B52" w:rsidR="00DB08FE" w:rsidRPr="0004433E" w:rsidRDefault="00DB08FE" w:rsidP="0065186D">
      <w:pPr>
        <w:pStyle w:val="ConsPlusNormal"/>
        <w:numPr>
          <w:ilvl w:val="0"/>
          <w:numId w:val="73"/>
        </w:numPr>
        <w:tabs>
          <w:tab w:val="left" w:pos="993"/>
        </w:tabs>
        <w:ind w:left="0"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Тобольской городской Думой </w:t>
      </w:r>
      <w:r w:rsidR="002672FC" w:rsidRPr="0004433E">
        <w:rPr>
          <w:rFonts w:ascii="Times New Roman" w:hAnsi="Times New Roman" w:cs="Times New Roman"/>
          <w:sz w:val="24"/>
          <w:szCs w:val="24"/>
        </w:rPr>
        <w:t xml:space="preserve">в рамках осуществления ее контрольной деятельности </w:t>
      </w:r>
      <w:r w:rsidRPr="0004433E">
        <w:rPr>
          <w:rFonts w:ascii="Times New Roman" w:hAnsi="Times New Roman" w:cs="Times New Roman"/>
          <w:sz w:val="24"/>
          <w:szCs w:val="24"/>
        </w:rPr>
        <w:t xml:space="preserve">путем рассмотрения </w:t>
      </w:r>
      <w:r w:rsidR="002672FC" w:rsidRPr="0004433E">
        <w:rPr>
          <w:rFonts w:ascii="Times New Roman" w:hAnsi="Times New Roman" w:cs="Times New Roman"/>
          <w:sz w:val="24"/>
          <w:szCs w:val="24"/>
        </w:rPr>
        <w:t>ежегодного отчета о реализации Стратегии, его утверждения.</w:t>
      </w:r>
    </w:p>
    <w:p w14:paraId="467BE930" w14:textId="1601B0AC" w:rsidR="00CB32FF" w:rsidRPr="0004433E" w:rsidRDefault="00CB32FF" w:rsidP="00CB32FF">
      <w:pPr>
        <w:tabs>
          <w:tab w:val="left" w:pos="1134"/>
        </w:tabs>
        <w:autoSpaceDE w:val="0"/>
        <w:autoSpaceDN w:val="0"/>
        <w:adjustRightInd w:val="0"/>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t xml:space="preserve">Мониторинг реализации Стратегии осуществляется комитетом экономики путем анализа и обобщения сведений, содержащихся в отчетах о реализации Стратегии, информации об итогах социально-экономического развития города Тобольска за отчетный год, отчетах о </w:t>
      </w:r>
      <w:r w:rsidR="002A0AB6" w:rsidRPr="0004433E">
        <w:rPr>
          <w:rFonts w:ascii="Times New Roman" w:hAnsi="Times New Roman" w:cs="Times New Roman"/>
          <w:sz w:val="24"/>
          <w:szCs w:val="24"/>
        </w:rPr>
        <w:t>реализации муниципальных</w:t>
      </w:r>
      <w:r w:rsidRPr="0004433E">
        <w:rPr>
          <w:rFonts w:ascii="Times New Roman" w:hAnsi="Times New Roman" w:cs="Times New Roman"/>
          <w:sz w:val="24"/>
          <w:szCs w:val="24"/>
        </w:rPr>
        <w:t xml:space="preserve"> программ города Тобольска за прошедший финансовый год, подготавлив</w:t>
      </w:r>
      <w:r w:rsidR="002A0AB6" w:rsidRPr="0004433E">
        <w:rPr>
          <w:rFonts w:ascii="Times New Roman" w:hAnsi="Times New Roman" w:cs="Times New Roman"/>
          <w:sz w:val="24"/>
          <w:szCs w:val="24"/>
        </w:rPr>
        <w:t>аемых в порядке, установленном А</w:t>
      </w:r>
      <w:r w:rsidRPr="0004433E">
        <w:rPr>
          <w:rFonts w:ascii="Times New Roman" w:hAnsi="Times New Roman" w:cs="Times New Roman"/>
          <w:sz w:val="24"/>
          <w:szCs w:val="24"/>
        </w:rPr>
        <w:t>дминистрацией города.</w:t>
      </w:r>
    </w:p>
    <w:p w14:paraId="1AADBDD7" w14:textId="16315568" w:rsidR="00CB32FF" w:rsidRPr="0004433E" w:rsidRDefault="00CB32FF" w:rsidP="00CB32FF">
      <w:pPr>
        <w:widowControl w:val="0"/>
        <w:autoSpaceDE w:val="0"/>
        <w:autoSpaceDN w:val="0"/>
        <w:adjustRightInd w:val="0"/>
        <w:spacing w:after="0" w:line="240" w:lineRule="auto"/>
        <w:ind w:firstLine="709"/>
        <w:jc w:val="both"/>
        <w:rPr>
          <w:rFonts w:ascii="Times New Roman" w:hAnsi="Times New Roman" w:cs="Times New Roman"/>
          <w:sz w:val="24"/>
          <w:szCs w:val="24"/>
        </w:rPr>
      </w:pPr>
      <w:r w:rsidRPr="0004433E">
        <w:rPr>
          <w:rFonts w:ascii="Times New Roman" w:hAnsi="Times New Roman" w:cs="Times New Roman"/>
          <w:sz w:val="24"/>
          <w:szCs w:val="24"/>
        </w:rPr>
        <w:t xml:space="preserve">Результаты мониторинга реализации Стратегии отражаются в ежегодных отчетах </w:t>
      </w:r>
      <w:r w:rsidR="00CC7953" w:rsidRPr="0004433E">
        <w:rPr>
          <w:rFonts w:ascii="Times New Roman" w:hAnsi="Times New Roman" w:cs="Times New Roman"/>
          <w:sz w:val="24"/>
          <w:szCs w:val="24"/>
        </w:rPr>
        <w:t>г</w:t>
      </w:r>
      <w:r w:rsidRPr="0004433E">
        <w:rPr>
          <w:rFonts w:ascii="Times New Roman" w:hAnsi="Times New Roman" w:cs="Times New Roman"/>
          <w:sz w:val="24"/>
          <w:szCs w:val="24"/>
        </w:rPr>
        <w:t>лавы города Тобольска о результатах деятельности, которые подлежат размещению:</w:t>
      </w:r>
    </w:p>
    <w:p w14:paraId="1658AE0F" w14:textId="77777777" w:rsidR="00CB32FF" w:rsidRPr="0004433E" w:rsidRDefault="00CB32FF" w:rsidP="0065186D">
      <w:pPr>
        <w:pStyle w:val="ConsPlusNormal"/>
        <w:numPr>
          <w:ilvl w:val="0"/>
          <w:numId w:val="74"/>
        </w:numPr>
        <w:tabs>
          <w:tab w:val="left" w:pos="1134"/>
        </w:tabs>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на официальном сайте администрации города;</w:t>
      </w:r>
    </w:p>
    <w:p w14:paraId="631A3DD4" w14:textId="77777777" w:rsidR="00CB32FF" w:rsidRPr="0004433E" w:rsidRDefault="00CB32FF" w:rsidP="0065186D">
      <w:pPr>
        <w:pStyle w:val="ConsPlusNormal"/>
        <w:numPr>
          <w:ilvl w:val="0"/>
          <w:numId w:val="74"/>
        </w:numPr>
        <w:tabs>
          <w:tab w:val="left" w:pos="1134"/>
        </w:tabs>
        <w:ind w:left="0" w:firstLine="709"/>
        <w:jc w:val="both"/>
        <w:rPr>
          <w:rFonts w:ascii="Times New Roman" w:hAnsi="Times New Roman" w:cs="Times New Roman"/>
          <w:sz w:val="24"/>
          <w:szCs w:val="24"/>
        </w:rPr>
      </w:pPr>
      <w:r w:rsidRPr="0004433E">
        <w:rPr>
          <w:rFonts w:ascii="Times New Roman" w:hAnsi="Times New Roman" w:cs="Times New Roman"/>
          <w:sz w:val="24"/>
          <w:szCs w:val="24"/>
        </w:rPr>
        <w:t>на сайте Правительства Тюменской области.</w:t>
      </w:r>
    </w:p>
    <w:p w14:paraId="00C2D9B1" w14:textId="77777777" w:rsidR="00CB32FF" w:rsidRPr="0004433E" w:rsidRDefault="00CB32FF" w:rsidP="00CB32FF">
      <w:pPr>
        <w:pStyle w:val="ConsPlusNormal"/>
        <w:tabs>
          <w:tab w:val="left" w:pos="1134"/>
        </w:tabs>
        <w:ind w:left="709" w:firstLine="0"/>
        <w:jc w:val="both"/>
        <w:rPr>
          <w:rFonts w:ascii="Times New Roman" w:hAnsi="Times New Roman" w:cs="Times New Roman"/>
          <w:sz w:val="24"/>
          <w:szCs w:val="24"/>
        </w:rPr>
      </w:pPr>
    </w:p>
    <w:p w14:paraId="4E260F73" w14:textId="7DEF84B6" w:rsidR="00CB32FF" w:rsidRPr="0004433E" w:rsidRDefault="00CB32FF" w:rsidP="00CB32FF">
      <w:pPr>
        <w:pStyle w:val="af2"/>
        <w:jc w:val="both"/>
        <w:rPr>
          <w:sz w:val="24"/>
          <w:szCs w:val="24"/>
          <w:lang w:val="ru-RU"/>
        </w:rPr>
      </w:pPr>
      <w:r w:rsidRPr="0004433E">
        <w:rPr>
          <w:sz w:val="24"/>
          <w:szCs w:val="24"/>
          <w:lang w:val="ru-RU"/>
        </w:rPr>
        <w:t xml:space="preserve">Таблица </w:t>
      </w:r>
      <w:r w:rsidRPr="0004433E">
        <w:rPr>
          <w:sz w:val="24"/>
          <w:szCs w:val="24"/>
        </w:rPr>
        <w:fldChar w:fldCharType="begin"/>
      </w:r>
      <w:r w:rsidRPr="0004433E">
        <w:rPr>
          <w:sz w:val="24"/>
          <w:szCs w:val="24"/>
          <w:lang w:val="ru-RU"/>
        </w:rPr>
        <w:instrText xml:space="preserve"> </w:instrText>
      </w:r>
      <w:r w:rsidRPr="0004433E">
        <w:rPr>
          <w:sz w:val="24"/>
          <w:szCs w:val="24"/>
        </w:rPr>
        <w:instrText>SEQ</w:instrText>
      </w:r>
      <w:r w:rsidRPr="0004433E">
        <w:rPr>
          <w:sz w:val="24"/>
          <w:szCs w:val="24"/>
          <w:lang w:val="ru-RU"/>
        </w:rPr>
        <w:instrText xml:space="preserve"> Таблица \* </w:instrText>
      </w:r>
      <w:r w:rsidRPr="0004433E">
        <w:rPr>
          <w:sz w:val="24"/>
          <w:szCs w:val="24"/>
        </w:rPr>
        <w:instrText>ARABIC</w:instrText>
      </w:r>
      <w:r w:rsidRPr="0004433E">
        <w:rPr>
          <w:sz w:val="24"/>
          <w:szCs w:val="24"/>
          <w:lang w:val="ru-RU"/>
        </w:rPr>
        <w:instrText xml:space="preserve"> </w:instrText>
      </w:r>
      <w:r w:rsidRPr="0004433E">
        <w:rPr>
          <w:sz w:val="24"/>
          <w:szCs w:val="24"/>
        </w:rPr>
        <w:fldChar w:fldCharType="separate"/>
      </w:r>
      <w:r w:rsidR="0004433E" w:rsidRPr="00E74C23">
        <w:rPr>
          <w:noProof/>
          <w:sz w:val="24"/>
          <w:szCs w:val="24"/>
          <w:lang w:val="ru-RU"/>
        </w:rPr>
        <w:t>11</w:t>
      </w:r>
      <w:r w:rsidRPr="0004433E">
        <w:rPr>
          <w:sz w:val="24"/>
          <w:szCs w:val="24"/>
        </w:rPr>
        <w:fldChar w:fldCharType="end"/>
      </w:r>
      <w:r w:rsidRPr="0004433E">
        <w:rPr>
          <w:sz w:val="24"/>
          <w:szCs w:val="24"/>
          <w:lang w:val="ru-RU"/>
        </w:rPr>
        <w:t xml:space="preserve"> – Процедура мониторинга Стратегии социально-экономического развития города Тобольска до 2030 года</w:t>
      </w: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39"/>
        <w:gridCol w:w="1610"/>
        <w:gridCol w:w="1806"/>
        <w:gridCol w:w="1938"/>
        <w:gridCol w:w="1552"/>
      </w:tblGrid>
      <w:tr w:rsidR="00CB32FF" w:rsidRPr="0004433E" w14:paraId="44CAA287" w14:textId="77777777" w:rsidTr="00D41650">
        <w:trPr>
          <w:jc w:val="center"/>
        </w:trPr>
        <w:tc>
          <w:tcPr>
            <w:tcW w:w="1421" w:type="pct"/>
            <w:tcBorders>
              <w:top w:val="single" w:sz="4" w:space="0" w:color="000000"/>
              <w:left w:val="single" w:sz="4" w:space="0" w:color="000000"/>
              <w:bottom w:val="single" w:sz="4" w:space="0" w:color="000000"/>
              <w:right w:val="single" w:sz="4" w:space="0" w:color="000000"/>
            </w:tcBorders>
            <w:vAlign w:val="center"/>
            <w:hideMark/>
          </w:tcPr>
          <w:p w14:paraId="252B98CE" w14:textId="77777777" w:rsidR="00CB32FF" w:rsidRPr="0004433E" w:rsidRDefault="00CB32FF" w:rsidP="007B48E4">
            <w:pPr>
              <w:pStyle w:val="ConsPlusNormal"/>
              <w:widowControl/>
              <w:ind w:left="106" w:firstLine="0"/>
              <w:jc w:val="center"/>
              <w:rPr>
                <w:rFonts w:ascii="Times New Roman" w:hAnsi="Times New Roman" w:cs="Times New Roman"/>
                <w:b/>
                <w:sz w:val="24"/>
                <w:szCs w:val="24"/>
                <w:lang w:eastAsia="en-US"/>
              </w:rPr>
            </w:pPr>
            <w:r w:rsidRPr="0004433E">
              <w:rPr>
                <w:rFonts w:ascii="Times New Roman" w:hAnsi="Times New Roman" w:cs="Times New Roman"/>
                <w:b/>
                <w:sz w:val="24"/>
                <w:szCs w:val="24"/>
                <w:lang w:eastAsia="en-US"/>
              </w:rPr>
              <w:t>Мероприятие</w:t>
            </w:r>
          </w:p>
        </w:tc>
        <w:tc>
          <w:tcPr>
            <w:tcW w:w="805" w:type="pct"/>
            <w:tcBorders>
              <w:top w:val="single" w:sz="4" w:space="0" w:color="000000"/>
              <w:left w:val="single" w:sz="4" w:space="0" w:color="000000"/>
              <w:bottom w:val="single" w:sz="4" w:space="0" w:color="000000"/>
              <w:right w:val="single" w:sz="4" w:space="0" w:color="000000"/>
            </w:tcBorders>
            <w:vAlign w:val="center"/>
            <w:hideMark/>
          </w:tcPr>
          <w:p w14:paraId="1491D69A" w14:textId="77777777" w:rsidR="00CB32FF" w:rsidRPr="0004433E" w:rsidRDefault="00CB32FF" w:rsidP="007B48E4">
            <w:pPr>
              <w:pStyle w:val="ConsPlusNormal"/>
              <w:widowControl/>
              <w:ind w:firstLine="0"/>
              <w:jc w:val="center"/>
              <w:rPr>
                <w:rFonts w:ascii="Times New Roman" w:hAnsi="Times New Roman" w:cs="Times New Roman"/>
                <w:b/>
                <w:sz w:val="24"/>
                <w:szCs w:val="24"/>
                <w:lang w:eastAsia="en-US"/>
              </w:rPr>
            </w:pPr>
            <w:r w:rsidRPr="0004433E">
              <w:rPr>
                <w:rFonts w:ascii="Times New Roman" w:hAnsi="Times New Roman" w:cs="Times New Roman"/>
                <w:b/>
                <w:sz w:val="24"/>
                <w:szCs w:val="24"/>
                <w:lang w:eastAsia="en-US"/>
              </w:rPr>
              <w:t>Срок реализации</w:t>
            </w:r>
          </w:p>
        </w:tc>
        <w:tc>
          <w:tcPr>
            <w:tcW w:w="966" w:type="pct"/>
            <w:tcBorders>
              <w:top w:val="single" w:sz="4" w:space="0" w:color="000000"/>
              <w:left w:val="single" w:sz="4" w:space="0" w:color="000000"/>
              <w:bottom w:val="single" w:sz="4" w:space="0" w:color="000000"/>
              <w:right w:val="single" w:sz="4" w:space="0" w:color="000000"/>
            </w:tcBorders>
            <w:vAlign w:val="center"/>
            <w:hideMark/>
          </w:tcPr>
          <w:p w14:paraId="39E29B87" w14:textId="77777777" w:rsidR="00CB32FF" w:rsidRPr="0004433E" w:rsidRDefault="00CB32FF" w:rsidP="007B48E4">
            <w:pPr>
              <w:pStyle w:val="ConsPlusNormal"/>
              <w:widowControl/>
              <w:ind w:firstLine="0"/>
              <w:jc w:val="center"/>
              <w:rPr>
                <w:rFonts w:ascii="Times New Roman" w:hAnsi="Times New Roman" w:cs="Times New Roman"/>
                <w:b/>
                <w:sz w:val="24"/>
                <w:szCs w:val="24"/>
                <w:lang w:eastAsia="en-US"/>
              </w:rPr>
            </w:pPr>
            <w:r w:rsidRPr="0004433E">
              <w:rPr>
                <w:rFonts w:ascii="Times New Roman" w:hAnsi="Times New Roman" w:cs="Times New Roman"/>
                <w:b/>
                <w:sz w:val="24"/>
                <w:szCs w:val="24"/>
                <w:lang w:eastAsia="en-US"/>
              </w:rPr>
              <w:t>Координатор</w:t>
            </w:r>
          </w:p>
        </w:tc>
        <w:tc>
          <w:tcPr>
            <w:tcW w:w="983" w:type="pct"/>
            <w:tcBorders>
              <w:top w:val="single" w:sz="4" w:space="0" w:color="000000"/>
              <w:left w:val="single" w:sz="4" w:space="0" w:color="000000"/>
              <w:bottom w:val="single" w:sz="4" w:space="0" w:color="000000"/>
              <w:right w:val="single" w:sz="4" w:space="0" w:color="000000"/>
            </w:tcBorders>
            <w:vAlign w:val="center"/>
            <w:hideMark/>
          </w:tcPr>
          <w:p w14:paraId="45754BC1" w14:textId="77777777" w:rsidR="00CB32FF" w:rsidRPr="0004433E" w:rsidRDefault="00CB32FF" w:rsidP="007B48E4">
            <w:pPr>
              <w:pStyle w:val="ConsPlusNormal"/>
              <w:widowControl/>
              <w:ind w:firstLine="0"/>
              <w:jc w:val="center"/>
              <w:rPr>
                <w:rFonts w:ascii="Times New Roman" w:hAnsi="Times New Roman" w:cs="Times New Roman"/>
                <w:b/>
                <w:sz w:val="24"/>
                <w:szCs w:val="24"/>
                <w:lang w:eastAsia="en-US"/>
              </w:rPr>
            </w:pPr>
            <w:r w:rsidRPr="0004433E">
              <w:rPr>
                <w:rFonts w:ascii="Times New Roman" w:hAnsi="Times New Roman" w:cs="Times New Roman"/>
                <w:b/>
                <w:sz w:val="24"/>
                <w:szCs w:val="24"/>
                <w:lang w:eastAsia="en-US"/>
              </w:rPr>
              <w:t>Ответственный исполнитель</w:t>
            </w:r>
          </w:p>
        </w:tc>
        <w:tc>
          <w:tcPr>
            <w:tcW w:w="825" w:type="pct"/>
            <w:tcBorders>
              <w:top w:val="single" w:sz="4" w:space="0" w:color="000000"/>
              <w:left w:val="single" w:sz="4" w:space="0" w:color="000000"/>
              <w:bottom w:val="single" w:sz="4" w:space="0" w:color="000000"/>
              <w:right w:val="single" w:sz="4" w:space="0" w:color="000000"/>
            </w:tcBorders>
            <w:vAlign w:val="center"/>
            <w:hideMark/>
          </w:tcPr>
          <w:p w14:paraId="3FE8106B" w14:textId="77777777" w:rsidR="00CB32FF" w:rsidRPr="0004433E" w:rsidRDefault="00CB32FF" w:rsidP="007B48E4">
            <w:pPr>
              <w:pStyle w:val="ConsPlusNormal"/>
              <w:widowControl/>
              <w:ind w:firstLine="0"/>
              <w:jc w:val="center"/>
              <w:rPr>
                <w:rFonts w:ascii="Times New Roman" w:hAnsi="Times New Roman" w:cs="Times New Roman"/>
                <w:b/>
                <w:sz w:val="24"/>
                <w:szCs w:val="24"/>
                <w:lang w:eastAsia="en-US"/>
              </w:rPr>
            </w:pPr>
            <w:r w:rsidRPr="0004433E">
              <w:rPr>
                <w:rFonts w:ascii="Times New Roman" w:hAnsi="Times New Roman" w:cs="Times New Roman"/>
                <w:b/>
                <w:sz w:val="24"/>
                <w:szCs w:val="24"/>
                <w:lang w:eastAsia="en-US"/>
              </w:rPr>
              <w:t>Результат</w:t>
            </w:r>
          </w:p>
        </w:tc>
      </w:tr>
      <w:tr w:rsidR="00CB32FF" w:rsidRPr="0004433E" w14:paraId="58A54CDA" w14:textId="77777777" w:rsidTr="00D41650">
        <w:trPr>
          <w:jc w:val="center"/>
        </w:trPr>
        <w:tc>
          <w:tcPr>
            <w:tcW w:w="1421" w:type="pct"/>
            <w:tcBorders>
              <w:top w:val="single" w:sz="4" w:space="0" w:color="000000"/>
              <w:left w:val="single" w:sz="4" w:space="0" w:color="000000"/>
              <w:bottom w:val="single" w:sz="4" w:space="0" w:color="000000"/>
              <w:right w:val="single" w:sz="4" w:space="0" w:color="000000"/>
            </w:tcBorders>
            <w:vAlign w:val="center"/>
            <w:hideMark/>
          </w:tcPr>
          <w:p w14:paraId="2CC9DDBA" w14:textId="77777777" w:rsidR="00CB32FF" w:rsidRPr="0004433E" w:rsidRDefault="00CB32FF" w:rsidP="007B48E4">
            <w:pPr>
              <w:pStyle w:val="ConsPlusNormal"/>
              <w:widowControl/>
              <w:ind w:firstLine="0"/>
              <w:rPr>
                <w:rFonts w:ascii="Times New Roman" w:hAnsi="Times New Roman" w:cs="Times New Roman"/>
                <w:sz w:val="24"/>
                <w:szCs w:val="24"/>
                <w:lang w:eastAsia="en-US"/>
              </w:rPr>
            </w:pPr>
            <w:r w:rsidRPr="0004433E">
              <w:rPr>
                <w:rFonts w:ascii="Times New Roman" w:hAnsi="Times New Roman" w:cs="Times New Roman"/>
                <w:sz w:val="24"/>
                <w:szCs w:val="24"/>
                <w:lang w:eastAsia="en-US"/>
              </w:rPr>
              <w:t>Мониторинг хода реализации Стратегии по целевым показателям.</w:t>
            </w:r>
          </w:p>
          <w:p w14:paraId="574BE363" w14:textId="77777777" w:rsidR="00CB32FF" w:rsidRPr="0004433E" w:rsidRDefault="00CB32FF" w:rsidP="007B48E4">
            <w:pPr>
              <w:pStyle w:val="ConsPlusNormal"/>
              <w:widowControl/>
              <w:ind w:firstLine="0"/>
              <w:rPr>
                <w:rFonts w:ascii="Times New Roman" w:hAnsi="Times New Roman" w:cs="Times New Roman"/>
                <w:sz w:val="24"/>
                <w:szCs w:val="24"/>
                <w:lang w:eastAsia="en-US"/>
              </w:rPr>
            </w:pPr>
            <w:r w:rsidRPr="0004433E">
              <w:rPr>
                <w:rFonts w:ascii="Times New Roman" w:hAnsi="Times New Roman" w:cs="Times New Roman"/>
                <w:sz w:val="24"/>
                <w:szCs w:val="24"/>
                <w:lang w:eastAsia="en-US"/>
              </w:rPr>
              <w:t>Анализ выполнения Плана мероприятий по ее реализации</w:t>
            </w:r>
            <w:r w:rsidRPr="0004433E">
              <w:rPr>
                <w:rFonts w:ascii="Times New Roman" w:hAnsi="Times New Roman" w:cs="Times New Roman"/>
                <w:sz w:val="24"/>
                <w:szCs w:val="24"/>
                <w:lang w:eastAsia="en-US"/>
              </w:rPr>
              <w:br/>
              <w:t>(оценка степени достижения значений целевых показателей и полноты реализации Плана мероприятий)</w:t>
            </w:r>
          </w:p>
        </w:tc>
        <w:tc>
          <w:tcPr>
            <w:tcW w:w="805" w:type="pct"/>
            <w:tcBorders>
              <w:top w:val="single" w:sz="4" w:space="0" w:color="000000"/>
              <w:left w:val="single" w:sz="4" w:space="0" w:color="000000"/>
              <w:bottom w:val="single" w:sz="4" w:space="0" w:color="000000"/>
              <w:right w:val="single" w:sz="4" w:space="0" w:color="000000"/>
            </w:tcBorders>
            <w:vAlign w:val="center"/>
            <w:hideMark/>
          </w:tcPr>
          <w:p w14:paraId="155F3D5C" w14:textId="77777777" w:rsidR="00CB32FF" w:rsidRPr="0004433E" w:rsidRDefault="00CB32FF" w:rsidP="007B48E4">
            <w:pPr>
              <w:autoSpaceDE w:val="0"/>
              <w:autoSpaceDN w:val="0"/>
              <w:adjustRightInd w:val="0"/>
              <w:spacing w:after="0" w:line="240" w:lineRule="auto"/>
              <w:jc w:val="center"/>
              <w:rPr>
                <w:rFonts w:ascii="Times New Roman" w:hAnsi="Times New Roman" w:cs="Times New Roman"/>
                <w:sz w:val="24"/>
                <w:szCs w:val="24"/>
              </w:rPr>
            </w:pPr>
            <w:r w:rsidRPr="0004433E">
              <w:rPr>
                <w:rFonts w:ascii="Times New Roman" w:eastAsia="Calibri" w:hAnsi="Times New Roman" w:cs="Times New Roman"/>
                <w:bCs/>
                <w:sz w:val="24"/>
                <w:szCs w:val="24"/>
              </w:rPr>
              <w:t xml:space="preserve">1 раз в год (по итогам календарного года) </w:t>
            </w:r>
          </w:p>
        </w:tc>
        <w:tc>
          <w:tcPr>
            <w:tcW w:w="966" w:type="pct"/>
            <w:tcBorders>
              <w:top w:val="single" w:sz="4" w:space="0" w:color="000000"/>
              <w:left w:val="single" w:sz="4" w:space="0" w:color="000000"/>
              <w:bottom w:val="single" w:sz="4" w:space="0" w:color="000000"/>
              <w:right w:val="single" w:sz="4" w:space="0" w:color="000000"/>
            </w:tcBorders>
            <w:vAlign w:val="center"/>
            <w:hideMark/>
          </w:tcPr>
          <w:p w14:paraId="01C1B796" w14:textId="62FB96FB" w:rsidR="00CB32FF" w:rsidRPr="0004433E" w:rsidRDefault="00CB32FF" w:rsidP="007B48E4">
            <w:pPr>
              <w:autoSpaceDE w:val="0"/>
              <w:autoSpaceDN w:val="0"/>
              <w:adjustRightInd w:val="0"/>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Комитет экономики </w:t>
            </w:r>
            <w:r w:rsidR="00CC7953" w:rsidRPr="0004433E">
              <w:rPr>
                <w:rFonts w:ascii="Times New Roman" w:hAnsi="Times New Roman" w:cs="Times New Roman"/>
                <w:sz w:val="24"/>
                <w:szCs w:val="24"/>
              </w:rPr>
              <w:t>а</w:t>
            </w:r>
            <w:r w:rsidRPr="0004433E">
              <w:rPr>
                <w:rFonts w:ascii="Times New Roman" w:hAnsi="Times New Roman" w:cs="Times New Roman"/>
                <w:sz w:val="24"/>
                <w:szCs w:val="24"/>
              </w:rPr>
              <w:t>дминистрации города Тобольска</w:t>
            </w:r>
          </w:p>
        </w:tc>
        <w:tc>
          <w:tcPr>
            <w:tcW w:w="983" w:type="pct"/>
            <w:tcBorders>
              <w:top w:val="single" w:sz="4" w:space="0" w:color="000000"/>
              <w:left w:val="single" w:sz="4" w:space="0" w:color="000000"/>
              <w:bottom w:val="single" w:sz="4" w:space="0" w:color="000000"/>
              <w:right w:val="single" w:sz="4" w:space="0" w:color="000000"/>
            </w:tcBorders>
            <w:vAlign w:val="center"/>
            <w:hideMark/>
          </w:tcPr>
          <w:p w14:paraId="7FAC9BB4" w14:textId="59BB3432" w:rsidR="00CB32FF" w:rsidRPr="0004433E" w:rsidRDefault="00CB32FF" w:rsidP="007B48E4">
            <w:pPr>
              <w:spacing w:after="0" w:line="240" w:lineRule="auto"/>
              <w:jc w:val="center"/>
              <w:rPr>
                <w:rFonts w:ascii="Times New Roman" w:hAnsi="Times New Roman" w:cs="Times New Roman"/>
                <w:sz w:val="24"/>
                <w:szCs w:val="24"/>
              </w:rPr>
            </w:pPr>
            <w:r w:rsidRPr="0004433E">
              <w:rPr>
                <w:rFonts w:ascii="Times New Roman" w:hAnsi="Times New Roman" w:cs="Times New Roman"/>
                <w:sz w:val="24"/>
                <w:szCs w:val="24"/>
              </w:rPr>
              <w:t xml:space="preserve">Орган </w:t>
            </w:r>
            <w:r w:rsidR="00CC7953" w:rsidRPr="0004433E">
              <w:rPr>
                <w:rFonts w:ascii="Times New Roman" w:hAnsi="Times New Roman" w:cs="Times New Roman"/>
                <w:sz w:val="24"/>
                <w:szCs w:val="24"/>
              </w:rPr>
              <w:t>а</w:t>
            </w:r>
            <w:r w:rsidRPr="0004433E">
              <w:rPr>
                <w:rFonts w:ascii="Times New Roman" w:hAnsi="Times New Roman" w:cs="Times New Roman"/>
                <w:sz w:val="24"/>
                <w:szCs w:val="24"/>
              </w:rPr>
              <w:t xml:space="preserve">дминистрации города Тобольска, являющийся ответственным за реализацию мероприятий и достижение показателей по направлению </w:t>
            </w:r>
          </w:p>
        </w:tc>
        <w:tc>
          <w:tcPr>
            <w:tcW w:w="825" w:type="pct"/>
            <w:tcBorders>
              <w:top w:val="single" w:sz="4" w:space="0" w:color="000000"/>
              <w:left w:val="single" w:sz="4" w:space="0" w:color="000000"/>
              <w:bottom w:val="single" w:sz="4" w:space="0" w:color="000000"/>
              <w:right w:val="single" w:sz="4" w:space="0" w:color="000000"/>
            </w:tcBorders>
            <w:vAlign w:val="center"/>
            <w:hideMark/>
          </w:tcPr>
          <w:p w14:paraId="1BDE3AA9" w14:textId="77777777" w:rsidR="00CB32FF" w:rsidRPr="0004433E" w:rsidRDefault="00CB32FF" w:rsidP="007B48E4">
            <w:pPr>
              <w:pStyle w:val="ConsPlusNormal"/>
              <w:widowControl/>
              <w:ind w:firstLine="0"/>
              <w:jc w:val="center"/>
              <w:rPr>
                <w:rFonts w:ascii="Times New Roman" w:hAnsi="Times New Roman" w:cs="Times New Roman"/>
                <w:sz w:val="24"/>
                <w:szCs w:val="24"/>
                <w:lang w:eastAsia="en-US"/>
              </w:rPr>
            </w:pPr>
            <w:r w:rsidRPr="0004433E">
              <w:rPr>
                <w:rFonts w:ascii="Times New Roman" w:hAnsi="Times New Roman" w:cs="Times New Roman"/>
                <w:sz w:val="24"/>
                <w:szCs w:val="24"/>
                <w:lang w:eastAsia="en-US"/>
              </w:rPr>
              <w:t>Отчет о мониторинге реализации Стратегии</w:t>
            </w:r>
          </w:p>
          <w:p w14:paraId="377D2FF3" w14:textId="6C92FC04" w:rsidR="00CB32FF" w:rsidRPr="0004433E" w:rsidRDefault="00CB32FF" w:rsidP="007B48E4">
            <w:pPr>
              <w:pStyle w:val="ConsPlusNormal"/>
              <w:widowControl/>
              <w:ind w:firstLine="0"/>
              <w:jc w:val="center"/>
              <w:rPr>
                <w:rFonts w:ascii="Times New Roman" w:hAnsi="Times New Roman" w:cs="Times New Roman"/>
                <w:sz w:val="24"/>
                <w:szCs w:val="24"/>
                <w:lang w:eastAsia="en-US"/>
              </w:rPr>
            </w:pPr>
            <w:r w:rsidRPr="0004433E">
              <w:rPr>
                <w:rFonts w:ascii="Times New Roman" w:hAnsi="Times New Roman" w:cs="Times New Roman"/>
                <w:sz w:val="24"/>
                <w:szCs w:val="24"/>
                <w:lang w:eastAsia="en-US"/>
              </w:rPr>
              <w:t xml:space="preserve">(в составе ежегодного отчета </w:t>
            </w:r>
            <w:r w:rsidR="00CC7953" w:rsidRPr="0004433E">
              <w:rPr>
                <w:rFonts w:ascii="Times New Roman" w:hAnsi="Times New Roman" w:cs="Times New Roman"/>
                <w:sz w:val="24"/>
                <w:szCs w:val="24"/>
                <w:lang w:eastAsia="en-US"/>
              </w:rPr>
              <w:t>г</w:t>
            </w:r>
            <w:r w:rsidRPr="0004433E">
              <w:rPr>
                <w:rFonts w:ascii="Times New Roman" w:hAnsi="Times New Roman" w:cs="Times New Roman"/>
                <w:sz w:val="24"/>
                <w:szCs w:val="24"/>
                <w:lang w:eastAsia="en-US"/>
              </w:rPr>
              <w:t>лавы)</w:t>
            </w:r>
          </w:p>
        </w:tc>
      </w:tr>
    </w:tbl>
    <w:p w14:paraId="58821D49" w14:textId="77777777" w:rsidR="00CB32FF" w:rsidRPr="0004433E" w:rsidRDefault="00CB32FF" w:rsidP="00CB32FF">
      <w:pPr>
        <w:autoSpaceDE w:val="0"/>
        <w:autoSpaceDN w:val="0"/>
        <w:adjustRightInd w:val="0"/>
        <w:spacing w:after="0" w:line="240" w:lineRule="auto"/>
        <w:ind w:firstLine="708"/>
        <w:jc w:val="both"/>
        <w:rPr>
          <w:rFonts w:ascii="Times New Roman" w:hAnsi="Times New Roman" w:cs="Times New Roman"/>
          <w:sz w:val="24"/>
          <w:szCs w:val="24"/>
        </w:rPr>
      </w:pPr>
    </w:p>
    <w:p w14:paraId="12AA6E69" w14:textId="5DDB0BE1" w:rsidR="00CB32FF" w:rsidRPr="0004433E" w:rsidRDefault="00CB32FF" w:rsidP="00CB32FF">
      <w:pPr>
        <w:autoSpaceDE w:val="0"/>
        <w:autoSpaceDN w:val="0"/>
        <w:adjustRightInd w:val="0"/>
        <w:spacing w:after="0" w:line="240" w:lineRule="auto"/>
        <w:ind w:firstLine="708"/>
        <w:jc w:val="both"/>
        <w:rPr>
          <w:rFonts w:ascii="Times New Roman" w:hAnsi="Times New Roman" w:cs="Times New Roman"/>
          <w:sz w:val="24"/>
          <w:szCs w:val="24"/>
        </w:rPr>
      </w:pPr>
      <w:r w:rsidRPr="0004433E">
        <w:rPr>
          <w:rFonts w:ascii="Times New Roman" w:hAnsi="Times New Roman" w:cs="Times New Roman"/>
          <w:sz w:val="24"/>
          <w:szCs w:val="24"/>
        </w:rPr>
        <w:lastRenderedPageBreak/>
        <w:t>По результатам мониторинга формируются предложения по контролю эффективности функционирования системы стратегического планирования муниципального образования и корректировке мероприятий с учетом их фактического исполнения. По итогам годового мониторинга (отчетный период – год) принимаются решения по корректировке путем внесения соответствующих изменений в План мероприятий по реализации Стратегии с целью повышения их эффективности по достижению долгосрочных стратегических целей развития города Тобольска, значимости для социально-экономического развития города и необходимости их внесения в Стратегию.</w:t>
      </w:r>
    </w:p>
    <w:p w14:paraId="37639C44" w14:textId="77777777" w:rsidR="00CC7953" w:rsidRPr="0004433E" w:rsidRDefault="00CC7953" w:rsidP="00CB32FF">
      <w:pPr>
        <w:autoSpaceDE w:val="0"/>
        <w:autoSpaceDN w:val="0"/>
        <w:adjustRightInd w:val="0"/>
        <w:spacing w:after="0" w:line="240" w:lineRule="auto"/>
        <w:ind w:firstLine="708"/>
        <w:jc w:val="both"/>
        <w:rPr>
          <w:rFonts w:ascii="Times New Roman" w:hAnsi="Times New Roman" w:cs="Times New Roman"/>
          <w:sz w:val="24"/>
          <w:szCs w:val="24"/>
        </w:rPr>
      </w:pPr>
    </w:p>
    <w:p w14:paraId="2F5A7369" w14:textId="77777777" w:rsidR="00CB32FF" w:rsidRPr="0004433E" w:rsidRDefault="00CB32FF" w:rsidP="00CB32FF">
      <w:pPr>
        <w:spacing w:after="0" w:line="240" w:lineRule="auto"/>
        <w:rPr>
          <w:rFonts w:ascii="Times New Roman" w:hAnsi="Times New Roman" w:cs="Times New Roman"/>
          <w:sz w:val="24"/>
          <w:szCs w:val="24"/>
          <w:lang w:eastAsia="ru-RU"/>
        </w:rPr>
      </w:pPr>
    </w:p>
    <w:p w14:paraId="28162611" w14:textId="77777777" w:rsidR="007B0A5D" w:rsidRPr="0004433E" w:rsidRDefault="007B0A5D" w:rsidP="007B0A5D">
      <w:pPr>
        <w:autoSpaceDE w:val="0"/>
        <w:autoSpaceDN w:val="0"/>
        <w:adjustRightInd w:val="0"/>
        <w:spacing w:after="0" w:line="240" w:lineRule="auto"/>
        <w:ind w:firstLine="708"/>
        <w:jc w:val="both"/>
        <w:rPr>
          <w:rFonts w:ascii="Times New Roman" w:hAnsi="Times New Roman" w:cs="Times New Roman"/>
          <w:sz w:val="24"/>
          <w:szCs w:val="24"/>
        </w:rPr>
      </w:pPr>
    </w:p>
    <w:p w14:paraId="370129A4" w14:textId="77777777" w:rsidR="007B0A5D" w:rsidRPr="0004433E" w:rsidRDefault="007B0A5D" w:rsidP="00A30AA5">
      <w:pPr>
        <w:spacing w:after="0" w:line="240" w:lineRule="auto"/>
        <w:rPr>
          <w:rFonts w:ascii="Times New Roman" w:hAnsi="Times New Roman" w:cs="Times New Roman"/>
          <w:sz w:val="24"/>
          <w:szCs w:val="24"/>
          <w:lang w:eastAsia="ru-RU"/>
        </w:rPr>
      </w:pPr>
    </w:p>
    <w:p w14:paraId="4E42627E" w14:textId="21B32410" w:rsidR="006207E5" w:rsidRPr="0004433E" w:rsidRDefault="006207E5" w:rsidP="00A30AA5">
      <w:pPr>
        <w:spacing w:after="0" w:line="240" w:lineRule="auto"/>
        <w:rPr>
          <w:rFonts w:ascii="Times New Roman" w:hAnsi="Times New Roman" w:cs="Times New Roman"/>
          <w:sz w:val="24"/>
          <w:szCs w:val="24"/>
          <w:lang w:eastAsia="ru-RU"/>
        </w:rPr>
      </w:pPr>
    </w:p>
    <w:p w14:paraId="3552E0E6" w14:textId="77777777" w:rsidR="00714A81" w:rsidRPr="0004433E" w:rsidRDefault="00714A81" w:rsidP="002541AF">
      <w:pPr>
        <w:pStyle w:val="ab"/>
        <w:tabs>
          <w:tab w:val="left" w:pos="993"/>
        </w:tabs>
        <w:ind w:left="0" w:firstLine="709"/>
        <w:jc w:val="both"/>
        <w:rPr>
          <w:sz w:val="24"/>
          <w:szCs w:val="24"/>
        </w:rPr>
      </w:pPr>
    </w:p>
    <w:p w14:paraId="62B26DB9" w14:textId="77777777" w:rsidR="002F7D45" w:rsidRPr="0004433E" w:rsidRDefault="002F7D45" w:rsidP="002F7D45">
      <w:pPr>
        <w:spacing w:after="0" w:line="240" w:lineRule="auto"/>
        <w:rPr>
          <w:rFonts w:ascii="Times New Roman" w:hAnsi="Times New Roman" w:cs="Times New Roman"/>
          <w:sz w:val="24"/>
          <w:szCs w:val="24"/>
          <w:lang w:eastAsia="ru-RU"/>
        </w:rPr>
      </w:pPr>
    </w:p>
    <w:sectPr w:rsidR="002F7D45" w:rsidRPr="0004433E" w:rsidSect="005A3170">
      <w:pgSz w:w="11906" w:h="16838"/>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91AF863" w14:textId="77777777" w:rsidR="00FF5592" w:rsidRDefault="00FF5592" w:rsidP="005A3170">
      <w:pPr>
        <w:spacing w:after="0" w:line="240" w:lineRule="auto"/>
      </w:pPr>
      <w:r>
        <w:separator/>
      </w:r>
    </w:p>
  </w:endnote>
  <w:endnote w:type="continuationSeparator" w:id="0">
    <w:p w14:paraId="20DBE7AF" w14:textId="77777777" w:rsidR="00FF5592" w:rsidRDefault="00FF5592" w:rsidP="005A31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Bookman Old Style">
    <w:panose1 w:val="02050604050505020204"/>
    <w:charset w:val="CC"/>
    <w:family w:val="roman"/>
    <w:pitch w:val="variable"/>
    <w:sig w:usb0="00000287" w:usb1="00000000" w:usb2="00000000" w:usb3="00000000" w:csb0="0000009F"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AFF" w:usb1="C0007843" w:usb2="00000009" w:usb3="00000000" w:csb0="000001FF" w:csb1="00000000"/>
  </w:font>
  <w:font w:name="Segoe UI">
    <w:panose1 w:val="020B0502040204020203"/>
    <w:charset w:val="CC"/>
    <w:family w:val="swiss"/>
    <w:pitch w:val="variable"/>
    <w:sig w:usb0="E10022FF" w:usb1="C000E47F" w:usb2="00000029" w:usb3="00000000" w:csb0="000001DF" w:csb1="00000000"/>
  </w:font>
  <w:font w:name="Times New Roman CYR">
    <w:panose1 w:val="02020603050405020304"/>
    <w:charset w:val="CC"/>
    <w:family w:val="roman"/>
    <w:pitch w:val="variable"/>
    <w:sig w:usb0="E0002AFF" w:usb1="C0007841"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CC"/>
    <w:family w:val="swiss"/>
    <w:pitch w:val="variable"/>
    <w:sig w:usb0="E1002EFF" w:usb1="C000605B" w:usb2="00000029" w:usb3="00000000" w:csb0="000101FF" w:csb1="00000000"/>
  </w:font>
  <w:font w:name="Georgia">
    <w:panose1 w:val="02040502050405020303"/>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ArialMT">
    <w:altName w:val="MS Mincho"/>
    <w:panose1 w:val="00000000000000000000"/>
    <w:charset w:val="80"/>
    <w:family w:val="auto"/>
    <w:notTrueType/>
    <w:pitch w:val="default"/>
    <w:sig w:usb0="00000201" w:usb1="08070000" w:usb2="00000010" w:usb3="00000000" w:csb0="00020004" w:csb1="00000000"/>
  </w:font>
  <w:font w:name="MS Mincho">
    <w:altName w:val="ＭＳ 明朝"/>
    <w:panose1 w:val="02020609040205080304"/>
    <w:charset w:val="80"/>
    <w:family w:val="modern"/>
    <w:pitch w:val="fixed"/>
    <w:sig w:usb0="E00002FF" w:usb1="6AC7FDFB" w:usb2="00000012" w:usb3="00000000" w:csb0="0002009F" w:csb1="00000000"/>
  </w:font>
  <w:font w:name="TimesNewRomanPSMT">
    <w:altName w:val="MS Mincho"/>
    <w:panose1 w:val="00000000000000000000"/>
    <w:charset w:val="CC"/>
    <w:family w:val="auto"/>
    <w:notTrueType/>
    <w:pitch w:val="default"/>
    <w:sig w:usb0="00000203" w:usb1="00000000" w:usb2="00000000" w:usb3="00000000" w:csb0="00000005" w:csb1="00000000"/>
  </w:font>
  <w:font w:name="+mj-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41DBA2" w14:textId="77777777" w:rsidR="00995FAD" w:rsidRDefault="00995FAD" w:rsidP="00361336">
    <w:pPr>
      <w:pStyle w:val="a7"/>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14:paraId="7F93B05D" w14:textId="77777777" w:rsidR="00995FAD" w:rsidRDefault="00995FAD">
    <w:pPr>
      <w:pStyle w:val="a7"/>
      <w:ind w:right="36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67752682"/>
      <w:docPartObj>
        <w:docPartGallery w:val="Page Numbers (Bottom of Page)"/>
        <w:docPartUnique/>
      </w:docPartObj>
    </w:sdtPr>
    <w:sdtEndPr>
      <w:rPr>
        <w:rFonts w:ascii="Times New Roman" w:hAnsi="Times New Roman" w:cs="Times New Roman"/>
      </w:rPr>
    </w:sdtEndPr>
    <w:sdtContent>
      <w:p w14:paraId="6E410789" w14:textId="0B7F46B1" w:rsidR="00995FAD" w:rsidRPr="006E6647" w:rsidRDefault="00995FAD" w:rsidP="00361336">
        <w:pPr>
          <w:pStyle w:val="a7"/>
          <w:jc w:val="center"/>
          <w:rPr>
            <w:rFonts w:ascii="Times New Roman" w:hAnsi="Times New Roman" w:cs="Times New Roman"/>
          </w:rPr>
        </w:pPr>
        <w:r w:rsidRPr="006E6647">
          <w:rPr>
            <w:rFonts w:ascii="Times New Roman" w:hAnsi="Times New Roman" w:cs="Times New Roman"/>
          </w:rPr>
          <w:fldChar w:fldCharType="begin"/>
        </w:r>
        <w:r w:rsidRPr="006E6647">
          <w:rPr>
            <w:rFonts w:ascii="Times New Roman" w:hAnsi="Times New Roman" w:cs="Times New Roman"/>
          </w:rPr>
          <w:instrText>PAGE   \* MERGEFORMAT</w:instrText>
        </w:r>
        <w:r w:rsidRPr="006E6647">
          <w:rPr>
            <w:rFonts w:ascii="Times New Roman" w:hAnsi="Times New Roman" w:cs="Times New Roman"/>
          </w:rPr>
          <w:fldChar w:fldCharType="separate"/>
        </w:r>
        <w:r w:rsidR="00362F52">
          <w:rPr>
            <w:rFonts w:ascii="Times New Roman" w:hAnsi="Times New Roman" w:cs="Times New Roman"/>
            <w:noProof/>
          </w:rPr>
          <w:t>98</w:t>
        </w:r>
        <w:r w:rsidRPr="006E6647">
          <w:rPr>
            <w:rFonts w:ascii="Times New Roman" w:hAnsi="Times New Roman" w:cs="Times New Roman"/>
          </w:rPr>
          <w:fldChar w:fldCharType="end"/>
        </w:r>
      </w:p>
    </w:sdtContent>
  </w:sdt>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FA1089" w14:textId="77777777" w:rsidR="00995FAD" w:rsidRDefault="00995FAD" w:rsidP="00E62CAA">
    <w:pPr>
      <w:pStyle w:val="a7"/>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14:paraId="0E593D00" w14:textId="77777777" w:rsidR="00995FAD" w:rsidRDefault="00995FAD">
    <w:pPr>
      <w:pStyle w:val="a7"/>
      <w:ind w:right="360"/>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505715687"/>
      <w:docPartObj>
        <w:docPartGallery w:val="Page Numbers (Bottom of Page)"/>
        <w:docPartUnique/>
      </w:docPartObj>
    </w:sdtPr>
    <w:sdtEndPr/>
    <w:sdtContent>
      <w:p w14:paraId="3B9CCA99" w14:textId="20F498D0" w:rsidR="00995FAD" w:rsidRDefault="00995FAD">
        <w:pPr>
          <w:pStyle w:val="a7"/>
          <w:jc w:val="center"/>
        </w:pPr>
        <w:r w:rsidRPr="00FF737B">
          <w:rPr>
            <w:rFonts w:ascii="Times New Roman" w:hAnsi="Times New Roman" w:cs="Times New Roman"/>
          </w:rPr>
          <w:fldChar w:fldCharType="begin"/>
        </w:r>
        <w:r w:rsidRPr="00FF737B">
          <w:rPr>
            <w:rFonts w:ascii="Times New Roman" w:hAnsi="Times New Roman" w:cs="Times New Roman"/>
          </w:rPr>
          <w:instrText>PAGE   \* MERGEFORMAT</w:instrText>
        </w:r>
        <w:r w:rsidRPr="00FF737B">
          <w:rPr>
            <w:rFonts w:ascii="Times New Roman" w:hAnsi="Times New Roman" w:cs="Times New Roman"/>
          </w:rPr>
          <w:fldChar w:fldCharType="separate"/>
        </w:r>
        <w:r w:rsidR="00362F52">
          <w:rPr>
            <w:rFonts w:ascii="Times New Roman" w:hAnsi="Times New Roman" w:cs="Times New Roman"/>
            <w:noProof/>
          </w:rPr>
          <w:t>128</w:t>
        </w:r>
        <w:r w:rsidRPr="00FF737B">
          <w:rPr>
            <w:rFonts w:ascii="Times New Roman" w:hAnsi="Times New Roman" w:cs="Times New Roman"/>
          </w:rPr>
          <w:fldChar w:fldCharType="end"/>
        </w:r>
      </w:p>
    </w:sdtContent>
  </w:sdt>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68549371"/>
      <w:docPartObj>
        <w:docPartGallery w:val="Page Numbers (Bottom of Page)"/>
        <w:docPartUnique/>
      </w:docPartObj>
    </w:sdtPr>
    <w:sdtEndPr>
      <w:rPr>
        <w:rFonts w:ascii="Times New Roman" w:hAnsi="Times New Roman" w:cs="Times New Roman"/>
      </w:rPr>
    </w:sdtEndPr>
    <w:sdtContent>
      <w:p w14:paraId="6698F815" w14:textId="643883C1" w:rsidR="00995FAD" w:rsidRPr="005A3170" w:rsidRDefault="00995FAD">
        <w:pPr>
          <w:pStyle w:val="a7"/>
          <w:jc w:val="center"/>
          <w:rPr>
            <w:rFonts w:ascii="Times New Roman" w:hAnsi="Times New Roman" w:cs="Times New Roman"/>
          </w:rPr>
        </w:pPr>
        <w:r w:rsidRPr="005A3170">
          <w:rPr>
            <w:rFonts w:ascii="Times New Roman" w:hAnsi="Times New Roman" w:cs="Times New Roman"/>
          </w:rPr>
          <w:fldChar w:fldCharType="begin"/>
        </w:r>
        <w:r w:rsidRPr="005A3170">
          <w:rPr>
            <w:rFonts w:ascii="Times New Roman" w:hAnsi="Times New Roman" w:cs="Times New Roman"/>
          </w:rPr>
          <w:instrText>PAGE   \* MERGEFORMAT</w:instrText>
        </w:r>
        <w:r w:rsidRPr="005A3170">
          <w:rPr>
            <w:rFonts w:ascii="Times New Roman" w:hAnsi="Times New Roman" w:cs="Times New Roman"/>
          </w:rPr>
          <w:fldChar w:fldCharType="separate"/>
        </w:r>
        <w:r w:rsidR="00362F52">
          <w:rPr>
            <w:rFonts w:ascii="Times New Roman" w:hAnsi="Times New Roman" w:cs="Times New Roman"/>
            <w:noProof/>
          </w:rPr>
          <w:t>218</w:t>
        </w:r>
        <w:r w:rsidRPr="005A3170">
          <w:rPr>
            <w:rFonts w:ascii="Times New Roman" w:hAnsi="Times New Roman" w:cs="Times New Roman"/>
          </w:rPr>
          <w:fldChar w:fldCharType="end"/>
        </w:r>
      </w:p>
    </w:sdtContent>
  </w:sdt>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42186401"/>
      <w:docPartObj>
        <w:docPartGallery w:val="Page Numbers (Bottom of Page)"/>
        <w:docPartUnique/>
      </w:docPartObj>
    </w:sdtPr>
    <w:sdtEndPr>
      <w:rPr>
        <w:rFonts w:ascii="Times New Roman" w:hAnsi="Times New Roman" w:cs="Times New Roman"/>
      </w:rPr>
    </w:sdtEndPr>
    <w:sdtContent>
      <w:p w14:paraId="5B11A5D4" w14:textId="52E37ABD" w:rsidR="00995FAD" w:rsidRPr="00443CDB" w:rsidRDefault="00995FAD">
        <w:pPr>
          <w:pStyle w:val="a7"/>
          <w:jc w:val="center"/>
          <w:rPr>
            <w:rFonts w:ascii="Times New Roman" w:hAnsi="Times New Roman" w:cs="Times New Roman"/>
          </w:rPr>
        </w:pPr>
        <w:r w:rsidRPr="00443CDB">
          <w:rPr>
            <w:rFonts w:ascii="Times New Roman" w:hAnsi="Times New Roman" w:cs="Times New Roman"/>
          </w:rPr>
          <w:fldChar w:fldCharType="begin"/>
        </w:r>
        <w:r w:rsidRPr="00443CDB">
          <w:rPr>
            <w:rFonts w:ascii="Times New Roman" w:hAnsi="Times New Roman" w:cs="Times New Roman"/>
          </w:rPr>
          <w:instrText>PAGE   \* MERGEFORMAT</w:instrText>
        </w:r>
        <w:r w:rsidRPr="00443CDB">
          <w:rPr>
            <w:rFonts w:ascii="Times New Roman" w:hAnsi="Times New Roman" w:cs="Times New Roman"/>
          </w:rPr>
          <w:fldChar w:fldCharType="separate"/>
        </w:r>
        <w:r w:rsidR="00362F52">
          <w:rPr>
            <w:rFonts w:ascii="Times New Roman" w:hAnsi="Times New Roman" w:cs="Times New Roman"/>
            <w:noProof/>
          </w:rPr>
          <w:t>217</w:t>
        </w:r>
        <w:r w:rsidRPr="00443CDB">
          <w:rPr>
            <w:rFonts w:ascii="Times New Roman" w:hAnsi="Times New Roman" w:cs="Times New Roman"/>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07E4EF" w14:textId="6722C712" w:rsidR="00995FAD" w:rsidRPr="0007012C" w:rsidRDefault="00995FAD" w:rsidP="00361336">
    <w:pPr>
      <w:pStyle w:val="a7"/>
      <w:jc w:val="center"/>
      <w:rPr>
        <w:rFonts w:ascii="Times New Roman" w:hAnsi="Times New Roman" w:cs="Times New Roman"/>
      </w:rPr>
    </w:pPr>
    <w:r w:rsidRPr="0007012C">
      <w:rPr>
        <w:rFonts w:ascii="Times New Roman" w:hAnsi="Times New Roman" w:cs="Times New Roman"/>
      </w:rPr>
      <w:fldChar w:fldCharType="begin"/>
    </w:r>
    <w:r w:rsidRPr="0007012C">
      <w:rPr>
        <w:rFonts w:ascii="Times New Roman" w:hAnsi="Times New Roman" w:cs="Times New Roman"/>
      </w:rPr>
      <w:instrText>PAGE   \* MERGEFORMAT</w:instrText>
    </w:r>
    <w:r w:rsidRPr="0007012C">
      <w:rPr>
        <w:rFonts w:ascii="Times New Roman" w:hAnsi="Times New Roman" w:cs="Times New Roman"/>
      </w:rPr>
      <w:fldChar w:fldCharType="separate"/>
    </w:r>
    <w:r w:rsidR="00362F52">
      <w:rPr>
        <w:rFonts w:ascii="Times New Roman" w:hAnsi="Times New Roman" w:cs="Times New Roman"/>
        <w:noProof/>
      </w:rPr>
      <w:t>2</w:t>
    </w:r>
    <w:r w:rsidRPr="0007012C">
      <w:rPr>
        <w:rFonts w:ascii="Times New Roman" w:hAnsi="Times New Roman" w:cs="Times New Roman"/>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424F190" w14:textId="77777777" w:rsidR="00995FAD" w:rsidRPr="0007012C" w:rsidRDefault="00995FAD" w:rsidP="00361336">
    <w:pPr>
      <w:pStyle w:val="a7"/>
      <w:jc w:val="center"/>
      <w:rPr>
        <w:rFonts w:ascii="Times New Roman" w:hAnsi="Times New Roman" w:cs="Times New Roman"/>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D05BB53" w14:textId="77777777" w:rsidR="00995FAD" w:rsidRDefault="00995FAD" w:rsidP="00361336">
    <w:pPr>
      <w:pStyle w:val="a7"/>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14:paraId="3FF04F8C" w14:textId="77777777" w:rsidR="00995FAD" w:rsidRDefault="00995FAD">
    <w:pPr>
      <w:pStyle w:val="a7"/>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D15366" w14:textId="1345D04F" w:rsidR="00995FAD" w:rsidRPr="0007012C" w:rsidRDefault="00995FAD" w:rsidP="00361336">
    <w:pPr>
      <w:pStyle w:val="a7"/>
      <w:jc w:val="center"/>
      <w:rPr>
        <w:rFonts w:ascii="Times New Roman" w:hAnsi="Times New Roman" w:cs="Times New Roman"/>
      </w:rPr>
    </w:pPr>
    <w:r w:rsidRPr="0007012C">
      <w:rPr>
        <w:rFonts w:ascii="Times New Roman" w:hAnsi="Times New Roman" w:cs="Times New Roman"/>
      </w:rPr>
      <w:fldChar w:fldCharType="begin"/>
    </w:r>
    <w:r w:rsidRPr="0007012C">
      <w:rPr>
        <w:rFonts w:ascii="Times New Roman" w:hAnsi="Times New Roman" w:cs="Times New Roman"/>
      </w:rPr>
      <w:instrText>PAGE   \* MERGEFORMAT</w:instrText>
    </w:r>
    <w:r w:rsidRPr="0007012C">
      <w:rPr>
        <w:rFonts w:ascii="Times New Roman" w:hAnsi="Times New Roman" w:cs="Times New Roman"/>
      </w:rPr>
      <w:fldChar w:fldCharType="separate"/>
    </w:r>
    <w:r w:rsidR="00362F52">
      <w:rPr>
        <w:rFonts w:ascii="Times New Roman" w:hAnsi="Times New Roman" w:cs="Times New Roman"/>
        <w:noProof/>
      </w:rPr>
      <w:t>47</w:t>
    </w:r>
    <w:r w:rsidRPr="0007012C">
      <w:rPr>
        <w:rFonts w:ascii="Times New Roman" w:hAnsi="Times New Roman" w:cs="Times New Roman"/>
      </w:rP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43E4DA3" w14:textId="77777777" w:rsidR="00995FAD" w:rsidRPr="0007012C" w:rsidRDefault="00995FAD" w:rsidP="00361336">
    <w:pPr>
      <w:pStyle w:val="a7"/>
      <w:jc w:val="center"/>
      <w:rPr>
        <w:rFonts w:ascii="Times New Roman" w:hAnsi="Times New Roman" w:cs="Times New Roman"/>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4B733" w14:textId="77777777" w:rsidR="00995FAD" w:rsidRDefault="00995FAD" w:rsidP="00361336">
    <w:pPr>
      <w:pStyle w:val="a7"/>
      <w:framePr w:wrap="around" w:vAnchor="text" w:hAnchor="margin" w:xAlign="right" w:y="1"/>
      <w:rPr>
        <w:rStyle w:val="af8"/>
      </w:rPr>
    </w:pPr>
    <w:r>
      <w:rPr>
        <w:rStyle w:val="af8"/>
      </w:rPr>
      <w:fldChar w:fldCharType="begin"/>
    </w:r>
    <w:r>
      <w:rPr>
        <w:rStyle w:val="af8"/>
      </w:rPr>
      <w:instrText xml:space="preserve">PAGE  </w:instrText>
    </w:r>
    <w:r>
      <w:rPr>
        <w:rStyle w:val="af8"/>
      </w:rPr>
      <w:fldChar w:fldCharType="end"/>
    </w:r>
  </w:p>
  <w:p w14:paraId="48350C8C" w14:textId="77777777" w:rsidR="00995FAD" w:rsidRDefault="00995FAD">
    <w:pPr>
      <w:pStyle w:val="a7"/>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12A1B0" w14:textId="59DE1CAD" w:rsidR="00995FAD" w:rsidRPr="0007012C" w:rsidRDefault="00995FAD" w:rsidP="00361336">
    <w:pPr>
      <w:pStyle w:val="a7"/>
      <w:jc w:val="center"/>
      <w:rPr>
        <w:rFonts w:ascii="Times New Roman" w:hAnsi="Times New Roman" w:cs="Times New Roman"/>
      </w:rPr>
    </w:pPr>
    <w:r w:rsidRPr="0007012C">
      <w:rPr>
        <w:rFonts w:ascii="Times New Roman" w:hAnsi="Times New Roman" w:cs="Times New Roman"/>
      </w:rPr>
      <w:fldChar w:fldCharType="begin"/>
    </w:r>
    <w:r w:rsidRPr="0007012C">
      <w:rPr>
        <w:rFonts w:ascii="Times New Roman" w:hAnsi="Times New Roman" w:cs="Times New Roman"/>
      </w:rPr>
      <w:instrText>PAGE   \* MERGEFORMAT</w:instrText>
    </w:r>
    <w:r w:rsidRPr="0007012C">
      <w:rPr>
        <w:rFonts w:ascii="Times New Roman" w:hAnsi="Times New Roman" w:cs="Times New Roman"/>
      </w:rPr>
      <w:fldChar w:fldCharType="separate"/>
    </w:r>
    <w:r w:rsidR="00362F52">
      <w:rPr>
        <w:rFonts w:ascii="Times New Roman" w:hAnsi="Times New Roman" w:cs="Times New Roman"/>
        <w:noProof/>
      </w:rPr>
      <w:t>61</w:t>
    </w:r>
    <w:r w:rsidRPr="0007012C">
      <w:rPr>
        <w:rFonts w:ascii="Times New Roman" w:hAnsi="Times New Roman" w:cs="Times New Roman"/>
      </w:rPr>
      <w:fldChar w:fldCharType="end"/>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F8014E7" w14:textId="77777777" w:rsidR="00995FAD" w:rsidRPr="0007012C" w:rsidRDefault="00995FAD" w:rsidP="00361336">
    <w:pPr>
      <w:pStyle w:val="a7"/>
      <w:jc w:val="center"/>
      <w:rPr>
        <w:rFonts w:ascii="Times New Roman" w:hAnsi="Times New Roman" w:cs="Times New Roman"/>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F54FC68" w14:textId="77777777" w:rsidR="00FF5592" w:rsidRDefault="00FF5592" w:rsidP="005A3170">
      <w:pPr>
        <w:spacing w:after="0" w:line="240" w:lineRule="auto"/>
      </w:pPr>
      <w:r>
        <w:separator/>
      </w:r>
    </w:p>
  </w:footnote>
  <w:footnote w:type="continuationSeparator" w:id="0">
    <w:p w14:paraId="6BC3D189" w14:textId="77777777" w:rsidR="00FF5592" w:rsidRDefault="00FF5592" w:rsidP="005A3170">
      <w:pPr>
        <w:spacing w:after="0" w:line="240" w:lineRule="auto"/>
      </w:pPr>
      <w:r>
        <w:continuationSeparator/>
      </w:r>
    </w:p>
  </w:footnote>
  <w:footnote w:id="1">
    <w:p w14:paraId="3FA57612" w14:textId="77777777" w:rsidR="00995FAD" w:rsidRPr="00965CFD" w:rsidRDefault="00995FAD" w:rsidP="00535E40">
      <w:pPr>
        <w:pStyle w:val="ae"/>
        <w:tabs>
          <w:tab w:val="left" w:pos="284"/>
        </w:tabs>
        <w:jc w:val="both"/>
      </w:pPr>
      <w:r w:rsidRPr="00965CFD">
        <w:rPr>
          <w:rStyle w:val="ad"/>
          <w:rFonts w:eastAsiaTheme="majorEastAsia"/>
        </w:rPr>
        <w:footnoteRef/>
      </w:r>
      <w:r w:rsidRPr="00965CFD">
        <w:t xml:space="preserve"> Источни</w:t>
      </w:r>
      <w:r>
        <w:t xml:space="preserve">к: </w:t>
      </w:r>
      <w:r w:rsidRPr="00AC7C92">
        <w:t xml:space="preserve">Федеральная служба государственной статистики. База данных показателей муниципальных образований </w:t>
      </w:r>
      <w:hyperlink r:id="rId1" w:history="1">
        <w:r w:rsidRPr="00AC7C92">
          <w:rPr>
            <w:rStyle w:val="aa"/>
          </w:rPr>
          <w:t>http://www.gks.ru/free_doc/new_site/bd_munst/munst.htm</w:t>
        </w:r>
      </w:hyperlink>
      <w:r>
        <w:rPr>
          <w:rStyle w:val="aa"/>
        </w:rPr>
        <w:t>.</w:t>
      </w:r>
    </w:p>
  </w:footnote>
  <w:footnote w:id="2">
    <w:p w14:paraId="49AF5EEA" w14:textId="77777777" w:rsidR="00995FAD" w:rsidRDefault="00995FAD" w:rsidP="00535E40">
      <w:pPr>
        <w:pStyle w:val="ae"/>
      </w:pPr>
      <w:r w:rsidRPr="00641EA7">
        <w:rPr>
          <w:rStyle w:val="ad"/>
          <w:rFonts w:eastAsiaTheme="majorEastAsia"/>
        </w:rPr>
        <w:footnoteRef/>
      </w:r>
      <w:r w:rsidRPr="00641EA7">
        <w:t xml:space="preserve"> По ОКВЭД-2.</w:t>
      </w:r>
      <w:r>
        <w:t xml:space="preserve"> </w:t>
      </w:r>
      <w:r w:rsidRPr="00641EA7">
        <w:t>Ранее по ОКВЭД-1 – Производство, передача и распределение электроэнергии, газа, пара и горячей воды.</w:t>
      </w:r>
    </w:p>
  </w:footnote>
  <w:footnote w:id="3">
    <w:p w14:paraId="67D910B2" w14:textId="77777777" w:rsidR="00995FAD" w:rsidRDefault="00995FAD" w:rsidP="00535E40">
      <w:pPr>
        <w:pStyle w:val="ae"/>
        <w:jc w:val="both"/>
      </w:pPr>
      <w:r w:rsidRPr="00C07746">
        <w:rPr>
          <w:rStyle w:val="ad"/>
        </w:rPr>
        <w:footnoteRef/>
      </w:r>
      <w:r w:rsidRPr="00C07746">
        <w:t xml:space="preserve"> Источники: </w:t>
      </w:r>
    </w:p>
    <w:p w14:paraId="0D6266C4" w14:textId="77777777" w:rsidR="00995FAD" w:rsidRDefault="00995FAD" w:rsidP="00535E40">
      <w:pPr>
        <w:pStyle w:val="ae"/>
        <w:jc w:val="both"/>
      </w:pPr>
      <w:r>
        <w:t>1. Сводный доклад о результатах мониторинга эффективности деятельности органов местного самоуправления городских округов и муниципальных районов Тюменской области за 2013 – 2017 гг.</w:t>
      </w:r>
    </w:p>
    <w:p w14:paraId="130D2879" w14:textId="77777777" w:rsidR="00995FAD" w:rsidRDefault="00995FAD" w:rsidP="00535E40">
      <w:pPr>
        <w:pStyle w:val="ae"/>
        <w:jc w:val="both"/>
      </w:pPr>
      <w:r>
        <w:t xml:space="preserve">2. </w:t>
      </w:r>
      <w:r w:rsidRPr="001802F1">
        <w:t xml:space="preserve">Федеральная служба государственной статистики. База данных показателей муниципальных образований </w:t>
      </w:r>
      <w:hyperlink r:id="rId2" w:history="1">
        <w:r w:rsidRPr="002C7A96">
          <w:rPr>
            <w:rStyle w:val="aa"/>
          </w:rPr>
          <w:t>http://www.gks.ru/free_doc/new_site/bd_munst/munst.htm</w:t>
        </w:r>
      </w:hyperlink>
      <w:r>
        <w:rPr>
          <w:rStyle w:val="aa"/>
        </w:rPr>
        <w:t>.</w:t>
      </w:r>
    </w:p>
  </w:footnote>
  <w:footnote w:id="4">
    <w:p w14:paraId="7AD6776E" w14:textId="77777777" w:rsidR="00995FAD" w:rsidRDefault="00995FAD" w:rsidP="00535E40">
      <w:pPr>
        <w:pStyle w:val="ae"/>
        <w:jc w:val="both"/>
      </w:pPr>
      <w:r>
        <w:rPr>
          <w:rStyle w:val="ad"/>
          <w:rFonts w:eastAsiaTheme="majorEastAsia"/>
        </w:rPr>
        <w:footnoteRef/>
      </w:r>
      <w:r>
        <w:t xml:space="preserve"> Источник: </w:t>
      </w:r>
      <w:r w:rsidRPr="00B35B36">
        <w:t xml:space="preserve">Федеральная служба государственной статистики. База данных показателей муниципальных образований </w:t>
      </w:r>
      <w:hyperlink r:id="rId3" w:history="1">
        <w:r w:rsidRPr="00B35B36">
          <w:rPr>
            <w:rStyle w:val="aa"/>
          </w:rPr>
          <w:t>http://www.gks.ru/free_doc/new_site/bd_munst/munst.htm</w:t>
        </w:r>
      </w:hyperlink>
      <w:r>
        <w:t xml:space="preserve">.   </w:t>
      </w:r>
    </w:p>
  </w:footnote>
  <w:footnote w:id="5">
    <w:p w14:paraId="10B0B020" w14:textId="77777777" w:rsidR="00995FAD" w:rsidRDefault="00995FAD" w:rsidP="00535E40">
      <w:pPr>
        <w:pStyle w:val="ae"/>
        <w:jc w:val="both"/>
      </w:pPr>
      <w:r>
        <w:rPr>
          <w:rStyle w:val="ad"/>
          <w:rFonts w:eastAsiaTheme="majorEastAsia"/>
        </w:rPr>
        <w:footnoteRef/>
      </w:r>
      <w:r>
        <w:t xml:space="preserve"> Источник: </w:t>
      </w:r>
      <w:r w:rsidRPr="00B02340">
        <w:t>А</w:t>
      </w:r>
      <w:r>
        <w:t>О</w:t>
      </w:r>
      <w:r w:rsidRPr="00B02340">
        <w:t xml:space="preserve"> </w:t>
      </w:r>
      <w:r>
        <w:t>«</w:t>
      </w:r>
      <w:r w:rsidRPr="00B02340">
        <w:t>Инф</w:t>
      </w:r>
      <w:r>
        <w:t xml:space="preserve">ормационное агентство Интерфакс» </w:t>
      </w:r>
      <w:hyperlink r:id="rId4" w:history="1">
        <w:r w:rsidRPr="004C7F10">
          <w:rPr>
            <w:rStyle w:val="aa"/>
          </w:rPr>
          <w:t>http://www.spark-interfax.ru/ru</w:t>
        </w:r>
      </w:hyperlink>
      <w:r>
        <w:t xml:space="preserve">. </w:t>
      </w:r>
    </w:p>
  </w:footnote>
  <w:footnote w:id="6">
    <w:p w14:paraId="65616429" w14:textId="77777777" w:rsidR="00995FAD" w:rsidRPr="00965CFD" w:rsidRDefault="00995FAD" w:rsidP="00535E40">
      <w:pPr>
        <w:pStyle w:val="ae"/>
        <w:tabs>
          <w:tab w:val="left" w:pos="284"/>
        </w:tabs>
        <w:jc w:val="both"/>
      </w:pPr>
      <w:r w:rsidRPr="00965CFD">
        <w:rPr>
          <w:rStyle w:val="ad"/>
          <w:rFonts w:eastAsiaTheme="majorEastAsia"/>
        </w:rPr>
        <w:footnoteRef/>
      </w:r>
      <w:r w:rsidRPr="00965CFD">
        <w:t xml:space="preserve">Источники: </w:t>
      </w:r>
    </w:p>
    <w:p w14:paraId="644C5CFF" w14:textId="77777777" w:rsidR="00995FAD" w:rsidRPr="00965CFD" w:rsidRDefault="00995FAD" w:rsidP="00535E40">
      <w:pPr>
        <w:pStyle w:val="ae"/>
      </w:pPr>
      <w:r w:rsidRPr="00965CFD">
        <w:t>1. Итоги социально-экономического развития города Тобольска за 2013 – 2017 г.</w:t>
      </w:r>
    </w:p>
    <w:p w14:paraId="60989640" w14:textId="77777777" w:rsidR="00995FAD" w:rsidRPr="00965CFD" w:rsidRDefault="00995FAD" w:rsidP="00535E40">
      <w:pPr>
        <w:pStyle w:val="ae"/>
        <w:jc w:val="both"/>
      </w:pPr>
      <w:r w:rsidRPr="00965CFD">
        <w:t>2. Доклад главы города Тобольска о достигнутых значениях показателей для оценки эффективности деятельности органов местного самоуправления городского округа город Тобольска за 2017 г. и их планируемых значениях на 2018 – 2020 гг.</w:t>
      </w:r>
    </w:p>
    <w:p w14:paraId="58C8F981" w14:textId="77777777" w:rsidR="00995FAD" w:rsidRPr="00602D10" w:rsidRDefault="00995FAD" w:rsidP="00535E40">
      <w:pPr>
        <w:pStyle w:val="ae"/>
        <w:jc w:val="both"/>
        <w:rPr>
          <w:highlight w:val="yellow"/>
        </w:rPr>
      </w:pPr>
      <w:r w:rsidRPr="00965CFD">
        <w:t xml:space="preserve">3. Прогноз социально-экономического развития муниципального образования городской округ город Тобольск на 2019 г. и на плановый период 2020 и 2021 гг. (Основные показатели прогноза социально-экономического развития города Тобольска), утв. распоряжением </w:t>
      </w:r>
      <w:r>
        <w:t>а</w:t>
      </w:r>
      <w:r w:rsidRPr="00965CFD">
        <w:t>дминистрации города Тобольска от 27.07.2018 № 1435.</w:t>
      </w:r>
    </w:p>
  </w:footnote>
  <w:footnote w:id="7">
    <w:p w14:paraId="3118A50D" w14:textId="77777777" w:rsidR="00995FAD" w:rsidRDefault="00995FAD" w:rsidP="00535E40">
      <w:pPr>
        <w:pStyle w:val="ae"/>
        <w:jc w:val="both"/>
      </w:pPr>
      <w:r w:rsidRPr="00D427D0">
        <w:rPr>
          <w:rStyle w:val="ad"/>
          <w:rFonts w:eastAsiaTheme="majorEastAsia"/>
        </w:rPr>
        <w:footnoteRef/>
      </w:r>
      <w:r w:rsidRPr="00D427D0">
        <w:t xml:space="preserve"> "ОК 029-2014 (КДЕС Ред. 2). Общероссийский классификатор видов экономической деятельности" утвержден Приказом Росстандарта от 31.01.2014 № 14-ст. Дата введения – 01.02.2014 с правом досрочного применения в правоотношениях, возникших с 01.01.2014. С установлением переходного периода до 01.01.2017 (Приказ Росстандарта от 10.11.2015 № 1745-ст).</w:t>
      </w:r>
    </w:p>
  </w:footnote>
  <w:footnote w:id="8">
    <w:p w14:paraId="1980BFBD" w14:textId="77777777" w:rsidR="00995FAD" w:rsidRDefault="00995FAD" w:rsidP="00535E40">
      <w:pPr>
        <w:pStyle w:val="ae"/>
      </w:pPr>
      <w:r>
        <w:rPr>
          <w:rStyle w:val="ad"/>
          <w:rFonts w:eastAsiaTheme="majorEastAsia"/>
        </w:rPr>
        <w:footnoteRef/>
      </w:r>
      <w:r>
        <w:t xml:space="preserve"> Источник: Проект Стратегии социально-экономического развития Тюменской области до 2030 г.</w:t>
      </w:r>
    </w:p>
  </w:footnote>
  <w:footnote w:id="9">
    <w:p w14:paraId="7B486B3B" w14:textId="77777777" w:rsidR="00995FAD" w:rsidRDefault="00995FAD" w:rsidP="00535E40">
      <w:pPr>
        <w:pStyle w:val="ae"/>
        <w:jc w:val="both"/>
      </w:pPr>
      <w:r w:rsidRPr="00E419DA">
        <w:rPr>
          <w:rStyle w:val="ad"/>
        </w:rPr>
        <w:footnoteRef/>
      </w:r>
      <w:r w:rsidRPr="00E419DA">
        <w:t xml:space="preserve"> Источник: Федеральная служба государственной статистики. База данных показателей муниципальных образований </w:t>
      </w:r>
      <w:hyperlink r:id="rId5" w:history="1">
        <w:r w:rsidRPr="00E419DA">
          <w:rPr>
            <w:rStyle w:val="aa"/>
          </w:rPr>
          <w:t>http://www.gks.ru/free_doc/new_site/bd_munst/munst.htm</w:t>
        </w:r>
      </w:hyperlink>
      <w:r>
        <w:rPr>
          <w:rStyle w:val="aa"/>
        </w:rPr>
        <w:t>.</w:t>
      </w:r>
    </w:p>
  </w:footnote>
  <w:footnote w:id="10">
    <w:p w14:paraId="5DC1034C" w14:textId="77777777" w:rsidR="00995FAD" w:rsidRPr="00870388" w:rsidRDefault="00995FAD" w:rsidP="00535E40">
      <w:pPr>
        <w:pStyle w:val="ae"/>
        <w:jc w:val="both"/>
      </w:pPr>
      <w:r w:rsidRPr="00870388">
        <w:rPr>
          <w:rStyle w:val="ad"/>
          <w:rFonts w:eastAsiaTheme="majorEastAsia"/>
        </w:rPr>
        <w:footnoteRef/>
      </w:r>
      <w:r w:rsidRPr="00870388">
        <w:t xml:space="preserve"> Источники: </w:t>
      </w:r>
    </w:p>
    <w:p w14:paraId="50A86335" w14:textId="77777777" w:rsidR="00995FAD" w:rsidRPr="00AD45AD" w:rsidRDefault="00995FAD" w:rsidP="00535E40">
      <w:pPr>
        <w:tabs>
          <w:tab w:val="left" w:pos="284"/>
        </w:tabs>
        <w:spacing w:after="0" w:line="240" w:lineRule="auto"/>
        <w:jc w:val="both"/>
        <w:rPr>
          <w:rFonts w:ascii="Times New Roman" w:eastAsia="Times New Roman" w:hAnsi="Times New Roman" w:cs="Times New Roman"/>
          <w:sz w:val="20"/>
          <w:szCs w:val="20"/>
          <w:lang w:eastAsia="ru-RU"/>
        </w:rPr>
      </w:pPr>
      <w:r>
        <w:rPr>
          <w:rFonts w:ascii="Times New Roman" w:eastAsia="Times New Roman" w:hAnsi="Times New Roman" w:cs="Times New Roman"/>
          <w:sz w:val="20"/>
          <w:szCs w:val="20"/>
          <w:lang w:eastAsia="ru-RU"/>
        </w:rPr>
        <w:t xml:space="preserve">1. </w:t>
      </w:r>
      <w:r w:rsidRPr="00AD45AD">
        <w:rPr>
          <w:rFonts w:ascii="Times New Roman" w:eastAsia="Times New Roman" w:hAnsi="Times New Roman" w:cs="Times New Roman"/>
          <w:sz w:val="20"/>
          <w:szCs w:val="20"/>
          <w:lang w:eastAsia="ru-RU"/>
        </w:rPr>
        <w:t>Итоги социально-экономического развития г</w:t>
      </w:r>
      <w:r>
        <w:rPr>
          <w:rFonts w:ascii="Times New Roman" w:eastAsia="Times New Roman" w:hAnsi="Times New Roman" w:cs="Times New Roman"/>
          <w:sz w:val="20"/>
          <w:szCs w:val="20"/>
          <w:lang w:eastAsia="ru-RU"/>
        </w:rPr>
        <w:t>орода</w:t>
      </w:r>
      <w:r w:rsidRPr="00AD45AD">
        <w:rPr>
          <w:rFonts w:ascii="Times New Roman" w:eastAsia="Times New Roman" w:hAnsi="Times New Roman" w:cs="Times New Roman"/>
          <w:sz w:val="20"/>
          <w:szCs w:val="20"/>
          <w:lang w:eastAsia="ru-RU"/>
        </w:rPr>
        <w:t xml:space="preserve"> Тобольска за 201</w:t>
      </w:r>
      <w:r>
        <w:rPr>
          <w:rFonts w:ascii="Times New Roman" w:eastAsia="Times New Roman" w:hAnsi="Times New Roman" w:cs="Times New Roman"/>
          <w:sz w:val="20"/>
          <w:szCs w:val="20"/>
          <w:lang w:eastAsia="ru-RU"/>
        </w:rPr>
        <w:t>4</w:t>
      </w:r>
      <w:r w:rsidRPr="00AD45AD">
        <w:rPr>
          <w:rFonts w:ascii="Times New Roman" w:eastAsia="Times New Roman" w:hAnsi="Times New Roman" w:cs="Times New Roman"/>
          <w:sz w:val="20"/>
          <w:szCs w:val="20"/>
          <w:lang w:eastAsia="ru-RU"/>
        </w:rPr>
        <w:t> – 201</w:t>
      </w:r>
      <w:r>
        <w:rPr>
          <w:rFonts w:ascii="Times New Roman" w:eastAsia="Times New Roman" w:hAnsi="Times New Roman" w:cs="Times New Roman"/>
          <w:sz w:val="20"/>
          <w:szCs w:val="20"/>
          <w:lang w:eastAsia="ru-RU"/>
        </w:rPr>
        <w:t>8</w:t>
      </w:r>
      <w:r w:rsidRPr="00AD45AD">
        <w:rPr>
          <w:rFonts w:ascii="Times New Roman" w:eastAsia="Times New Roman" w:hAnsi="Times New Roman" w:cs="Times New Roman"/>
          <w:sz w:val="20"/>
          <w:szCs w:val="20"/>
          <w:lang w:eastAsia="ru-RU"/>
        </w:rPr>
        <w:t xml:space="preserve"> </w:t>
      </w:r>
      <w:r>
        <w:rPr>
          <w:rFonts w:ascii="Times New Roman" w:eastAsia="Times New Roman" w:hAnsi="Times New Roman" w:cs="Times New Roman"/>
          <w:sz w:val="20"/>
          <w:szCs w:val="20"/>
          <w:lang w:eastAsia="ru-RU"/>
        </w:rPr>
        <w:t>г</w:t>
      </w:r>
      <w:r w:rsidRPr="00AD45AD">
        <w:rPr>
          <w:rFonts w:ascii="Times New Roman" w:eastAsia="Times New Roman" w:hAnsi="Times New Roman" w:cs="Times New Roman"/>
          <w:sz w:val="20"/>
          <w:szCs w:val="20"/>
          <w:lang w:eastAsia="ru-RU"/>
        </w:rPr>
        <w:t>г.</w:t>
      </w:r>
    </w:p>
    <w:p w14:paraId="66F2D7F8" w14:textId="77777777" w:rsidR="00995FAD" w:rsidRPr="00602D10" w:rsidRDefault="00995FAD" w:rsidP="00535E40">
      <w:pPr>
        <w:pStyle w:val="ae"/>
        <w:jc w:val="both"/>
        <w:rPr>
          <w:highlight w:val="yellow"/>
        </w:rPr>
      </w:pPr>
      <w:r w:rsidRPr="00634392">
        <w:t>2. Показатели эффективности деятельности органов местного самоуправления города Тобольска за</w:t>
      </w:r>
      <w:r>
        <w:t xml:space="preserve"> 2013 – </w:t>
      </w:r>
      <w:r w:rsidRPr="00634392">
        <w:t>2017</w:t>
      </w:r>
      <w:r>
        <w:t> г</w:t>
      </w:r>
      <w:r w:rsidRPr="00634392">
        <w:t>г.</w:t>
      </w:r>
    </w:p>
  </w:footnote>
  <w:footnote w:id="11">
    <w:p w14:paraId="0D543EA1" w14:textId="77777777" w:rsidR="00995FAD" w:rsidRDefault="00995FAD" w:rsidP="00535E40">
      <w:pPr>
        <w:pStyle w:val="ae"/>
        <w:jc w:val="both"/>
      </w:pPr>
      <w:r w:rsidRPr="00157C1A">
        <w:rPr>
          <w:rStyle w:val="ad"/>
        </w:rPr>
        <w:footnoteRef/>
      </w:r>
      <w:r w:rsidRPr="00157C1A">
        <w:t xml:space="preserve"> Источник: Федеральная служба государственной статистики. База данных показателей муниципальных образований </w:t>
      </w:r>
      <w:hyperlink r:id="rId6" w:history="1">
        <w:r w:rsidRPr="00157C1A">
          <w:rPr>
            <w:rStyle w:val="aa"/>
          </w:rPr>
          <w:t>http://www.gks.ru/free_doc/new_site/bd_munst/munst.htm</w:t>
        </w:r>
      </w:hyperlink>
      <w:r w:rsidRPr="00157C1A">
        <w:t xml:space="preserve">.   </w:t>
      </w:r>
    </w:p>
  </w:footnote>
  <w:footnote w:id="12">
    <w:p w14:paraId="0AF06832" w14:textId="77777777" w:rsidR="00995FAD" w:rsidRPr="00D12A0D" w:rsidRDefault="00995FAD" w:rsidP="00535E40">
      <w:pPr>
        <w:pStyle w:val="ae"/>
        <w:jc w:val="both"/>
      </w:pPr>
      <w:r w:rsidRPr="00D12A0D">
        <w:rPr>
          <w:rStyle w:val="ad"/>
          <w:rFonts w:eastAsiaTheme="majorEastAsia"/>
        </w:rPr>
        <w:footnoteRef/>
      </w:r>
      <w:r w:rsidRPr="00D12A0D">
        <w:t xml:space="preserve"> Источники: </w:t>
      </w:r>
    </w:p>
    <w:p w14:paraId="43DA01BB" w14:textId="77777777" w:rsidR="00995FAD" w:rsidRPr="00D12A0D" w:rsidRDefault="00995FAD" w:rsidP="00535E40">
      <w:pPr>
        <w:pStyle w:val="ae"/>
        <w:jc w:val="both"/>
      </w:pPr>
      <w:r w:rsidRPr="00D12A0D">
        <w:t>1. Итоги социально-экономического развития города Тобольска за 2014 – 2018 гг.</w:t>
      </w:r>
    </w:p>
    <w:p w14:paraId="1D814C49" w14:textId="77777777" w:rsidR="00995FAD" w:rsidRPr="00D12A0D" w:rsidRDefault="00995FAD" w:rsidP="00535E40">
      <w:pPr>
        <w:pStyle w:val="ae"/>
        <w:jc w:val="both"/>
      </w:pPr>
      <w:r w:rsidRPr="00D12A0D">
        <w:t xml:space="preserve">2. Прогноз социально-экономического развития муниципального образования городской округ город Тобольск на 2019 г. и на плановый период 2020 и 2021 гг. (Основные показатели прогноза социально-экономического развития города Тобольска), утв. распоряжением </w:t>
      </w:r>
      <w:r>
        <w:t>а</w:t>
      </w:r>
      <w:r w:rsidRPr="00D12A0D">
        <w:t>дминистрации города Тобольска от 27.07.2018 № 1435.</w:t>
      </w:r>
    </w:p>
    <w:p w14:paraId="04584ED6" w14:textId="77777777" w:rsidR="00995FAD" w:rsidRPr="00261435" w:rsidRDefault="00995FAD" w:rsidP="00535E40">
      <w:pPr>
        <w:pStyle w:val="ae"/>
        <w:jc w:val="both"/>
      </w:pPr>
      <w:r w:rsidRPr="00BC316A">
        <w:t xml:space="preserve">3. </w:t>
      </w:r>
      <w:r w:rsidRPr="00965CFD">
        <w:t>Доклад главы города Тобольска о достигнутых значениях показателей для оценки эффективности деятельности органов местного самоуправления городского округа город Тобольска за 2017 г. и их планируемых значениях на 2018 – 2020 гг.</w:t>
      </w:r>
    </w:p>
  </w:footnote>
  <w:footnote w:id="13">
    <w:p w14:paraId="01D4EEEB" w14:textId="357978AB" w:rsidR="00995FAD" w:rsidRDefault="00995FAD" w:rsidP="00493C83">
      <w:pPr>
        <w:pStyle w:val="ae"/>
        <w:jc w:val="both"/>
      </w:pPr>
      <w:r>
        <w:rPr>
          <w:rStyle w:val="ad"/>
        </w:rPr>
        <w:footnoteRef/>
      </w:r>
      <w:r>
        <w:t xml:space="preserve"> Источник: Р</w:t>
      </w:r>
      <w:r w:rsidRPr="00493C83">
        <w:t xml:space="preserve">аспоряжение </w:t>
      </w:r>
      <w:r>
        <w:t xml:space="preserve">администрации города Тобольска </w:t>
      </w:r>
      <w:r w:rsidRPr="00493C83">
        <w:t>от 19.08.2019 № 1394 «Об утверждении автомобильных дорог общего пользования местного значения города Тобольска»</w:t>
      </w:r>
      <w:r>
        <w:t>.</w:t>
      </w:r>
    </w:p>
  </w:footnote>
  <w:footnote w:id="14">
    <w:p w14:paraId="4AD511B4" w14:textId="77777777" w:rsidR="00995FAD" w:rsidRDefault="00995FAD" w:rsidP="00535E40">
      <w:pPr>
        <w:pStyle w:val="ae"/>
      </w:pPr>
      <w:r>
        <w:rPr>
          <w:rStyle w:val="ad"/>
          <w:rFonts w:eastAsiaTheme="majorEastAsia"/>
        </w:rPr>
        <w:footnoteRef/>
      </w:r>
      <w:r>
        <w:t xml:space="preserve"> Источник: </w:t>
      </w:r>
      <w:r w:rsidRPr="004915E7">
        <w:t>Итоги социально-экономического развития города Тобольска за 2014 – 2018 гг.</w:t>
      </w:r>
    </w:p>
  </w:footnote>
  <w:footnote w:id="15">
    <w:p w14:paraId="6B14F570" w14:textId="4303BA75" w:rsidR="00995FAD" w:rsidRPr="00E751EC" w:rsidRDefault="00995FAD" w:rsidP="00535E40">
      <w:pPr>
        <w:pStyle w:val="ae"/>
        <w:jc w:val="both"/>
      </w:pPr>
      <w:r w:rsidRPr="00E751EC">
        <w:rPr>
          <w:rStyle w:val="ad"/>
          <w:rFonts w:eastAsiaTheme="majorEastAsia"/>
        </w:rPr>
        <w:footnoteRef/>
      </w:r>
      <w:r w:rsidRPr="00E751EC">
        <w:t xml:space="preserve"> Источник: Годовой отчет </w:t>
      </w:r>
      <w:r>
        <w:t>ОАО «Тобольский речной порт» за 2018</w:t>
      </w:r>
      <w:r w:rsidRPr="00E751EC">
        <w:t xml:space="preserve"> г. </w:t>
      </w:r>
    </w:p>
  </w:footnote>
  <w:footnote w:id="16">
    <w:p w14:paraId="1E18BBBB" w14:textId="77777777" w:rsidR="00995FAD" w:rsidRPr="00926297" w:rsidRDefault="00995FAD" w:rsidP="00535E40">
      <w:pPr>
        <w:pStyle w:val="ae"/>
        <w:jc w:val="both"/>
      </w:pPr>
      <w:r w:rsidRPr="00926297">
        <w:rPr>
          <w:rStyle w:val="ad"/>
          <w:rFonts w:eastAsiaTheme="majorEastAsia"/>
        </w:rPr>
        <w:footnoteRef/>
      </w:r>
      <w:r w:rsidRPr="00926297">
        <w:t xml:space="preserve"> Источник: Итоги социально-экономического развития города Тобольска за 2014 – 2018 гг. </w:t>
      </w:r>
    </w:p>
  </w:footnote>
  <w:footnote w:id="17">
    <w:p w14:paraId="35E6BA18" w14:textId="77777777" w:rsidR="00995FAD" w:rsidRDefault="00995FAD" w:rsidP="00535E40">
      <w:pPr>
        <w:pStyle w:val="ae"/>
        <w:jc w:val="both"/>
      </w:pPr>
      <w:r>
        <w:rPr>
          <w:rStyle w:val="ad"/>
          <w:rFonts w:eastAsiaTheme="majorEastAsia"/>
        </w:rPr>
        <w:footnoteRef/>
      </w:r>
      <w:r>
        <w:t xml:space="preserve"> Источник: </w:t>
      </w:r>
      <w:r w:rsidRPr="00B826AA">
        <w:t>Государственная программа Тюменской области «Развитие транспортной инфраструктуры» до 2022 г., утв. постановлением Правительства Тюменско</w:t>
      </w:r>
      <w:r>
        <w:t>й области от 30.12.2014 № 701-п.</w:t>
      </w:r>
    </w:p>
  </w:footnote>
  <w:footnote w:id="18">
    <w:p w14:paraId="2D47F477" w14:textId="77777777" w:rsidR="00995FAD" w:rsidRDefault="00995FAD" w:rsidP="00535E40">
      <w:pPr>
        <w:pStyle w:val="ae"/>
      </w:pPr>
      <w:r>
        <w:rPr>
          <w:rStyle w:val="ad"/>
          <w:rFonts w:eastAsiaTheme="majorEastAsia"/>
        </w:rPr>
        <w:footnoteRef/>
      </w:r>
      <w:r>
        <w:t xml:space="preserve"> Источник: </w:t>
      </w:r>
      <w:hyperlink r:id="rId7" w:history="1">
        <w:r w:rsidRPr="00311B5C">
          <w:rPr>
            <w:rStyle w:val="aa"/>
          </w:rPr>
          <w:t>https://www.sibur.ru/about/products/niokr/</w:t>
        </w:r>
      </w:hyperlink>
      <w:r>
        <w:t xml:space="preserve"> </w:t>
      </w:r>
    </w:p>
  </w:footnote>
  <w:footnote w:id="19">
    <w:p w14:paraId="3C7A5278" w14:textId="77777777" w:rsidR="00995FAD" w:rsidRDefault="00995FAD" w:rsidP="00535E40">
      <w:pPr>
        <w:pStyle w:val="ae"/>
      </w:pPr>
      <w:r>
        <w:rPr>
          <w:rStyle w:val="ad"/>
          <w:rFonts w:eastAsiaTheme="majorEastAsia"/>
        </w:rPr>
        <w:footnoteRef/>
      </w:r>
      <w:r>
        <w:t xml:space="preserve"> Источник: </w:t>
      </w:r>
      <w:hyperlink r:id="rId8" w:history="1">
        <w:r w:rsidRPr="00311B5C">
          <w:rPr>
            <w:rStyle w:val="aa"/>
          </w:rPr>
          <w:t>https://viafuture.ru/katalog-idej/sibur-innovatsii</w:t>
        </w:r>
      </w:hyperlink>
      <w:r>
        <w:t xml:space="preserve"> </w:t>
      </w:r>
    </w:p>
  </w:footnote>
  <w:footnote w:id="20">
    <w:p w14:paraId="4B7C15BB" w14:textId="77777777" w:rsidR="00995FAD" w:rsidRDefault="00995FAD" w:rsidP="00535E40">
      <w:pPr>
        <w:pStyle w:val="ae"/>
        <w:jc w:val="both"/>
      </w:pPr>
      <w:r>
        <w:rPr>
          <w:rStyle w:val="ad"/>
          <w:rFonts w:eastAsiaTheme="majorEastAsia"/>
        </w:rPr>
        <w:footnoteRef/>
      </w:r>
      <w:r>
        <w:t xml:space="preserve"> Источник: </w:t>
      </w:r>
      <w:r w:rsidRPr="00176930">
        <w:t xml:space="preserve">Федеральная служба государственной статистики. База данных показателей муниципальных образований </w:t>
      </w:r>
      <w:hyperlink r:id="rId9" w:history="1">
        <w:r w:rsidRPr="005145A9">
          <w:rPr>
            <w:rStyle w:val="aa"/>
          </w:rPr>
          <w:t>http://www.gks.ru/free_doc/new_site/bd_munst/munst.htm</w:t>
        </w:r>
      </w:hyperlink>
      <w:r>
        <w:t>.</w:t>
      </w:r>
    </w:p>
  </w:footnote>
  <w:footnote w:id="21">
    <w:p w14:paraId="725A86C4" w14:textId="77777777" w:rsidR="00995FAD" w:rsidRDefault="00995FAD" w:rsidP="00535E40">
      <w:pPr>
        <w:pStyle w:val="ae"/>
        <w:jc w:val="both"/>
      </w:pPr>
      <w:r>
        <w:rPr>
          <w:rStyle w:val="ad"/>
          <w:rFonts w:eastAsiaTheme="majorEastAsia"/>
        </w:rPr>
        <w:footnoteRef/>
      </w:r>
      <w:r>
        <w:t xml:space="preserve"> Источники: </w:t>
      </w:r>
    </w:p>
    <w:p w14:paraId="15F0F342" w14:textId="77777777" w:rsidR="00995FAD" w:rsidRDefault="00995FAD" w:rsidP="00535E40">
      <w:pPr>
        <w:pStyle w:val="ae"/>
        <w:jc w:val="both"/>
      </w:pPr>
      <w:r>
        <w:t xml:space="preserve">1. </w:t>
      </w:r>
      <w:r w:rsidRPr="00AA51E9">
        <w:t>Итоги социально-экономического развития города Тобольска за 2013 – 201</w:t>
      </w:r>
      <w:r>
        <w:t>8</w:t>
      </w:r>
      <w:r w:rsidRPr="00AA51E9">
        <w:t xml:space="preserve"> гг.</w:t>
      </w:r>
    </w:p>
    <w:p w14:paraId="57B0EDBD" w14:textId="77777777" w:rsidR="00995FAD" w:rsidRDefault="00995FAD" w:rsidP="00535E40">
      <w:pPr>
        <w:pStyle w:val="ae"/>
        <w:jc w:val="both"/>
      </w:pPr>
      <w:r>
        <w:t xml:space="preserve">2. </w:t>
      </w:r>
      <w:r w:rsidRPr="00704B17">
        <w:t>Прогноз социально-экономического развития муниципального образования городской округ город Тобольск на 2019 г. и на плановый период 2020 и 2021 гг. (Основные показатели прогноза социально-экономического развития города Тобольска), утв. распоряжением Администрации города Тобольска от 27.07.2018 № 1435</w:t>
      </w:r>
      <w:r>
        <w:t>.</w:t>
      </w:r>
    </w:p>
    <w:p w14:paraId="399D3F6E" w14:textId="77777777" w:rsidR="00995FAD" w:rsidRDefault="00995FAD" w:rsidP="00535E40">
      <w:pPr>
        <w:pStyle w:val="ae"/>
        <w:jc w:val="both"/>
      </w:pPr>
      <w:r>
        <w:t xml:space="preserve">3. </w:t>
      </w:r>
      <w:r w:rsidRPr="00AC48AA">
        <w:t>Торговля в Тюменской области (2012-2016): Стат. сб. / Управление Федеральной службы государственной статистики по Тюменской области, Ханты-Мансийскому автономному округу – Югре и Ямало-Ненецкому автономному округу (Тюменьстат)– Т., 2017. – 146 с.</w:t>
      </w:r>
    </w:p>
    <w:p w14:paraId="60973BA5" w14:textId="77777777" w:rsidR="00995FAD" w:rsidRDefault="00995FAD" w:rsidP="00535E40">
      <w:pPr>
        <w:pStyle w:val="ae"/>
        <w:jc w:val="both"/>
      </w:pPr>
      <w:r>
        <w:t xml:space="preserve">4. </w:t>
      </w:r>
      <w:r w:rsidRPr="00176930">
        <w:t xml:space="preserve">Федеральная служба государственной статистики. База данных показателей муниципальных образований </w:t>
      </w:r>
      <w:hyperlink r:id="rId10" w:history="1">
        <w:r w:rsidRPr="00B96907">
          <w:rPr>
            <w:rStyle w:val="aa"/>
          </w:rPr>
          <w:t>http://www.gks.ru/free_doc/new_site/bd_munst/munst.htm</w:t>
        </w:r>
      </w:hyperlink>
      <w:r>
        <w:t>.</w:t>
      </w:r>
    </w:p>
    <w:p w14:paraId="24D81D3B" w14:textId="77777777" w:rsidR="00995FAD" w:rsidRDefault="00995FAD" w:rsidP="00535E40">
      <w:pPr>
        <w:pStyle w:val="ae"/>
        <w:jc w:val="both"/>
      </w:pPr>
      <w:r>
        <w:t xml:space="preserve">5. </w:t>
      </w:r>
      <w:r w:rsidRPr="00E74E70">
        <w:t xml:space="preserve">Муниципальная программа «Развитие потребительского рынка города Тобольска», утв. распоряжением </w:t>
      </w:r>
      <w:r>
        <w:t>а</w:t>
      </w:r>
      <w:r w:rsidRPr="00E74E70">
        <w:t>дминистрации города Тобольска</w:t>
      </w:r>
      <w:r>
        <w:t xml:space="preserve"> </w:t>
      </w:r>
      <w:r w:rsidRPr="00E74E70">
        <w:t>от 28.12.2018 № 40-рк</w:t>
      </w:r>
      <w:r>
        <w:t>.</w:t>
      </w:r>
    </w:p>
  </w:footnote>
  <w:footnote w:id="22">
    <w:p w14:paraId="11E636AE" w14:textId="77777777" w:rsidR="00995FAD" w:rsidRDefault="00995FAD" w:rsidP="00535E40">
      <w:pPr>
        <w:pStyle w:val="ae"/>
        <w:jc w:val="both"/>
      </w:pPr>
      <w:r>
        <w:rPr>
          <w:rStyle w:val="ad"/>
          <w:rFonts w:eastAsiaTheme="majorEastAsia"/>
        </w:rPr>
        <w:footnoteRef/>
      </w:r>
      <w:r>
        <w:t xml:space="preserve"> Источники: </w:t>
      </w:r>
    </w:p>
    <w:p w14:paraId="47CC674F" w14:textId="77777777" w:rsidR="00995FAD" w:rsidRDefault="00995FAD" w:rsidP="00535E40">
      <w:pPr>
        <w:pStyle w:val="ae"/>
        <w:jc w:val="both"/>
      </w:pPr>
      <w:r>
        <w:t xml:space="preserve">1. </w:t>
      </w:r>
      <w:r w:rsidRPr="00AA51E9">
        <w:t>Итоги социально-экономического развития города Тобольска за 2013 – 201</w:t>
      </w:r>
      <w:r>
        <w:t>8</w:t>
      </w:r>
      <w:r w:rsidRPr="00AA51E9">
        <w:t xml:space="preserve"> гг.</w:t>
      </w:r>
    </w:p>
    <w:p w14:paraId="07A42116" w14:textId="77777777" w:rsidR="00995FAD" w:rsidRDefault="00995FAD" w:rsidP="00535E40">
      <w:pPr>
        <w:pStyle w:val="ae"/>
        <w:jc w:val="both"/>
      </w:pPr>
      <w:r>
        <w:t xml:space="preserve">2. </w:t>
      </w:r>
      <w:r w:rsidRPr="00AC48AA">
        <w:t>Торговля в Тюменской области (2012-2016): Стат. сб. / Управление Федеральной службы государственной статистики по Тюменской области, Ханты-Мансийскому автономному округу – Югре и Ямало-Ненецкому автономному округу (Тюменьстат)– Т., 2017. – 146 с.</w:t>
      </w:r>
    </w:p>
    <w:p w14:paraId="3E96053C" w14:textId="77777777" w:rsidR="00995FAD" w:rsidRDefault="00995FAD" w:rsidP="00535E40">
      <w:pPr>
        <w:pStyle w:val="ae"/>
        <w:jc w:val="both"/>
      </w:pPr>
      <w:r>
        <w:t xml:space="preserve">3. </w:t>
      </w:r>
      <w:r w:rsidRPr="00176930">
        <w:t xml:space="preserve">Федеральная служба государственной статистики. База данных показателей муниципальных образований </w:t>
      </w:r>
      <w:hyperlink r:id="rId11" w:history="1">
        <w:r w:rsidRPr="005145A9">
          <w:rPr>
            <w:rStyle w:val="aa"/>
          </w:rPr>
          <w:t>http://www.gks.ru/free_doc/new_site/bd_munst/munst.htm</w:t>
        </w:r>
      </w:hyperlink>
      <w:r>
        <w:t>.</w:t>
      </w:r>
    </w:p>
    <w:p w14:paraId="1C53AA23" w14:textId="77777777" w:rsidR="00995FAD" w:rsidRDefault="00995FAD" w:rsidP="00535E40">
      <w:pPr>
        <w:pStyle w:val="ae"/>
        <w:jc w:val="both"/>
      </w:pPr>
      <w:r>
        <w:t xml:space="preserve">4. </w:t>
      </w:r>
      <w:r w:rsidRPr="00E74E70">
        <w:t xml:space="preserve">Муниципальная программа «Развитие потребительского рынка города Тобольска», утв. распоряжением </w:t>
      </w:r>
      <w:r>
        <w:t>а</w:t>
      </w:r>
      <w:r w:rsidRPr="00E74E70">
        <w:t>дминистрации города Тобольска</w:t>
      </w:r>
      <w:r>
        <w:t xml:space="preserve"> </w:t>
      </w:r>
      <w:r w:rsidRPr="00E74E70">
        <w:t>от 28.12.2018 № 40-рк</w:t>
      </w:r>
      <w:r>
        <w:t>.</w:t>
      </w:r>
    </w:p>
  </w:footnote>
  <w:footnote w:id="23">
    <w:p w14:paraId="2A6B091B" w14:textId="77777777" w:rsidR="00995FAD" w:rsidRDefault="00995FAD" w:rsidP="00535E40">
      <w:pPr>
        <w:pStyle w:val="ae"/>
        <w:jc w:val="both"/>
      </w:pPr>
      <w:r>
        <w:rPr>
          <w:rStyle w:val="ad"/>
          <w:rFonts w:eastAsiaTheme="majorEastAsia"/>
        </w:rPr>
        <w:footnoteRef/>
      </w:r>
      <w:r>
        <w:t xml:space="preserve"> Источник:</w:t>
      </w:r>
      <w:r w:rsidRPr="0005272E">
        <w:t xml:space="preserve"> Межрайонная инспекция Федеральной налоговой службы № 7 по Тюменской области (исх. от </w:t>
      </w:r>
      <w:r>
        <w:t>03</w:t>
      </w:r>
      <w:r w:rsidRPr="0005272E">
        <w:t>.0</w:t>
      </w:r>
      <w:r>
        <w:t>7</w:t>
      </w:r>
      <w:r w:rsidRPr="0005272E">
        <w:t xml:space="preserve">.2019 № </w:t>
      </w:r>
      <w:r>
        <w:t>05</w:t>
      </w:r>
      <w:r w:rsidRPr="0005272E">
        <w:t>-</w:t>
      </w:r>
      <w:r>
        <w:t>21</w:t>
      </w:r>
      <w:r w:rsidRPr="0005272E">
        <w:t>/008</w:t>
      </w:r>
      <w:r>
        <w:t>649</w:t>
      </w:r>
      <w:r w:rsidRPr="0005272E">
        <w:t xml:space="preserve">). Информация о </w:t>
      </w:r>
      <w:r>
        <w:t>юридических лицах и индивидуальных предпринимателях.</w:t>
      </w:r>
    </w:p>
  </w:footnote>
  <w:footnote w:id="24">
    <w:p w14:paraId="67492C5E" w14:textId="77777777" w:rsidR="00995FAD" w:rsidRDefault="00995FAD" w:rsidP="00535E40">
      <w:pPr>
        <w:pStyle w:val="ae"/>
        <w:jc w:val="both"/>
      </w:pPr>
      <w:r>
        <w:rPr>
          <w:rStyle w:val="ad"/>
        </w:rPr>
        <w:footnoteRef/>
      </w:r>
      <w:r>
        <w:t xml:space="preserve"> </w:t>
      </w:r>
      <w:r w:rsidRPr="007B5417">
        <w:t>Доклад главы города Тобольска о достигнутых значениях показателей для оценки эффективности деятельности органов местного самоуправления городского округа город Тобольска за 201</w:t>
      </w:r>
      <w:r>
        <w:t>8</w:t>
      </w:r>
      <w:r w:rsidRPr="007B5417">
        <w:t xml:space="preserve"> г. и их планируемых значениях на 201</w:t>
      </w:r>
      <w:r>
        <w:t>9</w:t>
      </w:r>
      <w:r w:rsidRPr="007B5417">
        <w:t xml:space="preserve"> – 202</w:t>
      </w:r>
      <w:r>
        <w:t>1</w:t>
      </w:r>
      <w:r w:rsidRPr="007B5417">
        <w:t xml:space="preserve"> гг.</w:t>
      </w:r>
      <w:r>
        <w:t xml:space="preserve"> </w:t>
      </w:r>
    </w:p>
  </w:footnote>
  <w:footnote w:id="25">
    <w:p w14:paraId="7D381100" w14:textId="77777777" w:rsidR="00995FAD" w:rsidRDefault="00995FAD" w:rsidP="00535E40">
      <w:pPr>
        <w:pStyle w:val="ae"/>
        <w:jc w:val="both"/>
      </w:pPr>
      <w:r>
        <w:rPr>
          <w:rStyle w:val="ad"/>
        </w:rPr>
        <w:footnoteRef/>
      </w:r>
      <w:r>
        <w:t xml:space="preserve"> Источник: Интерфакс международная информационная группа </w:t>
      </w:r>
    </w:p>
    <w:p w14:paraId="6AF11AB1" w14:textId="77777777" w:rsidR="00995FAD" w:rsidRDefault="00FF5592" w:rsidP="00535E40">
      <w:pPr>
        <w:pStyle w:val="ae"/>
        <w:jc w:val="both"/>
      </w:pPr>
      <w:hyperlink r:id="rId12" w:history="1">
        <w:r w:rsidR="00995FAD" w:rsidRPr="00311B5C">
          <w:rPr>
            <w:rStyle w:val="aa"/>
          </w:rPr>
          <w:t>http://www.spark-interfax.ru/ru/statistics/city/71410000000</w:t>
        </w:r>
      </w:hyperlink>
    </w:p>
  </w:footnote>
  <w:footnote w:id="26">
    <w:p w14:paraId="3E99F582" w14:textId="77777777" w:rsidR="00995FAD" w:rsidRDefault="00995FAD" w:rsidP="00535E40">
      <w:pPr>
        <w:pStyle w:val="ae"/>
        <w:jc w:val="both"/>
      </w:pPr>
      <w:r>
        <w:rPr>
          <w:rStyle w:val="ad"/>
        </w:rPr>
        <w:footnoteRef/>
      </w:r>
      <w:r>
        <w:t xml:space="preserve"> Источник: </w:t>
      </w:r>
      <w:r w:rsidRPr="00CD3CA6">
        <w:t>Сводный доклад о результатах мониторинга эффективности деятельности органов местного самоуправления городских округов и муниципальных районов Тюменской области за 2017 г</w:t>
      </w:r>
      <w:r>
        <w:t>.</w:t>
      </w:r>
    </w:p>
  </w:footnote>
  <w:footnote w:id="27">
    <w:p w14:paraId="336C43C9" w14:textId="77777777" w:rsidR="00995FAD" w:rsidRDefault="00995FAD" w:rsidP="00535E40">
      <w:pPr>
        <w:pStyle w:val="ae"/>
        <w:jc w:val="both"/>
      </w:pPr>
      <w:r>
        <w:rPr>
          <w:rStyle w:val="ad"/>
          <w:rFonts w:eastAsiaTheme="majorEastAsia"/>
        </w:rPr>
        <w:footnoteRef/>
      </w:r>
      <w:r>
        <w:t xml:space="preserve"> Источник: М</w:t>
      </w:r>
      <w:r w:rsidRPr="00AA51E9">
        <w:rPr>
          <w:color w:val="000000" w:themeColor="text1"/>
        </w:rPr>
        <w:t>униципальн</w:t>
      </w:r>
      <w:r>
        <w:rPr>
          <w:color w:val="000000" w:themeColor="text1"/>
        </w:rPr>
        <w:t>ая</w:t>
      </w:r>
      <w:r w:rsidRPr="00AA51E9">
        <w:rPr>
          <w:color w:val="000000" w:themeColor="text1"/>
        </w:rPr>
        <w:t xml:space="preserve"> программ</w:t>
      </w:r>
      <w:r>
        <w:rPr>
          <w:color w:val="000000" w:themeColor="text1"/>
        </w:rPr>
        <w:t>а</w:t>
      </w:r>
      <w:r w:rsidRPr="00AA51E9">
        <w:rPr>
          <w:color w:val="000000" w:themeColor="text1"/>
        </w:rPr>
        <w:t xml:space="preserve"> «Основные направления развития малого и среднего предпринимательства и инвестиционной деятельности в городе Тобольске», утв. распоряжением </w:t>
      </w:r>
      <w:r>
        <w:rPr>
          <w:color w:val="000000" w:themeColor="text1"/>
        </w:rPr>
        <w:t>а</w:t>
      </w:r>
      <w:r w:rsidRPr="00AA51E9">
        <w:rPr>
          <w:color w:val="000000" w:themeColor="text1"/>
        </w:rPr>
        <w:t>дминистрации города Тобольска от 14.11.2018 № 26-рк</w:t>
      </w:r>
      <w:r>
        <w:rPr>
          <w:color w:val="000000" w:themeColor="text1"/>
        </w:rPr>
        <w:t>.</w:t>
      </w:r>
    </w:p>
  </w:footnote>
  <w:footnote w:id="28">
    <w:p w14:paraId="2BDD2B5D" w14:textId="77777777" w:rsidR="00995FAD" w:rsidRDefault="00995FAD" w:rsidP="00361336">
      <w:pPr>
        <w:pStyle w:val="ae"/>
        <w:jc w:val="both"/>
      </w:pPr>
      <w:r>
        <w:rPr>
          <w:rStyle w:val="ad"/>
          <w:rFonts w:eastAsiaTheme="majorEastAsia"/>
        </w:rPr>
        <w:footnoteRef/>
      </w:r>
      <w:r>
        <w:t xml:space="preserve"> Источники: </w:t>
      </w:r>
    </w:p>
    <w:p w14:paraId="5ED55D62" w14:textId="77777777" w:rsidR="00995FAD" w:rsidRDefault="00995FAD" w:rsidP="00361336">
      <w:pPr>
        <w:pStyle w:val="ae"/>
        <w:jc w:val="both"/>
      </w:pPr>
      <w:r>
        <w:t>1. Итоги социально-экономического развития города Тобольска за 2013 – 2018 гг.</w:t>
      </w:r>
    </w:p>
    <w:p w14:paraId="3A6C6732" w14:textId="77777777" w:rsidR="00995FAD" w:rsidRDefault="00995FAD" w:rsidP="00361336">
      <w:pPr>
        <w:pStyle w:val="ae"/>
        <w:jc w:val="both"/>
      </w:pPr>
      <w:r>
        <w:t>2. Прогноз социально-экономического развития муниципального образования городской округ город Тобольск на 2019 г. и на плановый период 2020 и 2021 гг. (Основные показатели прогноза социально-экономического развития города Тобольска), утв. распоряжением Администрации города Тобольска от 27.07.2018 № 1435.</w:t>
      </w:r>
    </w:p>
    <w:p w14:paraId="6BBFC6E6" w14:textId="77777777" w:rsidR="00995FAD" w:rsidRDefault="00995FAD" w:rsidP="00361336">
      <w:pPr>
        <w:pStyle w:val="ae"/>
        <w:jc w:val="both"/>
      </w:pPr>
      <w:r>
        <w:t xml:space="preserve">3. </w:t>
      </w:r>
      <w:r w:rsidRPr="001802F1">
        <w:t xml:space="preserve">Федеральная служба государственной статистики. База данных показателей муниципальных образований </w:t>
      </w:r>
      <w:hyperlink r:id="rId13" w:history="1">
        <w:r w:rsidRPr="002C7A96">
          <w:rPr>
            <w:rStyle w:val="aa"/>
          </w:rPr>
          <w:t>http://www.gks.ru/free_doc/new_site/bd_munst/munst.htm</w:t>
        </w:r>
      </w:hyperlink>
      <w:r>
        <w:t xml:space="preserve"> </w:t>
      </w:r>
    </w:p>
  </w:footnote>
  <w:footnote w:id="29">
    <w:p w14:paraId="35C02748" w14:textId="77777777" w:rsidR="00995FAD" w:rsidRDefault="00995FAD" w:rsidP="00535E40">
      <w:pPr>
        <w:pStyle w:val="ae"/>
        <w:jc w:val="both"/>
      </w:pPr>
      <w:r>
        <w:rPr>
          <w:rStyle w:val="ad"/>
          <w:rFonts w:eastAsiaTheme="majorEastAsia"/>
        </w:rPr>
        <w:footnoteRef/>
      </w:r>
      <w:r>
        <w:t xml:space="preserve"> Источники: </w:t>
      </w:r>
    </w:p>
    <w:p w14:paraId="27AFCFF9" w14:textId="77777777" w:rsidR="00995FAD" w:rsidRDefault="00995FAD" w:rsidP="00535E40">
      <w:pPr>
        <w:pStyle w:val="ae"/>
        <w:jc w:val="both"/>
      </w:pPr>
      <w:r>
        <w:t>1. Итоги социально-экономического развития города Тобольска за 2013 – 2018 гг.</w:t>
      </w:r>
    </w:p>
    <w:p w14:paraId="1ECA3CA1" w14:textId="77777777" w:rsidR="00995FAD" w:rsidRDefault="00995FAD" w:rsidP="00535E40">
      <w:pPr>
        <w:pStyle w:val="ae"/>
        <w:jc w:val="both"/>
      </w:pPr>
      <w:r>
        <w:t xml:space="preserve">2. Доклад главы города Тобольска о достигнутых значениях показателей для оценки эффективности деятельности органов местного самоуправления городского округа город Тобольска за 2017 г. и их планируемых значениях на 2018 – 2020 гг. </w:t>
      </w:r>
    </w:p>
    <w:p w14:paraId="4F84B6AB" w14:textId="77777777" w:rsidR="00995FAD" w:rsidRDefault="00995FAD" w:rsidP="00535E40">
      <w:pPr>
        <w:pStyle w:val="ae"/>
        <w:jc w:val="both"/>
      </w:pPr>
      <w:r>
        <w:t>3. Сводный доклад о результатах мониторинга эффективности деятельности органов местного самоуправления городских округов и муниципальных районов Тюменской области за 2013 – 2017 гг.</w:t>
      </w:r>
    </w:p>
    <w:p w14:paraId="31609138" w14:textId="77777777" w:rsidR="00995FAD" w:rsidRDefault="00995FAD" w:rsidP="00535E40">
      <w:pPr>
        <w:pStyle w:val="ae"/>
        <w:jc w:val="both"/>
      </w:pPr>
      <w:r>
        <w:t xml:space="preserve">4. </w:t>
      </w:r>
      <w:r w:rsidRPr="001802F1">
        <w:t xml:space="preserve">Федеральная служба государственной статистики. База данных показателей муниципальных образований </w:t>
      </w:r>
      <w:hyperlink r:id="rId14" w:history="1">
        <w:r w:rsidRPr="002C7A96">
          <w:rPr>
            <w:rStyle w:val="aa"/>
          </w:rPr>
          <w:t>http://www.gks.ru/free_doc/new_site/bd_munst/munst.htm</w:t>
        </w:r>
      </w:hyperlink>
      <w:r>
        <w:t xml:space="preserve"> </w:t>
      </w:r>
    </w:p>
  </w:footnote>
  <w:footnote w:id="30">
    <w:p w14:paraId="60AFD5AD" w14:textId="77777777" w:rsidR="00995FAD" w:rsidRDefault="00995FAD" w:rsidP="00535E40">
      <w:pPr>
        <w:pStyle w:val="ae"/>
        <w:jc w:val="both"/>
      </w:pPr>
      <w:r>
        <w:rPr>
          <w:rStyle w:val="ad"/>
        </w:rPr>
        <w:footnoteRef/>
      </w:r>
      <w:r>
        <w:t xml:space="preserve"> </w:t>
      </w:r>
      <w:bookmarkStart w:id="48" w:name="_Hlk12782851"/>
      <w:r>
        <w:t xml:space="preserve">Источник: </w:t>
      </w:r>
      <w:bookmarkStart w:id="49" w:name="_Hlk12776589"/>
      <w:r>
        <w:t xml:space="preserve">Межрайонная инспекция Федеральной налоговой службы № 7 по Тюменской области (исх. от 24.06.2019 № 11-42/008054). </w:t>
      </w:r>
      <w:bookmarkEnd w:id="49"/>
      <w:r>
        <w:t>Информация о численности работающих и фонде оплаты труда по расчету формы 6-НДФЛ за 2018 г. по предприятиям и индивидуальным предпринимателям города Тобольска.</w:t>
      </w:r>
    </w:p>
    <w:p w14:paraId="54A540DD" w14:textId="77777777" w:rsidR="00995FAD" w:rsidRDefault="00995FAD" w:rsidP="00535E40">
      <w:pPr>
        <w:pStyle w:val="ae"/>
        <w:jc w:val="both"/>
      </w:pPr>
      <w:r>
        <w:t>Размер выборки: 55 субъектов малого и среднего предпринимательства, в т.ч. 22 индивидуальных предпринимателя.</w:t>
      </w:r>
    </w:p>
    <w:p w14:paraId="62B63127" w14:textId="77777777" w:rsidR="00995FAD" w:rsidRDefault="00995FAD" w:rsidP="00535E40">
      <w:pPr>
        <w:pStyle w:val="ae"/>
        <w:jc w:val="both"/>
      </w:pPr>
      <w:r>
        <w:t>В составе выборки представлены следующие категории предпринимательства:</w:t>
      </w:r>
    </w:p>
    <w:p w14:paraId="0288A154" w14:textId="77777777" w:rsidR="00995FAD" w:rsidRDefault="00995FAD" w:rsidP="00535E40">
      <w:pPr>
        <w:pStyle w:val="ae"/>
        <w:numPr>
          <w:ilvl w:val="0"/>
          <w:numId w:val="162"/>
        </w:numPr>
        <w:jc w:val="both"/>
      </w:pPr>
      <w:r>
        <w:t>микропредприятия – 32 ед.;</w:t>
      </w:r>
    </w:p>
    <w:p w14:paraId="4EA1C62B" w14:textId="77777777" w:rsidR="00995FAD" w:rsidRDefault="00995FAD" w:rsidP="00535E40">
      <w:pPr>
        <w:pStyle w:val="ae"/>
        <w:numPr>
          <w:ilvl w:val="0"/>
          <w:numId w:val="162"/>
        </w:numPr>
        <w:jc w:val="both"/>
      </w:pPr>
      <w:r>
        <w:t>малые предприятия – 22 ед.;</w:t>
      </w:r>
    </w:p>
    <w:p w14:paraId="2F3C315F" w14:textId="77777777" w:rsidR="00995FAD" w:rsidRDefault="00995FAD" w:rsidP="00535E40">
      <w:pPr>
        <w:pStyle w:val="ae"/>
        <w:numPr>
          <w:ilvl w:val="0"/>
          <w:numId w:val="162"/>
        </w:numPr>
        <w:jc w:val="both"/>
      </w:pPr>
      <w:r>
        <w:t>средние</w:t>
      </w:r>
      <w:r>
        <w:tab/>
        <w:t>предприятия – 1 ед.</w:t>
      </w:r>
    </w:p>
    <w:p w14:paraId="333EDA83" w14:textId="77777777" w:rsidR="00995FAD" w:rsidRDefault="00995FAD" w:rsidP="00535E40">
      <w:pPr>
        <w:pStyle w:val="ae"/>
        <w:jc w:val="both"/>
      </w:pPr>
      <w:r>
        <w:t xml:space="preserve">Распределение </w:t>
      </w:r>
      <w:r w:rsidRPr="00A419E7">
        <w:t>субъектов малого и среднего предпринимательства</w:t>
      </w:r>
      <w:r>
        <w:t xml:space="preserve"> по категориям осуществлялось только на основании критерия среднесписочной численности работников: микро – до 15 чел., малые – до 100 чел., средние – от 101 до 250 чел.</w:t>
      </w:r>
    </w:p>
    <w:bookmarkEnd w:id="48"/>
    <w:p w14:paraId="0D5194A2" w14:textId="77777777" w:rsidR="00995FAD" w:rsidRDefault="00995FAD" w:rsidP="00535E40">
      <w:pPr>
        <w:pStyle w:val="ae"/>
        <w:jc w:val="both"/>
      </w:pPr>
    </w:p>
  </w:footnote>
  <w:footnote w:id="31">
    <w:p w14:paraId="0DBFB171" w14:textId="77777777" w:rsidR="00995FAD" w:rsidRDefault="00995FAD" w:rsidP="00535E40">
      <w:pPr>
        <w:pStyle w:val="ae"/>
        <w:jc w:val="both"/>
      </w:pPr>
      <w:r>
        <w:rPr>
          <w:rStyle w:val="ad"/>
          <w:rFonts w:eastAsiaTheme="majorEastAsia"/>
        </w:rPr>
        <w:footnoteRef/>
      </w:r>
      <w:r>
        <w:t xml:space="preserve"> Источник: Итоги социально-экономического развития города Тобольска за 2018 г.</w:t>
      </w:r>
    </w:p>
  </w:footnote>
  <w:footnote w:id="32">
    <w:p w14:paraId="0E07046F" w14:textId="77777777" w:rsidR="00995FAD" w:rsidRDefault="00995FAD" w:rsidP="00535E40">
      <w:pPr>
        <w:pStyle w:val="ae"/>
        <w:jc w:val="both"/>
      </w:pPr>
      <w:r>
        <w:rPr>
          <w:rStyle w:val="ad"/>
          <w:rFonts w:eastAsiaTheme="majorEastAsia"/>
        </w:rPr>
        <w:footnoteRef/>
      </w:r>
      <w:r>
        <w:t xml:space="preserve"> Источник: Итоги социально-экономического развития города Тобольска за 2018 г.</w:t>
      </w:r>
    </w:p>
  </w:footnote>
  <w:footnote w:id="33">
    <w:p w14:paraId="373E4850" w14:textId="77777777" w:rsidR="00995FAD" w:rsidRDefault="00995FAD" w:rsidP="00361336">
      <w:pPr>
        <w:pStyle w:val="ae"/>
        <w:jc w:val="both"/>
      </w:pPr>
      <w:r>
        <w:rPr>
          <w:rStyle w:val="ad"/>
          <w:rFonts w:eastAsiaTheme="majorEastAsia"/>
        </w:rPr>
        <w:footnoteRef/>
      </w:r>
      <w:r>
        <w:t xml:space="preserve"> Источники: </w:t>
      </w:r>
    </w:p>
    <w:p w14:paraId="6B68E81F" w14:textId="77777777" w:rsidR="00995FAD" w:rsidRDefault="00995FAD" w:rsidP="00361336">
      <w:pPr>
        <w:pStyle w:val="ae"/>
        <w:jc w:val="both"/>
      </w:pPr>
      <w:r>
        <w:t>1. Итоги социально-экономического развития города Тобольска за 2013 – 2018 гг.</w:t>
      </w:r>
    </w:p>
    <w:p w14:paraId="329DDCE8" w14:textId="77777777" w:rsidR="00995FAD" w:rsidRDefault="00995FAD" w:rsidP="00361336">
      <w:pPr>
        <w:pStyle w:val="ae"/>
        <w:jc w:val="both"/>
      </w:pPr>
      <w:r>
        <w:t>2. Прогноз социально-экономического развития муниципального образования городской округ город Тобольск на 2019 г. и на плановый период 2020 и 2021 гг. (Основные показатели прогноза социально-экономического развития города Тобольска), утв. распоряжением Администрации города Тобольска от 27.07.2018 № 1435.</w:t>
      </w:r>
    </w:p>
    <w:p w14:paraId="6D307CA1" w14:textId="18F7932C" w:rsidR="00995FAD" w:rsidRDefault="00995FAD" w:rsidP="00361336">
      <w:pPr>
        <w:pStyle w:val="ae"/>
        <w:jc w:val="both"/>
      </w:pPr>
      <w:r>
        <w:t>3. Прогноз социально-экономического развития муниципального образования городской округ город То</w:t>
      </w:r>
      <w:r w:rsidR="00BF2709">
        <w:t>больск на 2016 – 2018 гг. – 2020 – 2022</w:t>
      </w:r>
      <w:r>
        <w:t xml:space="preserve"> гг. </w:t>
      </w:r>
    </w:p>
    <w:p w14:paraId="782A3036" w14:textId="77777777" w:rsidR="00995FAD" w:rsidRDefault="00995FAD" w:rsidP="00361336">
      <w:pPr>
        <w:pStyle w:val="ae"/>
        <w:jc w:val="both"/>
      </w:pPr>
      <w:r>
        <w:t xml:space="preserve">4. </w:t>
      </w:r>
      <w:r w:rsidRPr="001802F1">
        <w:t xml:space="preserve">Федеральная служба государственной статистики. База данных показателей муниципальных образований </w:t>
      </w:r>
      <w:hyperlink r:id="rId15" w:history="1">
        <w:r w:rsidRPr="002C7A96">
          <w:rPr>
            <w:rStyle w:val="aa"/>
          </w:rPr>
          <w:t>http://www.gks.ru/free_doc/new_site/bd_munst/munst.htm</w:t>
        </w:r>
      </w:hyperlink>
      <w:r>
        <w:t xml:space="preserve"> </w:t>
      </w:r>
    </w:p>
  </w:footnote>
  <w:footnote w:id="34">
    <w:p w14:paraId="05886E0C" w14:textId="77777777" w:rsidR="00995FAD" w:rsidRDefault="00995FAD" w:rsidP="00361336">
      <w:pPr>
        <w:pStyle w:val="ae"/>
        <w:jc w:val="both"/>
      </w:pPr>
      <w:r>
        <w:rPr>
          <w:rStyle w:val="ad"/>
          <w:rFonts w:eastAsiaTheme="majorEastAsia"/>
        </w:rPr>
        <w:footnoteRef/>
      </w:r>
      <w:r>
        <w:t xml:space="preserve"> Источник: Основные показатели социально-экономического развития Тюменской области (без автономных округов) и уровня жизни в регионе в сравнении с соответствующими показателями по РФ (данные органов государственной статистики на 08.02.2019).</w:t>
      </w:r>
    </w:p>
    <w:p w14:paraId="5DF28186" w14:textId="77777777" w:rsidR="00995FAD" w:rsidRDefault="00FF5592" w:rsidP="00361336">
      <w:pPr>
        <w:pStyle w:val="ae"/>
        <w:jc w:val="both"/>
      </w:pPr>
      <w:hyperlink r:id="rId16" w:history="1">
        <w:r w:rsidR="00995FAD" w:rsidRPr="001E284E">
          <w:rPr>
            <w:rStyle w:val="aa"/>
          </w:rPr>
          <w:t>https://admtyumen.ru/ogv_ru/finance/economics/Development_indicators/more.htm?id=11424646@cmsArticle</w:t>
        </w:r>
      </w:hyperlink>
      <w:r w:rsidR="00995FAD">
        <w:t xml:space="preserve"> </w:t>
      </w:r>
    </w:p>
  </w:footnote>
  <w:footnote w:id="35">
    <w:p w14:paraId="2507EEF9" w14:textId="77777777" w:rsidR="00995FAD" w:rsidRPr="00AC7C92" w:rsidRDefault="00995FAD" w:rsidP="00535E40">
      <w:pPr>
        <w:pStyle w:val="ae"/>
      </w:pPr>
      <w:r w:rsidRPr="00AC7C92">
        <w:rPr>
          <w:rStyle w:val="ad"/>
          <w:rFonts w:eastAsiaTheme="majorEastAsia"/>
        </w:rPr>
        <w:footnoteRef/>
      </w:r>
      <w:r w:rsidRPr="00AC7C92">
        <w:t xml:space="preserve"> Источники:</w:t>
      </w:r>
    </w:p>
    <w:p w14:paraId="3C677A15" w14:textId="77777777" w:rsidR="00995FAD" w:rsidRPr="00AC7C92" w:rsidRDefault="00995FAD" w:rsidP="00535E40">
      <w:pPr>
        <w:pStyle w:val="ae"/>
        <w:jc w:val="both"/>
      </w:pPr>
      <w:r w:rsidRPr="00AC7C92">
        <w:t>1. Итоги социально-экономического развития города Тобольска за 201</w:t>
      </w:r>
      <w:r>
        <w:t>4</w:t>
      </w:r>
      <w:r w:rsidRPr="00AC7C92">
        <w:t xml:space="preserve"> – 201</w:t>
      </w:r>
      <w:r>
        <w:t>8</w:t>
      </w:r>
      <w:r w:rsidRPr="00AC7C92">
        <w:t xml:space="preserve"> гг.</w:t>
      </w:r>
    </w:p>
    <w:p w14:paraId="68C3573C" w14:textId="77777777" w:rsidR="00995FAD" w:rsidRPr="00AC7C92" w:rsidRDefault="00995FAD" w:rsidP="00535E40">
      <w:pPr>
        <w:pStyle w:val="ae"/>
        <w:jc w:val="both"/>
      </w:pPr>
      <w:r w:rsidRPr="00AC7C92">
        <w:t xml:space="preserve">2. Прогноз социально-экономического развития муниципального образования городской округ город Тобольск на 2019 г. и на плановый период 2020 и 2021 гг. (Основные показатели прогноза социально-экономического развития города Тобольска), утв. распоряжением </w:t>
      </w:r>
      <w:r>
        <w:t>а</w:t>
      </w:r>
      <w:r w:rsidRPr="00AC7C92">
        <w:t>дминистрации города Тобольска от 27.07.2018 № 1435.</w:t>
      </w:r>
    </w:p>
    <w:p w14:paraId="28F6904F" w14:textId="77777777" w:rsidR="00995FAD" w:rsidRPr="001C366F" w:rsidRDefault="00995FAD" w:rsidP="00535E40">
      <w:pPr>
        <w:pStyle w:val="ae"/>
        <w:jc w:val="both"/>
      </w:pPr>
      <w:r w:rsidRPr="001C366F">
        <w:t xml:space="preserve">3. Муниципальная программа «Основные направления развития коммунальной инфраструктуры города Тобольска», утв. распоряжением </w:t>
      </w:r>
      <w:r>
        <w:t>а</w:t>
      </w:r>
      <w:r w:rsidRPr="001C366F">
        <w:rPr>
          <w:bCs/>
        </w:rPr>
        <w:t>дминистрации города Тобольска от 29</w:t>
      </w:r>
      <w:r>
        <w:rPr>
          <w:bCs/>
        </w:rPr>
        <w:t>.11.</w:t>
      </w:r>
      <w:r w:rsidRPr="001C366F">
        <w:rPr>
          <w:bCs/>
        </w:rPr>
        <w:t>2018 № 33-рк</w:t>
      </w:r>
      <w:r w:rsidRPr="001C366F">
        <w:t>.</w:t>
      </w:r>
    </w:p>
    <w:p w14:paraId="160AF5AD" w14:textId="77777777" w:rsidR="00995FAD" w:rsidRDefault="00995FAD" w:rsidP="00535E40">
      <w:pPr>
        <w:spacing w:after="0"/>
        <w:jc w:val="both"/>
        <w:rPr>
          <w:rFonts w:ascii="Times New Roman" w:eastAsia="Times New Roman" w:hAnsi="Times New Roman" w:cs="Times New Roman"/>
          <w:sz w:val="20"/>
          <w:szCs w:val="20"/>
          <w:lang w:eastAsia="ru-RU"/>
        </w:rPr>
      </w:pPr>
      <w:r w:rsidRPr="00602233">
        <w:rPr>
          <w:rFonts w:ascii="Times New Roman" w:eastAsia="Times New Roman" w:hAnsi="Times New Roman" w:cs="Times New Roman"/>
          <w:sz w:val="20"/>
          <w:szCs w:val="20"/>
          <w:lang w:eastAsia="ru-RU"/>
        </w:rPr>
        <w:t xml:space="preserve">4. </w:t>
      </w:r>
      <w:bookmarkStart w:id="61" w:name="_Hlk1566084"/>
      <w:bookmarkStart w:id="62" w:name="_Hlk1721256"/>
      <w:r w:rsidRPr="00AC7C92">
        <w:rPr>
          <w:rFonts w:ascii="Times New Roman" w:eastAsia="Times New Roman" w:hAnsi="Times New Roman" w:cs="Times New Roman"/>
          <w:sz w:val="20"/>
          <w:szCs w:val="20"/>
          <w:lang w:eastAsia="ru-RU"/>
        </w:rPr>
        <w:t>Федеральная служба государственной статистики. База данных показателей муниципальных образований</w:t>
      </w:r>
    </w:p>
    <w:p w14:paraId="3D7FB28F" w14:textId="77777777" w:rsidR="00995FAD" w:rsidRPr="003B713A" w:rsidRDefault="00995FAD" w:rsidP="00535E40">
      <w:pPr>
        <w:spacing w:after="0"/>
        <w:jc w:val="both"/>
        <w:rPr>
          <w:sz w:val="20"/>
          <w:szCs w:val="20"/>
        </w:rPr>
      </w:pPr>
      <w:r w:rsidRPr="00AC7C92">
        <w:rPr>
          <w:rFonts w:ascii="Times New Roman" w:eastAsia="Times New Roman" w:hAnsi="Times New Roman" w:cs="Times New Roman"/>
          <w:sz w:val="20"/>
          <w:szCs w:val="20"/>
          <w:lang w:eastAsia="ru-RU"/>
        </w:rPr>
        <w:t xml:space="preserve"> </w:t>
      </w:r>
      <w:hyperlink r:id="rId17" w:history="1">
        <w:r w:rsidRPr="00AC7C92">
          <w:rPr>
            <w:rStyle w:val="aa"/>
            <w:rFonts w:ascii="Times New Roman" w:eastAsia="Times New Roman" w:hAnsi="Times New Roman" w:cs="Times New Roman"/>
            <w:sz w:val="20"/>
            <w:szCs w:val="20"/>
            <w:lang w:eastAsia="ru-RU"/>
          </w:rPr>
          <w:t>http://www.gks.ru/free_doc/new_site/bd_munst/munst.htm</w:t>
        </w:r>
      </w:hyperlink>
      <w:bookmarkEnd w:id="61"/>
      <w:r>
        <w:rPr>
          <w:rStyle w:val="aa"/>
          <w:rFonts w:ascii="Times New Roman" w:eastAsia="Times New Roman" w:hAnsi="Times New Roman" w:cs="Times New Roman"/>
          <w:sz w:val="20"/>
          <w:szCs w:val="20"/>
          <w:lang w:eastAsia="ru-RU"/>
        </w:rPr>
        <w:t>.</w:t>
      </w:r>
      <w:bookmarkEnd w:id="62"/>
      <w:r w:rsidRPr="003B713A">
        <w:rPr>
          <w:sz w:val="20"/>
          <w:szCs w:val="20"/>
        </w:rPr>
        <w:t xml:space="preserve"> </w:t>
      </w:r>
    </w:p>
  </w:footnote>
  <w:footnote w:id="36">
    <w:p w14:paraId="66F1E114" w14:textId="77777777" w:rsidR="00995FAD" w:rsidRDefault="00995FAD" w:rsidP="00535E40">
      <w:pPr>
        <w:pStyle w:val="ae"/>
      </w:pPr>
      <w:r>
        <w:rPr>
          <w:rStyle w:val="ad"/>
          <w:rFonts w:eastAsiaTheme="majorEastAsia"/>
        </w:rPr>
        <w:footnoteRef/>
      </w:r>
      <w:r>
        <w:t xml:space="preserve"> Источник: </w:t>
      </w:r>
      <w:r w:rsidRPr="00AA5DF4">
        <w:t>Итоги социально-экономического развития города Тобольска за 2014 – 2018 гг.</w:t>
      </w:r>
    </w:p>
  </w:footnote>
  <w:footnote w:id="37">
    <w:p w14:paraId="6854A0E4" w14:textId="77777777" w:rsidR="00995FAD" w:rsidRDefault="00995FAD" w:rsidP="00535E40">
      <w:pPr>
        <w:pStyle w:val="ae"/>
      </w:pPr>
      <w:r>
        <w:rPr>
          <w:rStyle w:val="ad"/>
          <w:rFonts w:eastAsiaTheme="majorEastAsia"/>
        </w:rPr>
        <w:footnoteRef/>
      </w:r>
      <w:r>
        <w:t xml:space="preserve"> Источник: </w:t>
      </w:r>
      <w:bookmarkStart w:id="64" w:name="_Hlk2586126"/>
      <w:r w:rsidRPr="00092C34">
        <w:t>Итоги социально-экономического развития г</w:t>
      </w:r>
      <w:r>
        <w:t>орода</w:t>
      </w:r>
      <w:r w:rsidRPr="00092C34">
        <w:t xml:space="preserve"> Тобольска за</w:t>
      </w:r>
      <w:r>
        <w:t xml:space="preserve"> 2014 – </w:t>
      </w:r>
      <w:r w:rsidRPr="00092C34">
        <w:t>201</w:t>
      </w:r>
      <w:r>
        <w:t>8</w:t>
      </w:r>
      <w:r w:rsidRPr="00092C34">
        <w:t xml:space="preserve"> г</w:t>
      </w:r>
      <w:r>
        <w:t>г.</w:t>
      </w:r>
      <w:bookmarkEnd w:id="64"/>
    </w:p>
  </w:footnote>
  <w:footnote w:id="38">
    <w:p w14:paraId="11AD48DC" w14:textId="77777777" w:rsidR="00995FAD" w:rsidRDefault="00995FAD" w:rsidP="00535E40">
      <w:pPr>
        <w:pStyle w:val="ae"/>
        <w:jc w:val="both"/>
      </w:pPr>
      <w:r>
        <w:rPr>
          <w:rStyle w:val="ad"/>
          <w:rFonts w:eastAsiaTheme="majorEastAsia"/>
        </w:rPr>
        <w:footnoteRef/>
      </w:r>
      <w:r>
        <w:t xml:space="preserve"> Источник: Официальный сайт НО «Фонд капитального ремонта многоквартирных домов Тюменской области» </w:t>
      </w:r>
      <w:hyperlink r:id="rId18" w:history="1">
        <w:r w:rsidRPr="00D44481">
          <w:rPr>
            <w:rStyle w:val="aa"/>
          </w:rPr>
          <w:t>https://fkr72.ru/page/sobiraemost-vznosov-na-kapital-nyy-remont</w:t>
        </w:r>
      </w:hyperlink>
      <w:r>
        <w:t xml:space="preserve"> </w:t>
      </w:r>
    </w:p>
  </w:footnote>
  <w:footnote w:id="39">
    <w:p w14:paraId="3FD0E754" w14:textId="77777777" w:rsidR="00995FAD" w:rsidRDefault="00995FAD" w:rsidP="00535E40">
      <w:pPr>
        <w:pStyle w:val="ae"/>
      </w:pPr>
      <w:r>
        <w:rPr>
          <w:rStyle w:val="ad"/>
          <w:rFonts w:eastAsiaTheme="majorEastAsia"/>
        </w:rPr>
        <w:footnoteRef/>
      </w:r>
      <w:r>
        <w:t xml:space="preserve"> Примечание: </w:t>
      </w:r>
      <w:r w:rsidRPr="00CB58CB">
        <w:t>63</w:t>
      </w:r>
      <w:r>
        <w:t> </w:t>
      </w:r>
      <w:r w:rsidRPr="00CB58CB">
        <w:t>% сетей</w:t>
      </w:r>
      <w:r>
        <w:t xml:space="preserve"> теплоснабжения </w:t>
      </w:r>
      <w:r w:rsidRPr="00CB58CB">
        <w:t>проложены ранее 1989 г., и 21</w:t>
      </w:r>
      <w:r>
        <w:t> </w:t>
      </w:r>
      <w:r w:rsidRPr="00CB58CB">
        <w:t xml:space="preserve">% сетей </w:t>
      </w:r>
      <w:r>
        <w:t xml:space="preserve">– </w:t>
      </w:r>
      <w:r w:rsidRPr="00CB58CB">
        <w:t>ранее 1997 г.</w:t>
      </w:r>
    </w:p>
  </w:footnote>
  <w:footnote w:id="40">
    <w:p w14:paraId="6430E4E0" w14:textId="77777777" w:rsidR="00995FAD" w:rsidRDefault="00995FAD" w:rsidP="00535E40">
      <w:pPr>
        <w:pStyle w:val="ae"/>
        <w:jc w:val="both"/>
      </w:pPr>
      <w:r>
        <w:rPr>
          <w:rStyle w:val="ad"/>
          <w:rFonts w:eastAsiaTheme="majorEastAsia"/>
        </w:rPr>
        <w:footnoteRef/>
      </w:r>
      <w:r>
        <w:t xml:space="preserve"> Источник: данные Интернет-сайта </w:t>
      </w:r>
      <w:hyperlink w:history="1">
        <w:r w:rsidRPr="00A04622">
          <w:rPr>
            <w:rStyle w:val="aa"/>
          </w:rPr>
          <w:t>http://индекс.дом. рф</w:t>
        </w:r>
      </w:hyperlink>
      <w:r>
        <w:t xml:space="preserve"> </w:t>
      </w:r>
    </w:p>
  </w:footnote>
  <w:footnote w:id="41">
    <w:p w14:paraId="42C9523F" w14:textId="77777777" w:rsidR="00995FAD" w:rsidRDefault="00995FAD" w:rsidP="00535E40">
      <w:pPr>
        <w:pStyle w:val="ae"/>
        <w:jc w:val="both"/>
      </w:pPr>
      <w:r>
        <w:rPr>
          <w:rStyle w:val="ad"/>
          <w:rFonts w:eastAsiaTheme="majorEastAsia"/>
        </w:rPr>
        <w:footnoteRef/>
      </w:r>
      <w:r>
        <w:t xml:space="preserve"> Состояние городской среды: 0 – 150 (до 50,0 %) – плохое, 151 – 200 (до 66,7 %) – удовлетворительное, 201 – 250 (до 83,3 %) – хорошее, 251 – 300 – исключительное.</w:t>
      </w:r>
    </w:p>
  </w:footnote>
  <w:footnote w:id="42">
    <w:p w14:paraId="406511CE" w14:textId="77777777" w:rsidR="00995FAD" w:rsidRDefault="00995FAD" w:rsidP="00535E40">
      <w:pPr>
        <w:pStyle w:val="ae"/>
        <w:jc w:val="both"/>
      </w:pPr>
      <w:r>
        <w:rPr>
          <w:rStyle w:val="ad"/>
          <w:rFonts w:eastAsiaTheme="majorEastAsia"/>
        </w:rPr>
        <w:footnoteRef/>
      </w:r>
      <w:r>
        <w:t xml:space="preserve"> Источник: Муниципальная программа «Содержание дорог и благоустройство города Тобольска» (на 2016 – 2018 гг.), утв. распоряжением администрации города Тобольска от 13.04. 2017 № 05-рк (ред. </w:t>
      </w:r>
      <w:r w:rsidRPr="00657C65">
        <w:t>от 18</w:t>
      </w:r>
      <w:r>
        <w:t>.10.</w:t>
      </w:r>
      <w:r w:rsidRPr="00657C65">
        <w:t>2018 №</w:t>
      </w:r>
      <w:r>
        <w:t> </w:t>
      </w:r>
      <w:r w:rsidRPr="00657C65">
        <w:t>24-рк</w:t>
      </w:r>
      <w:r>
        <w:t>).</w:t>
      </w:r>
    </w:p>
  </w:footnote>
  <w:footnote w:id="43">
    <w:p w14:paraId="0068DA4A" w14:textId="77777777" w:rsidR="00995FAD" w:rsidRDefault="00995FAD" w:rsidP="00535E40">
      <w:pPr>
        <w:pStyle w:val="ae"/>
        <w:jc w:val="both"/>
      </w:pPr>
      <w:r>
        <w:rPr>
          <w:rStyle w:val="ad"/>
          <w:rFonts w:eastAsiaTheme="majorEastAsia"/>
        </w:rPr>
        <w:footnoteRef/>
      </w:r>
      <w:r>
        <w:t xml:space="preserve"> Источник:</w:t>
      </w:r>
      <w:r w:rsidRPr="00302BD9">
        <w:t xml:space="preserve"> </w:t>
      </w:r>
      <w:r>
        <w:t>М</w:t>
      </w:r>
      <w:r w:rsidRPr="00302BD9">
        <w:t>униципальная программа «Формирование современной городской среды» (на 2018 – 2022 гг.), утв.  распоряжением администрации города Тобольска от 22.03.2018 № 07-рк (ред. от 18.10.2018 № 22-рк).</w:t>
      </w:r>
    </w:p>
  </w:footnote>
  <w:footnote w:id="44">
    <w:p w14:paraId="518B032D" w14:textId="77777777" w:rsidR="00995FAD" w:rsidRDefault="00995FAD" w:rsidP="00535E40">
      <w:pPr>
        <w:pStyle w:val="ae"/>
      </w:pPr>
      <w:r>
        <w:rPr>
          <w:rStyle w:val="ad"/>
        </w:rPr>
        <w:footnoteRef/>
      </w:r>
      <w:r>
        <w:t xml:space="preserve"> Утверждены решением Тобольской городской Думы от 28.04.2016 № 68.</w:t>
      </w:r>
    </w:p>
  </w:footnote>
  <w:footnote w:id="45">
    <w:p w14:paraId="565241A0" w14:textId="77777777" w:rsidR="00995FAD" w:rsidRDefault="00995FAD" w:rsidP="00535E40">
      <w:pPr>
        <w:pStyle w:val="ae"/>
        <w:jc w:val="both"/>
      </w:pPr>
      <w:r>
        <w:rPr>
          <w:rStyle w:val="ad"/>
          <w:rFonts w:eastAsiaTheme="majorEastAsia"/>
        </w:rPr>
        <w:footnoteRef/>
      </w:r>
      <w:r>
        <w:t xml:space="preserve"> Источники: </w:t>
      </w:r>
    </w:p>
    <w:p w14:paraId="2CAC7370" w14:textId="77777777" w:rsidR="00995FAD" w:rsidRDefault="00995FAD" w:rsidP="00535E40">
      <w:pPr>
        <w:pStyle w:val="ae"/>
        <w:numPr>
          <w:ilvl w:val="0"/>
          <w:numId w:val="119"/>
        </w:numPr>
        <w:tabs>
          <w:tab w:val="left" w:pos="142"/>
          <w:tab w:val="left" w:pos="284"/>
        </w:tabs>
        <w:ind w:left="0" w:firstLine="0"/>
        <w:jc w:val="both"/>
      </w:pPr>
      <w:r>
        <w:t>Итоги</w:t>
      </w:r>
      <w:r w:rsidRPr="008308E7">
        <w:t xml:space="preserve"> социально-экономического развития горда Тобольска </w:t>
      </w:r>
      <w:r>
        <w:t>за 2017 г.</w:t>
      </w:r>
    </w:p>
    <w:p w14:paraId="6ED56122" w14:textId="77777777" w:rsidR="00995FAD" w:rsidRDefault="00995FAD" w:rsidP="00535E40">
      <w:pPr>
        <w:pStyle w:val="ae"/>
        <w:numPr>
          <w:ilvl w:val="0"/>
          <w:numId w:val="119"/>
        </w:numPr>
        <w:tabs>
          <w:tab w:val="left" w:pos="142"/>
          <w:tab w:val="left" w:pos="284"/>
        </w:tabs>
        <w:ind w:left="0" w:firstLine="0"/>
        <w:jc w:val="both"/>
      </w:pPr>
      <w:r>
        <w:t>Регионы России. Основные социально-экономические показатели городов за 2014 – 2018 гг.</w:t>
      </w:r>
    </w:p>
    <w:p w14:paraId="0AFC4034" w14:textId="77777777" w:rsidR="00995FAD" w:rsidRDefault="00995FAD" w:rsidP="00535E40">
      <w:pPr>
        <w:pStyle w:val="ae"/>
        <w:numPr>
          <w:ilvl w:val="0"/>
          <w:numId w:val="119"/>
        </w:numPr>
        <w:tabs>
          <w:tab w:val="left" w:pos="142"/>
          <w:tab w:val="left" w:pos="284"/>
        </w:tabs>
        <w:ind w:left="0" w:firstLine="0"/>
        <w:jc w:val="both"/>
      </w:pPr>
      <w:r w:rsidRPr="001802F1">
        <w:t>Федеральная служба государственной статистики. База данных показателей муниципальных образований</w:t>
      </w:r>
    </w:p>
    <w:p w14:paraId="0A37BF45" w14:textId="77777777" w:rsidR="00995FAD" w:rsidRDefault="00FF5592" w:rsidP="00535E40">
      <w:pPr>
        <w:pStyle w:val="ae"/>
        <w:jc w:val="both"/>
      </w:pPr>
      <w:hyperlink r:id="rId19" w:history="1">
        <w:r w:rsidR="00995FAD" w:rsidRPr="00311B5C">
          <w:rPr>
            <w:rStyle w:val="aa"/>
          </w:rPr>
          <w:t>http://www.gks.ru/free_doc/new_site/bd_munst/munst.htm</w:t>
        </w:r>
      </w:hyperlink>
      <w:r w:rsidR="00995FAD">
        <w:t xml:space="preserve"> </w:t>
      </w:r>
    </w:p>
  </w:footnote>
  <w:footnote w:id="46">
    <w:p w14:paraId="17B16C45" w14:textId="77777777" w:rsidR="00995FAD" w:rsidRPr="001429B2" w:rsidRDefault="00995FAD" w:rsidP="00535E40">
      <w:pPr>
        <w:pStyle w:val="ae"/>
        <w:jc w:val="both"/>
      </w:pPr>
      <w:r w:rsidRPr="001429B2">
        <w:rPr>
          <w:rStyle w:val="ad"/>
          <w:rFonts w:eastAsiaTheme="majorEastAsia"/>
        </w:rPr>
        <w:footnoteRef/>
      </w:r>
      <w:r>
        <w:t xml:space="preserve"> </w:t>
      </w:r>
      <w:r w:rsidRPr="001429B2">
        <w:t xml:space="preserve">Примечание: </w:t>
      </w:r>
      <w:r>
        <w:t>в</w:t>
      </w:r>
      <w:r w:rsidRPr="001429B2">
        <w:t xml:space="preserve">ключая </w:t>
      </w:r>
      <w:r>
        <w:t>Тобольский</w:t>
      </w:r>
      <w:r w:rsidRPr="001429B2">
        <w:t xml:space="preserve"> муниципальный район</w:t>
      </w:r>
      <w:r>
        <w:t>.</w:t>
      </w:r>
    </w:p>
  </w:footnote>
  <w:footnote w:id="47">
    <w:p w14:paraId="6F84EB69" w14:textId="77777777" w:rsidR="00995FAD" w:rsidRPr="00AB4DBE" w:rsidRDefault="00995FAD" w:rsidP="00535E40">
      <w:pPr>
        <w:pStyle w:val="Default"/>
        <w:jc w:val="both"/>
        <w:rPr>
          <w:sz w:val="20"/>
          <w:szCs w:val="20"/>
        </w:rPr>
      </w:pPr>
      <w:r w:rsidRPr="00167F4E">
        <w:rPr>
          <w:rStyle w:val="ad"/>
          <w:sz w:val="20"/>
          <w:szCs w:val="20"/>
        </w:rPr>
        <w:footnoteRef/>
      </w:r>
      <w:r>
        <w:rPr>
          <w:sz w:val="20"/>
          <w:szCs w:val="20"/>
        </w:rPr>
        <w:t xml:space="preserve"> </w:t>
      </w:r>
      <w:r w:rsidRPr="00167F4E">
        <w:rPr>
          <w:sz w:val="20"/>
          <w:szCs w:val="20"/>
        </w:rPr>
        <w:t>Источник</w:t>
      </w:r>
      <w:r>
        <w:rPr>
          <w:sz w:val="20"/>
          <w:szCs w:val="20"/>
        </w:rPr>
        <w:t>и</w:t>
      </w:r>
      <w:r w:rsidRPr="00167F4E">
        <w:rPr>
          <w:sz w:val="20"/>
          <w:szCs w:val="20"/>
        </w:rPr>
        <w:t xml:space="preserve">: </w:t>
      </w:r>
    </w:p>
    <w:p w14:paraId="59480817" w14:textId="77777777" w:rsidR="00995FAD" w:rsidRPr="000C271C" w:rsidRDefault="00995FAD" w:rsidP="00535E40">
      <w:pPr>
        <w:pStyle w:val="Default"/>
        <w:numPr>
          <w:ilvl w:val="0"/>
          <w:numId w:val="115"/>
        </w:numPr>
        <w:tabs>
          <w:tab w:val="left" w:pos="0"/>
          <w:tab w:val="left" w:pos="142"/>
          <w:tab w:val="left" w:pos="284"/>
        </w:tabs>
        <w:ind w:left="0" w:firstLine="0"/>
        <w:jc w:val="both"/>
        <w:rPr>
          <w:sz w:val="20"/>
          <w:szCs w:val="20"/>
        </w:rPr>
      </w:pPr>
      <w:r w:rsidRPr="000C271C">
        <w:rPr>
          <w:sz w:val="20"/>
          <w:szCs w:val="20"/>
        </w:rPr>
        <w:t>Федеральная служба государственной статистики. База данных показателей муниципальных образований</w:t>
      </w:r>
    </w:p>
    <w:p w14:paraId="3B6B3864" w14:textId="77777777" w:rsidR="00995FAD" w:rsidRDefault="00995FAD" w:rsidP="00535E40">
      <w:pPr>
        <w:pStyle w:val="ae"/>
        <w:jc w:val="both"/>
      </w:pPr>
      <w:r w:rsidRPr="001802F1">
        <w:t xml:space="preserve"> </w:t>
      </w:r>
      <w:hyperlink r:id="rId20" w:history="1">
        <w:r w:rsidRPr="002C7A96">
          <w:rPr>
            <w:rStyle w:val="aa"/>
          </w:rPr>
          <w:t>http://www.gks.ru/free_doc/new_site/bd_munst/munst.htm</w:t>
        </w:r>
      </w:hyperlink>
      <w:r>
        <w:t xml:space="preserve"> </w:t>
      </w:r>
    </w:p>
    <w:p w14:paraId="1B5F2C99" w14:textId="77777777" w:rsidR="00995FAD" w:rsidRDefault="00995FAD" w:rsidP="00535E40">
      <w:pPr>
        <w:pStyle w:val="Default"/>
        <w:numPr>
          <w:ilvl w:val="0"/>
          <w:numId w:val="115"/>
        </w:numPr>
        <w:tabs>
          <w:tab w:val="left" w:pos="0"/>
          <w:tab w:val="left" w:pos="142"/>
          <w:tab w:val="left" w:pos="284"/>
        </w:tabs>
        <w:ind w:left="0" w:firstLine="0"/>
        <w:jc w:val="both"/>
        <w:rPr>
          <w:sz w:val="20"/>
          <w:szCs w:val="20"/>
        </w:rPr>
      </w:pPr>
      <w:r w:rsidRPr="00AB4DBE">
        <w:rPr>
          <w:sz w:val="20"/>
          <w:szCs w:val="20"/>
        </w:rPr>
        <w:t xml:space="preserve">Сводный доклад о результатах мониторинга эффективности деятельности органов местного самоуправления городских округов и муниципальных районов Тюменской области за 2017 г. </w:t>
      </w:r>
    </w:p>
    <w:p w14:paraId="2D3E9C03" w14:textId="77777777" w:rsidR="00995FAD" w:rsidRPr="00360244" w:rsidRDefault="00995FAD" w:rsidP="00535E40">
      <w:pPr>
        <w:pStyle w:val="Default"/>
        <w:numPr>
          <w:ilvl w:val="0"/>
          <w:numId w:val="115"/>
        </w:numPr>
        <w:tabs>
          <w:tab w:val="left" w:pos="0"/>
          <w:tab w:val="left" w:pos="142"/>
          <w:tab w:val="left" w:pos="284"/>
        </w:tabs>
        <w:ind w:left="0" w:firstLine="0"/>
        <w:jc w:val="both"/>
        <w:rPr>
          <w:sz w:val="20"/>
          <w:szCs w:val="20"/>
        </w:rPr>
      </w:pPr>
      <w:r>
        <w:rPr>
          <w:sz w:val="20"/>
          <w:szCs w:val="20"/>
        </w:rPr>
        <w:t>Комитет по образованию администрации города Тобольска. Кадровое обеспечение системы дошкольного и общего образования города Тобольска.</w:t>
      </w:r>
    </w:p>
  </w:footnote>
  <w:footnote w:id="48">
    <w:p w14:paraId="55F3DBEE" w14:textId="77777777" w:rsidR="00995FAD" w:rsidRDefault="00995FAD" w:rsidP="00535E40">
      <w:pPr>
        <w:pStyle w:val="ae"/>
        <w:jc w:val="both"/>
      </w:pPr>
      <w:r>
        <w:rPr>
          <w:rStyle w:val="ad"/>
        </w:rPr>
        <w:footnoteRef/>
      </w:r>
      <w:r>
        <w:t xml:space="preserve"> Источник: Информационная система анализа деятельности образовательных организаций в сфере высшего и среднего профессионального образования </w:t>
      </w:r>
      <w:hyperlink r:id="rId21" w:history="1">
        <w:r w:rsidRPr="004648CF">
          <w:rPr>
            <w:rStyle w:val="aa"/>
          </w:rPr>
          <w:t>http://indicators.miccedu.ru/indicators/</w:t>
        </w:r>
      </w:hyperlink>
      <w:r>
        <w:t xml:space="preserve"> </w:t>
      </w:r>
    </w:p>
  </w:footnote>
  <w:footnote w:id="49">
    <w:p w14:paraId="07492630" w14:textId="77777777" w:rsidR="00995FAD" w:rsidRPr="00C8582C" w:rsidRDefault="00995FAD" w:rsidP="00535E40">
      <w:pPr>
        <w:pStyle w:val="ae"/>
      </w:pPr>
      <w:r>
        <w:rPr>
          <w:rStyle w:val="ad"/>
        </w:rPr>
        <w:footnoteRef/>
      </w:r>
      <w:r>
        <w:t xml:space="preserve"> Источник: Абышева Н.Ю. Проблема профессионального самоопределения старшеклассников в условиях современного рынка труда (на примере г. Тобольска) / Н.Ю. Абышева, О.Н. Гауч // Научный диалог. – 2017. – № 5. – С. 346-358. – </w:t>
      </w:r>
      <w:r>
        <w:rPr>
          <w:lang w:val="en-US"/>
        </w:rPr>
        <w:t>DOI</w:t>
      </w:r>
      <w:r>
        <w:t>: 10.24224/2227-1295-2017-5-346-358.</w:t>
      </w:r>
    </w:p>
  </w:footnote>
  <w:footnote w:id="50">
    <w:p w14:paraId="1C4AA20F" w14:textId="77777777" w:rsidR="00995FAD" w:rsidRPr="007315A7" w:rsidRDefault="00995FAD" w:rsidP="00535E40">
      <w:pPr>
        <w:pStyle w:val="ae"/>
      </w:pPr>
      <w:r>
        <w:rPr>
          <w:rStyle w:val="ad"/>
        </w:rPr>
        <w:footnoteRef/>
      </w:r>
      <w:r>
        <w:t xml:space="preserve"> Источник: </w:t>
      </w:r>
      <w:r w:rsidRPr="007315A7">
        <w:t>Отчет</w:t>
      </w:r>
      <w:r>
        <w:t xml:space="preserve">ы образовательных организаций </w:t>
      </w:r>
      <w:r w:rsidRPr="007315A7">
        <w:t>о результатах самообследования за 2015</w:t>
      </w:r>
      <w:r>
        <w:t xml:space="preserve"> – </w:t>
      </w:r>
      <w:r w:rsidRPr="007315A7">
        <w:t>2017 гг.</w:t>
      </w:r>
    </w:p>
    <w:p w14:paraId="7637C9C6" w14:textId="77777777" w:rsidR="00995FAD" w:rsidRDefault="00995FAD" w:rsidP="00535E40">
      <w:pPr>
        <w:pStyle w:val="ae"/>
      </w:pPr>
    </w:p>
  </w:footnote>
  <w:footnote w:id="51">
    <w:p w14:paraId="50F85857" w14:textId="77777777" w:rsidR="00995FAD" w:rsidRPr="00AB4DBE" w:rsidRDefault="00995FAD" w:rsidP="00361336">
      <w:pPr>
        <w:pStyle w:val="Default"/>
        <w:jc w:val="both"/>
        <w:rPr>
          <w:sz w:val="20"/>
          <w:szCs w:val="20"/>
        </w:rPr>
      </w:pPr>
      <w:r w:rsidRPr="00167F4E">
        <w:rPr>
          <w:rStyle w:val="ad"/>
          <w:sz w:val="20"/>
          <w:szCs w:val="20"/>
        </w:rPr>
        <w:footnoteRef/>
      </w:r>
      <w:r w:rsidRPr="00167F4E">
        <w:rPr>
          <w:sz w:val="20"/>
          <w:szCs w:val="20"/>
        </w:rPr>
        <w:t xml:space="preserve">Источник: </w:t>
      </w:r>
    </w:p>
    <w:p w14:paraId="6261F239" w14:textId="77777777" w:rsidR="00995FAD" w:rsidRDefault="00995FAD" w:rsidP="0065186D">
      <w:pPr>
        <w:pStyle w:val="Default"/>
        <w:numPr>
          <w:ilvl w:val="0"/>
          <w:numId w:val="111"/>
        </w:numPr>
        <w:tabs>
          <w:tab w:val="left" w:pos="142"/>
          <w:tab w:val="left" w:pos="284"/>
        </w:tabs>
        <w:ind w:left="0" w:firstLine="0"/>
        <w:jc w:val="both"/>
        <w:rPr>
          <w:sz w:val="20"/>
          <w:szCs w:val="20"/>
        </w:rPr>
      </w:pPr>
      <w:r w:rsidRPr="000C271C">
        <w:rPr>
          <w:sz w:val="20"/>
          <w:szCs w:val="20"/>
        </w:rPr>
        <w:t xml:space="preserve">Федеральная служба государственной статистики. База данных показателей муниципальных образований </w:t>
      </w:r>
    </w:p>
    <w:p w14:paraId="62964EC5" w14:textId="77777777" w:rsidR="00995FAD" w:rsidRPr="000C271C" w:rsidRDefault="00FF5592" w:rsidP="00361336">
      <w:pPr>
        <w:pStyle w:val="Default"/>
        <w:tabs>
          <w:tab w:val="left" w:pos="142"/>
          <w:tab w:val="left" w:pos="284"/>
        </w:tabs>
        <w:jc w:val="both"/>
        <w:rPr>
          <w:sz w:val="20"/>
          <w:szCs w:val="20"/>
        </w:rPr>
      </w:pPr>
      <w:hyperlink r:id="rId22" w:history="1">
        <w:r w:rsidR="00995FAD" w:rsidRPr="00311B5C">
          <w:rPr>
            <w:rStyle w:val="aa"/>
            <w:sz w:val="20"/>
            <w:szCs w:val="20"/>
          </w:rPr>
          <w:t>http://www.gks.ru/free_doc/new_site/bd_munst/munst.htm</w:t>
        </w:r>
      </w:hyperlink>
      <w:r w:rsidR="00995FAD" w:rsidRPr="000C271C">
        <w:rPr>
          <w:sz w:val="20"/>
          <w:szCs w:val="20"/>
        </w:rPr>
        <w:t xml:space="preserve">  </w:t>
      </w:r>
    </w:p>
    <w:p w14:paraId="3B58C225" w14:textId="77777777" w:rsidR="00995FAD" w:rsidRPr="00044131" w:rsidRDefault="00995FAD" w:rsidP="0065186D">
      <w:pPr>
        <w:pStyle w:val="Default"/>
        <w:numPr>
          <w:ilvl w:val="0"/>
          <w:numId w:val="111"/>
        </w:numPr>
        <w:tabs>
          <w:tab w:val="left" w:pos="142"/>
          <w:tab w:val="left" w:pos="284"/>
        </w:tabs>
        <w:ind w:left="0" w:firstLine="0"/>
        <w:jc w:val="both"/>
        <w:rPr>
          <w:sz w:val="20"/>
          <w:szCs w:val="20"/>
        </w:rPr>
      </w:pPr>
      <w:r w:rsidRPr="00044131">
        <w:rPr>
          <w:sz w:val="20"/>
          <w:szCs w:val="20"/>
        </w:rPr>
        <w:t xml:space="preserve">Сводный доклад о результатах мониторинга эффективности деятельности органов местного самоуправления городских округов и муниципальных районов Тюменской области за 2017 г. </w:t>
      </w:r>
    </w:p>
    <w:p w14:paraId="571CD277" w14:textId="77777777" w:rsidR="00995FAD" w:rsidRPr="00573478" w:rsidRDefault="00995FAD" w:rsidP="0065186D">
      <w:pPr>
        <w:pStyle w:val="Default"/>
        <w:numPr>
          <w:ilvl w:val="0"/>
          <w:numId w:val="111"/>
        </w:numPr>
        <w:tabs>
          <w:tab w:val="left" w:pos="142"/>
          <w:tab w:val="left" w:pos="284"/>
        </w:tabs>
        <w:ind w:left="0" w:firstLine="0"/>
        <w:jc w:val="both"/>
        <w:rPr>
          <w:sz w:val="20"/>
          <w:szCs w:val="20"/>
        </w:rPr>
      </w:pPr>
      <w:r w:rsidRPr="00573478">
        <w:rPr>
          <w:sz w:val="20"/>
          <w:szCs w:val="20"/>
        </w:rPr>
        <w:t xml:space="preserve">Показатели, представляемые муниципальными образованиями для разработки прогноза социально-экономического развития Тюменской области. </w:t>
      </w:r>
    </w:p>
    <w:p w14:paraId="07C314F2" w14:textId="77777777" w:rsidR="00995FAD" w:rsidRPr="00044131" w:rsidRDefault="00995FAD" w:rsidP="0065186D">
      <w:pPr>
        <w:pStyle w:val="Default"/>
        <w:numPr>
          <w:ilvl w:val="0"/>
          <w:numId w:val="111"/>
        </w:numPr>
        <w:tabs>
          <w:tab w:val="left" w:pos="142"/>
          <w:tab w:val="left" w:pos="284"/>
        </w:tabs>
        <w:ind w:left="0" w:firstLine="0"/>
        <w:jc w:val="both"/>
        <w:rPr>
          <w:sz w:val="20"/>
          <w:szCs w:val="20"/>
        </w:rPr>
      </w:pPr>
      <w:r w:rsidRPr="00044131">
        <w:rPr>
          <w:sz w:val="20"/>
          <w:szCs w:val="20"/>
        </w:rPr>
        <w:t xml:space="preserve">Здравоохранение в Тюменской области (2012-2016): Стат. сб./Управление Федеральной службы государственной статистики по Тюменской области, Ханты-Мансийскому автономному округу – Югре и Ямало-Ненецкому автономному округу. – Т., 2017. – 249 </w:t>
      </w:r>
      <w:r w:rsidRPr="00044131">
        <w:rPr>
          <w:sz w:val="20"/>
          <w:szCs w:val="20"/>
          <w:lang w:val="en-US"/>
        </w:rPr>
        <w:t>c</w:t>
      </w:r>
      <w:r w:rsidRPr="00044131">
        <w:rPr>
          <w:sz w:val="20"/>
          <w:szCs w:val="20"/>
        </w:rPr>
        <w:t>.</w:t>
      </w:r>
    </w:p>
  </w:footnote>
  <w:footnote w:id="52">
    <w:p w14:paraId="6207491A" w14:textId="77777777" w:rsidR="00995FAD" w:rsidRPr="00573478" w:rsidRDefault="00995FAD" w:rsidP="00361336">
      <w:pPr>
        <w:pStyle w:val="Default"/>
        <w:tabs>
          <w:tab w:val="left" w:pos="142"/>
          <w:tab w:val="left" w:pos="284"/>
        </w:tabs>
        <w:jc w:val="both"/>
        <w:rPr>
          <w:sz w:val="20"/>
          <w:szCs w:val="20"/>
        </w:rPr>
      </w:pPr>
      <w:r w:rsidRPr="00573478">
        <w:rPr>
          <w:rStyle w:val="ad"/>
          <w:sz w:val="20"/>
          <w:szCs w:val="20"/>
        </w:rPr>
        <w:footnoteRef/>
      </w:r>
      <w:r>
        <w:rPr>
          <w:sz w:val="20"/>
          <w:szCs w:val="20"/>
        </w:rPr>
        <w:t xml:space="preserve"> </w:t>
      </w:r>
      <w:r w:rsidRPr="00573478">
        <w:rPr>
          <w:sz w:val="20"/>
          <w:szCs w:val="20"/>
        </w:rPr>
        <w:t>Источник: В соответствии с Социальными нормативами и нормами, одобренными распоряжением Правительства РФ от 03.07.1996 № 1063-р (с изм. от 14.07.2001, 13.07.2007), норматив обеспеченности больничными учреждениями составляет 137,4 койки на 10 тыс. чел., амбулаторно-поликлиническими учреждениями – 181,5 пос. в смену на 10 тыс. чел., врачами – 41 чел. на 10 тыс. чел., средним медицинским персоналом – 114,3 чел. на 10 тыс. чел. (утратил силу в связи с изданием Распоряжения Правительства от 22</w:t>
      </w:r>
      <w:r>
        <w:rPr>
          <w:sz w:val="20"/>
          <w:szCs w:val="20"/>
        </w:rPr>
        <w:t>.12.</w:t>
      </w:r>
      <w:r w:rsidRPr="00573478">
        <w:rPr>
          <w:sz w:val="20"/>
          <w:szCs w:val="20"/>
        </w:rPr>
        <w:t xml:space="preserve">2017 </w:t>
      </w:r>
      <w:r>
        <w:rPr>
          <w:sz w:val="20"/>
          <w:szCs w:val="20"/>
        </w:rPr>
        <w:t>№</w:t>
      </w:r>
      <w:r w:rsidRPr="00573478">
        <w:rPr>
          <w:sz w:val="20"/>
          <w:szCs w:val="20"/>
        </w:rPr>
        <w:t xml:space="preserve"> 2905-р).</w:t>
      </w:r>
    </w:p>
  </w:footnote>
  <w:footnote w:id="53">
    <w:p w14:paraId="4C8C4555" w14:textId="77777777" w:rsidR="00995FAD" w:rsidRDefault="00995FAD" w:rsidP="00361336">
      <w:pPr>
        <w:pStyle w:val="ae"/>
      </w:pPr>
      <w:r>
        <w:rPr>
          <w:rStyle w:val="ad"/>
          <w:rFonts w:eastAsiaTheme="majorEastAsia"/>
        </w:rPr>
        <w:footnoteRef/>
      </w:r>
      <w:r>
        <w:t xml:space="preserve"> Источник: Департамент здравоохранение Тюменской области (исх. от 15.03.2019 № 2526/22).</w:t>
      </w:r>
    </w:p>
  </w:footnote>
  <w:footnote w:id="54">
    <w:p w14:paraId="3C4CB462" w14:textId="77777777" w:rsidR="00995FAD" w:rsidRPr="00573478" w:rsidRDefault="00995FAD" w:rsidP="00361336">
      <w:pPr>
        <w:pStyle w:val="Default"/>
        <w:jc w:val="both"/>
        <w:rPr>
          <w:sz w:val="20"/>
          <w:szCs w:val="20"/>
        </w:rPr>
      </w:pPr>
      <w:r w:rsidRPr="00573478">
        <w:rPr>
          <w:rStyle w:val="ad"/>
          <w:sz w:val="20"/>
          <w:szCs w:val="20"/>
        </w:rPr>
        <w:footnoteRef/>
      </w:r>
      <w:r w:rsidRPr="00573478">
        <w:rPr>
          <w:sz w:val="20"/>
          <w:szCs w:val="20"/>
        </w:rPr>
        <w:t xml:space="preserve"> Источники: </w:t>
      </w:r>
    </w:p>
    <w:p w14:paraId="65B0D9A8" w14:textId="77777777" w:rsidR="00995FAD" w:rsidRPr="000C271C" w:rsidRDefault="00995FAD" w:rsidP="0065186D">
      <w:pPr>
        <w:pStyle w:val="Default"/>
        <w:numPr>
          <w:ilvl w:val="0"/>
          <w:numId w:val="114"/>
        </w:numPr>
        <w:tabs>
          <w:tab w:val="left" w:pos="284"/>
        </w:tabs>
        <w:ind w:left="0" w:firstLine="0"/>
        <w:jc w:val="both"/>
        <w:rPr>
          <w:sz w:val="20"/>
          <w:szCs w:val="20"/>
        </w:rPr>
      </w:pPr>
      <w:r w:rsidRPr="000C271C">
        <w:rPr>
          <w:sz w:val="20"/>
          <w:szCs w:val="20"/>
        </w:rPr>
        <w:t xml:space="preserve">Федеральная служба государственной статистики. База данных показателей муниципальных образований </w:t>
      </w:r>
    </w:p>
    <w:p w14:paraId="4C9AFBDD" w14:textId="77777777" w:rsidR="00995FAD" w:rsidRDefault="00FF5592" w:rsidP="00361336">
      <w:pPr>
        <w:pStyle w:val="ae"/>
        <w:jc w:val="both"/>
      </w:pPr>
      <w:hyperlink r:id="rId23" w:history="1">
        <w:r w:rsidR="00995FAD" w:rsidRPr="00311B5C">
          <w:rPr>
            <w:rStyle w:val="aa"/>
          </w:rPr>
          <w:t>http://www.gks.ru/free_doc/new_site/bd_munst/munst.htm</w:t>
        </w:r>
      </w:hyperlink>
      <w:r w:rsidR="00995FAD">
        <w:t xml:space="preserve"> </w:t>
      </w:r>
    </w:p>
    <w:p w14:paraId="70BD3475" w14:textId="77777777" w:rsidR="00995FAD" w:rsidRPr="00573478" w:rsidRDefault="00995FAD" w:rsidP="0065186D">
      <w:pPr>
        <w:pStyle w:val="Default"/>
        <w:numPr>
          <w:ilvl w:val="0"/>
          <w:numId w:val="114"/>
        </w:numPr>
        <w:tabs>
          <w:tab w:val="left" w:pos="284"/>
        </w:tabs>
        <w:ind w:left="0" w:firstLine="0"/>
        <w:jc w:val="both"/>
        <w:rPr>
          <w:sz w:val="20"/>
          <w:szCs w:val="20"/>
        </w:rPr>
      </w:pPr>
      <w:r w:rsidRPr="00573478">
        <w:rPr>
          <w:sz w:val="20"/>
          <w:szCs w:val="20"/>
        </w:rPr>
        <w:t>Показатели, представляемые муниципальными образованиями для разработки прогноза социально-экономического развития Тюменской области.</w:t>
      </w:r>
    </w:p>
    <w:p w14:paraId="25927147" w14:textId="77777777" w:rsidR="00995FAD" w:rsidRPr="00573478" w:rsidRDefault="00995FAD" w:rsidP="0065186D">
      <w:pPr>
        <w:pStyle w:val="Default"/>
        <w:numPr>
          <w:ilvl w:val="0"/>
          <w:numId w:val="114"/>
        </w:numPr>
        <w:tabs>
          <w:tab w:val="left" w:pos="284"/>
        </w:tabs>
        <w:ind w:left="0" w:firstLine="0"/>
        <w:jc w:val="both"/>
        <w:rPr>
          <w:sz w:val="20"/>
          <w:szCs w:val="20"/>
        </w:rPr>
      </w:pPr>
      <w:r w:rsidRPr="00573478">
        <w:rPr>
          <w:sz w:val="20"/>
          <w:szCs w:val="20"/>
        </w:rPr>
        <w:t>Итоги социально-экономического развития горда Тобольска за 2017 г.</w:t>
      </w:r>
    </w:p>
  </w:footnote>
  <w:footnote w:id="55">
    <w:p w14:paraId="50D8BD80" w14:textId="16577D25" w:rsidR="00995FAD" w:rsidRDefault="00995FAD" w:rsidP="008412DD">
      <w:pPr>
        <w:pStyle w:val="ae"/>
        <w:jc w:val="both"/>
      </w:pPr>
      <w:r w:rsidRPr="008412DD">
        <w:rPr>
          <w:rStyle w:val="ad"/>
          <w:highlight w:val="green"/>
        </w:rPr>
        <w:footnoteRef/>
      </w:r>
      <w:r w:rsidRPr="008412DD">
        <w:rPr>
          <w:highlight w:val="green"/>
        </w:rPr>
        <w:t xml:space="preserve"> Определяется исходя из усредненного норматива единовременной пропускной способности сооружений физической культуры и спорта (ЕПСнорм) – 122 человека на 1000 населения. Источник: Методические рекомендации о применении нормативов и норм при определении потребности субъектов Российской Федерации в объектах физической культуры и спорта, утв. приказом Министерства спорта РФ от 21.03.2018 № 244, с изм. от 31.10.2018</w:t>
      </w:r>
      <w:r>
        <w:t xml:space="preserve"> </w:t>
      </w:r>
      <w:r w:rsidRPr="008412DD">
        <w:t xml:space="preserve"> </w:t>
      </w:r>
    </w:p>
  </w:footnote>
  <w:footnote w:id="56">
    <w:p w14:paraId="7E108589" w14:textId="77777777" w:rsidR="00995FAD" w:rsidRDefault="00995FAD" w:rsidP="00361336">
      <w:pPr>
        <w:pStyle w:val="ae"/>
        <w:jc w:val="both"/>
      </w:pPr>
      <w:r>
        <w:rPr>
          <w:rStyle w:val="ad"/>
          <w:rFonts w:eastAsiaTheme="majorEastAsia"/>
        </w:rPr>
        <w:footnoteRef/>
      </w:r>
      <w:r>
        <w:t xml:space="preserve"> Источник: Программа комплексного развития социальной инфраструктуры города Тобольска, утв. </w:t>
      </w:r>
      <w:r w:rsidRPr="00831528">
        <w:t>решени</w:t>
      </w:r>
      <w:r>
        <w:t>ем</w:t>
      </w:r>
      <w:r w:rsidRPr="00831528">
        <w:t xml:space="preserve"> городской Думы от </w:t>
      </w:r>
      <w:r>
        <w:t>28.02.2018</w:t>
      </w:r>
      <w:r w:rsidRPr="00831528">
        <w:t xml:space="preserve"> №</w:t>
      </w:r>
      <w:r>
        <w:t xml:space="preserve"> </w:t>
      </w:r>
      <w:r w:rsidRPr="00831528">
        <w:t>15</w:t>
      </w:r>
      <w:r>
        <w:t>.</w:t>
      </w:r>
      <w:r w:rsidRPr="00831528">
        <w:t xml:space="preserve"> </w:t>
      </w:r>
    </w:p>
  </w:footnote>
  <w:footnote w:id="57">
    <w:p w14:paraId="68C7CE16" w14:textId="77777777" w:rsidR="00995FAD" w:rsidRPr="000E4C09" w:rsidRDefault="00995FAD" w:rsidP="00535E40">
      <w:pPr>
        <w:suppressAutoHyphens/>
        <w:spacing w:after="0" w:line="240" w:lineRule="auto"/>
        <w:jc w:val="both"/>
        <w:rPr>
          <w:rFonts w:ascii="Times New Roman" w:hAnsi="Times New Roman" w:cs="Times New Roman"/>
          <w:sz w:val="20"/>
          <w:szCs w:val="20"/>
        </w:rPr>
      </w:pPr>
      <w:r w:rsidRPr="000E4C09">
        <w:rPr>
          <w:rStyle w:val="ad"/>
          <w:rFonts w:ascii="Times New Roman" w:hAnsi="Times New Roman" w:cs="Times New Roman"/>
          <w:sz w:val="20"/>
          <w:szCs w:val="20"/>
        </w:rPr>
        <w:footnoteRef/>
      </w:r>
      <w:r w:rsidRPr="000E4C09">
        <w:rPr>
          <w:rFonts w:ascii="Times New Roman" w:hAnsi="Times New Roman" w:cs="Times New Roman"/>
          <w:sz w:val="20"/>
          <w:szCs w:val="20"/>
        </w:rPr>
        <w:t xml:space="preserve"> Источники:</w:t>
      </w:r>
    </w:p>
    <w:p w14:paraId="543A1BD3" w14:textId="77777777" w:rsidR="00995FAD" w:rsidRDefault="00995FAD" w:rsidP="00535E40">
      <w:pPr>
        <w:pStyle w:val="ab"/>
        <w:numPr>
          <w:ilvl w:val="0"/>
          <w:numId w:val="124"/>
        </w:numPr>
        <w:tabs>
          <w:tab w:val="left" w:pos="284"/>
        </w:tabs>
        <w:suppressAutoHyphens/>
        <w:ind w:left="0" w:firstLine="0"/>
        <w:jc w:val="both"/>
      </w:pPr>
      <w:r w:rsidRPr="001802F1">
        <w:t>Федеральная служба государственной статистики. База данных показателей муниципальных образований</w:t>
      </w:r>
    </w:p>
    <w:p w14:paraId="544A604B" w14:textId="77777777" w:rsidR="00995FAD" w:rsidRPr="000C271C" w:rsidRDefault="00FF5592" w:rsidP="00535E40">
      <w:pPr>
        <w:tabs>
          <w:tab w:val="left" w:pos="284"/>
        </w:tabs>
        <w:suppressAutoHyphens/>
        <w:spacing w:after="0" w:line="240" w:lineRule="auto"/>
        <w:jc w:val="both"/>
        <w:rPr>
          <w:rFonts w:ascii="Times New Roman" w:hAnsi="Times New Roman" w:cs="Times New Roman"/>
          <w:sz w:val="20"/>
        </w:rPr>
      </w:pPr>
      <w:hyperlink r:id="rId24" w:history="1">
        <w:r w:rsidR="00995FAD" w:rsidRPr="000C271C">
          <w:rPr>
            <w:rStyle w:val="aa"/>
            <w:rFonts w:ascii="Times New Roman" w:hAnsi="Times New Roman" w:cs="Times New Roman"/>
            <w:sz w:val="20"/>
          </w:rPr>
          <w:t>http://www.gks.ru/free_doc/new_site/bd_munst/munst.htm</w:t>
        </w:r>
      </w:hyperlink>
    </w:p>
    <w:p w14:paraId="445CF3A3" w14:textId="77777777" w:rsidR="00995FAD" w:rsidRPr="00DE6CAE" w:rsidRDefault="00995FAD" w:rsidP="00535E40">
      <w:pPr>
        <w:pStyle w:val="ab"/>
        <w:numPr>
          <w:ilvl w:val="0"/>
          <w:numId w:val="124"/>
        </w:numPr>
        <w:tabs>
          <w:tab w:val="left" w:pos="284"/>
        </w:tabs>
        <w:suppressAutoHyphens/>
        <w:ind w:left="0" w:firstLine="0"/>
        <w:jc w:val="both"/>
      </w:pPr>
      <w:r w:rsidRPr="00FD0F96">
        <w:t>Муниципальная программа «Основные направления развития молод</w:t>
      </w:r>
      <w:r>
        <w:t>е</w:t>
      </w:r>
      <w:r w:rsidRPr="00FD0F96">
        <w:t>жной политики в г</w:t>
      </w:r>
      <w:r>
        <w:t xml:space="preserve">ороде </w:t>
      </w:r>
      <w:r w:rsidRPr="00FD0F96">
        <w:t xml:space="preserve">Тобольске» </w:t>
      </w:r>
      <w:r>
        <w:t>н</w:t>
      </w:r>
      <w:r w:rsidRPr="00FD0F96">
        <w:t>а 2019 – 2021 гг.</w:t>
      </w:r>
    </w:p>
  </w:footnote>
  <w:footnote w:id="58">
    <w:p w14:paraId="76FFC223" w14:textId="77777777" w:rsidR="00995FAD" w:rsidRPr="00AB4DBE" w:rsidRDefault="00995FAD" w:rsidP="00361336">
      <w:pPr>
        <w:pStyle w:val="Default"/>
        <w:jc w:val="both"/>
        <w:rPr>
          <w:sz w:val="20"/>
          <w:szCs w:val="20"/>
        </w:rPr>
      </w:pPr>
      <w:r w:rsidRPr="00167F4E">
        <w:rPr>
          <w:rStyle w:val="ad"/>
          <w:sz w:val="20"/>
          <w:szCs w:val="20"/>
        </w:rPr>
        <w:footnoteRef/>
      </w:r>
      <w:r w:rsidRPr="00167F4E">
        <w:rPr>
          <w:sz w:val="20"/>
          <w:szCs w:val="20"/>
        </w:rPr>
        <w:t>Источник</w:t>
      </w:r>
      <w:r>
        <w:rPr>
          <w:sz w:val="20"/>
          <w:szCs w:val="20"/>
        </w:rPr>
        <w:t>и</w:t>
      </w:r>
      <w:r w:rsidRPr="00167F4E">
        <w:rPr>
          <w:sz w:val="20"/>
          <w:szCs w:val="20"/>
        </w:rPr>
        <w:t xml:space="preserve">: </w:t>
      </w:r>
    </w:p>
    <w:p w14:paraId="4CC7BFA9" w14:textId="77777777" w:rsidR="00995FAD" w:rsidRPr="000C271C" w:rsidRDefault="00995FAD" w:rsidP="0065186D">
      <w:pPr>
        <w:pStyle w:val="Default"/>
        <w:numPr>
          <w:ilvl w:val="0"/>
          <w:numId w:val="121"/>
        </w:numPr>
        <w:tabs>
          <w:tab w:val="left" w:pos="142"/>
          <w:tab w:val="left" w:pos="284"/>
        </w:tabs>
        <w:ind w:left="0" w:firstLine="0"/>
        <w:jc w:val="both"/>
        <w:rPr>
          <w:sz w:val="20"/>
          <w:szCs w:val="20"/>
        </w:rPr>
      </w:pPr>
      <w:r w:rsidRPr="000C271C">
        <w:rPr>
          <w:sz w:val="20"/>
          <w:szCs w:val="20"/>
        </w:rPr>
        <w:t>Федеральная служба государственной статистики. База данных показателей муниципальных образований</w:t>
      </w:r>
    </w:p>
    <w:p w14:paraId="2610957B" w14:textId="77777777" w:rsidR="00995FAD" w:rsidRPr="000C271C" w:rsidRDefault="00FF5592" w:rsidP="00361336">
      <w:pPr>
        <w:pStyle w:val="Default"/>
        <w:tabs>
          <w:tab w:val="left" w:pos="142"/>
          <w:tab w:val="left" w:pos="284"/>
        </w:tabs>
        <w:jc w:val="both"/>
        <w:rPr>
          <w:sz w:val="20"/>
          <w:szCs w:val="20"/>
        </w:rPr>
      </w:pPr>
      <w:hyperlink r:id="rId25" w:history="1">
        <w:r w:rsidR="00995FAD" w:rsidRPr="00311B5C">
          <w:rPr>
            <w:rStyle w:val="aa"/>
          </w:rPr>
          <w:t>http://www.gks.ru/free_doc/new_site/bd_munst/munst.htm</w:t>
        </w:r>
      </w:hyperlink>
    </w:p>
    <w:p w14:paraId="6543566A" w14:textId="77777777" w:rsidR="00995FAD" w:rsidRPr="008308E7" w:rsidRDefault="00995FAD" w:rsidP="0065186D">
      <w:pPr>
        <w:pStyle w:val="Default"/>
        <w:numPr>
          <w:ilvl w:val="0"/>
          <w:numId w:val="121"/>
        </w:numPr>
        <w:tabs>
          <w:tab w:val="left" w:pos="142"/>
          <w:tab w:val="left" w:pos="284"/>
        </w:tabs>
        <w:ind w:left="0" w:firstLine="0"/>
        <w:jc w:val="both"/>
        <w:rPr>
          <w:sz w:val="20"/>
          <w:szCs w:val="20"/>
        </w:rPr>
      </w:pPr>
      <w:r w:rsidRPr="008308E7">
        <w:rPr>
          <w:sz w:val="20"/>
          <w:szCs w:val="20"/>
        </w:rPr>
        <w:t>Сводный доклад о результатах мониторинга эффективности деятельности органов местного самоуправления городских округов и муниципальных районов Тюменской области за 2017 г</w:t>
      </w:r>
      <w:r>
        <w:rPr>
          <w:sz w:val="20"/>
          <w:szCs w:val="20"/>
        </w:rPr>
        <w:t>.</w:t>
      </w:r>
    </w:p>
    <w:p w14:paraId="63570C54" w14:textId="77777777" w:rsidR="00995FAD" w:rsidRDefault="00995FAD" w:rsidP="0065186D">
      <w:pPr>
        <w:pStyle w:val="Default"/>
        <w:numPr>
          <w:ilvl w:val="0"/>
          <w:numId w:val="121"/>
        </w:numPr>
        <w:tabs>
          <w:tab w:val="left" w:pos="142"/>
          <w:tab w:val="left" w:pos="284"/>
        </w:tabs>
        <w:ind w:left="0" w:firstLine="0"/>
        <w:jc w:val="both"/>
        <w:rPr>
          <w:sz w:val="20"/>
          <w:szCs w:val="20"/>
        </w:rPr>
      </w:pPr>
      <w:r w:rsidRPr="00C81114">
        <w:rPr>
          <w:sz w:val="20"/>
          <w:szCs w:val="20"/>
        </w:rPr>
        <w:t>Показатели, представляемые муниципальными образованиями для разработки прогноза социально-экономического развития Тюменской области</w:t>
      </w:r>
      <w:r>
        <w:rPr>
          <w:sz w:val="20"/>
          <w:szCs w:val="20"/>
        </w:rPr>
        <w:t>.</w:t>
      </w:r>
    </w:p>
    <w:p w14:paraId="1D80DAF8" w14:textId="77777777" w:rsidR="00995FAD" w:rsidRDefault="00995FAD" w:rsidP="0065186D">
      <w:pPr>
        <w:pStyle w:val="Default"/>
        <w:numPr>
          <w:ilvl w:val="0"/>
          <w:numId w:val="121"/>
        </w:numPr>
        <w:tabs>
          <w:tab w:val="left" w:pos="142"/>
          <w:tab w:val="left" w:pos="284"/>
        </w:tabs>
        <w:ind w:left="0" w:firstLine="0"/>
        <w:jc w:val="both"/>
        <w:rPr>
          <w:sz w:val="20"/>
          <w:szCs w:val="20"/>
        </w:rPr>
      </w:pPr>
      <w:r>
        <w:rPr>
          <w:sz w:val="20"/>
          <w:szCs w:val="20"/>
        </w:rPr>
        <w:t>Итоги социального-экономического развития города Тобольска за 2017 г.</w:t>
      </w:r>
    </w:p>
    <w:p w14:paraId="735D1782" w14:textId="77777777" w:rsidR="00995FAD" w:rsidRPr="00360244" w:rsidRDefault="00995FAD" w:rsidP="0065186D">
      <w:pPr>
        <w:pStyle w:val="Default"/>
        <w:numPr>
          <w:ilvl w:val="0"/>
          <w:numId w:val="121"/>
        </w:numPr>
        <w:tabs>
          <w:tab w:val="left" w:pos="142"/>
          <w:tab w:val="left" w:pos="284"/>
        </w:tabs>
        <w:ind w:left="0" w:firstLine="0"/>
        <w:jc w:val="both"/>
        <w:rPr>
          <w:sz w:val="20"/>
          <w:szCs w:val="20"/>
        </w:rPr>
      </w:pPr>
      <w:r w:rsidRPr="00572F56">
        <w:rPr>
          <w:sz w:val="20"/>
          <w:szCs w:val="20"/>
        </w:rPr>
        <w:t>Регионы России. Основные социально-экономические показатели городов. 2018</w:t>
      </w:r>
      <w:r>
        <w:rPr>
          <w:sz w:val="20"/>
          <w:szCs w:val="20"/>
        </w:rPr>
        <w:t xml:space="preserve"> г.</w:t>
      </w:r>
    </w:p>
  </w:footnote>
  <w:footnote w:id="59">
    <w:p w14:paraId="445765C6" w14:textId="5CB89E42" w:rsidR="00995FAD" w:rsidRDefault="00995FAD">
      <w:pPr>
        <w:pStyle w:val="ae"/>
      </w:pPr>
      <w:r>
        <w:rPr>
          <w:rStyle w:val="ad"/>
        </w:rPr>
        <w:footnoteRef/>
      </w:r>
      <w:r>
        <w:t xml:space="preserve"> Источник: </w:t>
      </w:r>
      <w:r w:rsidRPr="001B54BA">
        <w:t>Департамент потребительского рынка и туризма Тюменской области</w:t>
      </w:r>
      <w:r>
        <w:t>.</w:t>
      </w:r>
    </w:p>
  </w:footnote>
  <w:footnote w:id="60">
    <w:p w14:paraId="11A9AA49" w14:textId="32CEE11F" w:rsidR="00995FAD" w:rsidRDefault="00995FAD">
      <w:pPr>
        <w:pStyle w:val="ae"/>
      </w:pPr>
      <w:r>
        <w:rPr>
          <w:rStyle w:val="ad"/>
        </w:rPr>
        <w:footnoteRef/>
      </w:r>
      <w:r>
        <w:t xml:space="preserve"> Источник: </w:t>
      </w:r>
      <w:r w:rsidRPr="001B54BA">
        <w:t>Департамент потребительского рынка и туризма Тюменской области</w:t>
      </w:r>
      <w:r>
        <w:t>.</w:t>
      </w:r>
    </w:p>
  </w:footnote>
  <w:footnote w:id="61">
    <w:p w14:paraId="555BD800" w14:textId="77777777" w:rsidR="00995FAD" w:rsidRPr="00886BFB" w:rsidRDefault="00995FAD" w:rsidP="00361336">
      <w:pPr>
        <w:spacing w:after="0" w:line="240" w:lineRule="auto"/>
        <w:jc w:val="both"/>
        <w:rPr>
          <w:rFonts w:ascii="Times New Roman" w:hAnsi="Times New Roman" w:cs="Times New Roman"/>
          <w:sz w:val="20"/>
          <w:szCs w:val="20"/>
        </w:rPr>
      </w:pPr>
      <w:r w:rsidRPr="00886BFB">
        <w:rPr>
          <w:rStyle w:val="ad"/>
          <w:rFonts w:ascii="Times New Roman" w:hAnsi="Times New Roman" w:cs="Times New Roman"/>
          <w:sz w:val="20"/>
          <w:szCs w:val="20"/>
        </w:rPr>
        <w:footnoteRef/>
      </w:r>
      <w:r w:rsidRPr="00886BFB">
        <w:rPr>
          <w:rFonts w:ascii="Times New Roman" w:hAnsi="Times New Roman" w:cs="Times New Roman"/>
          <w:sz w:val="20"/>
          <w:szCs w:val="20"/>
        </w:rPr>
        <w:t xml:space="preserve">Источник: </w:t>
      </w:r>
      <w:r w:rsidRPr="00886BFB">
        <w:rPr>
          <w:rFonts w:ascii="Times New Roman" w:hAnsi="Times New Roman" w:cs="Times New Roman"/>
          <w:bCs/>
          <w:sz w:val="20"/>
          <w:szCs w:val="20"/>
        </w:rPr>
        <w:t>Отчет о работе комитета по культуре и туризму администрации города Тобольска за 2018 год.</w:t>
      </w:r>
    </w:p>
  </w:footnote>
  <w:footnote w:id="62">
    <w:p w14:paraId="3F7A68EB" w14:textId="77777777" w:rsidR="00995FAD" w:rsidRDefault="00995FAD" w:rsidP="00361336">
      <w:pPr>
        <w:pStyle w:val="ae"/>
        <w:jc w:val="both"/>
      </w:pPr>
      <w:r w:rsidRPr="00886BFB">
        <w:rPr>
          <w:rStyle w:val="ad"/>
          <w:rFonts w:eastAsiaTheme="majorEastAsia"/>
        </w:rPr>
        <w:footnoteRef/>
      </w:r>
      <w:r w:rsidRPr="00886BFB">
        <w:t>Источник: Национальный реестр «Ведущие учреждения культуры России»</w:t>
      </w:r>
    </w:p>
    <w:p w14:paraId="5617CEF2" w14:textId="77777777" w:rsidR="00995FAD" w:rsidRPr="00886BFB" w:rsidRDefault="00995FAD" w:rsidP="00361336">
      <w:pPr>
        <w:pStyle w:val="ae"/>
        <w:jc w:val="both"/>
      </w:pPr>
      <w:r w:rsidRPr="00886BFB">
        <w:t xml:space="preserve"> </w:t>
      </w:r>
      <w:r w:rsidRPr="004F4998">
        <w:t>http://www.leading-culture.ru/reestr.php?uid=59</w:t>
      </w:r>
      <w:r w:rsidRPr="00886BFB">
        <w:t xml:space="preserve">. </w:t>
      </w:r>
    </w:p>
  </w:footnote>
  <w:footnote w:id="63">
    <w:p w14:paraId="392FC4FB" w14:textId="0E9F3CBB" w:rsidR="00995FAD" w:rsidRDefault="00995FAD">
      <w:pPr>
        <w:pStyle w:val="ae"/>
      </w:pPr>
      <w:r>
        <w:rPr>
          <w:rStyle w:val="ad"/>
        </w:rPr>
        <w:footnoteRef/>
      </w:r>
      <w:r>
        <w:t xml:space="preserve"> Источники:</w:t>
      </w:r>
    </w:p>
    <w:p w14:paraId="55D10FB4" w14:textId="77777777" w:rsidR="00995FAD" w:rsidRDefault="00995FAD" w:rsidP="000D3953">
      <w:pPr>
        <w:pStyle w:val="ae"/>
        <w:jc w:val="both"/>
      </w:pPr>
      <w:r>
        <w:t>1. Сведения Комитета по охране и использованию объектов культурного наследия Тюменской области (Реестр ОКН г. Тобольска).</w:t>
      </w:r>
    </w:p>
    <w:p w14:paraId="0DE97DEB" w14:textId="660CC295" w:rsidR="00995FAD" w:rsidRDefault="00995FAD" w:rsidP="000D3953">
      <w:pPr>
        <w:pStyle w:val="ae"/>
        <w:jc w:val="both"/>
      </w:pPr>
      <w:r>
        <w:t>2. Комплексный план сохранения объектов культурного наследия, расположенных в г. Тобольске (извлечение).</w:t>
      </w:r>
    </w:p>
  </w:footnote>
  <w:footnote w:id="64">
    <w:p w14:paraId="5B41FEE0" w14:textId="77777777" w:rsidR="00995FAD" w:rsidRDefault="00995FAD" w:rsidP="00361336">
      <w:pPr>
        <w:pStyle w:val="ae"/>
        <w:jc w:val="both"/>
      </w:pPr>
      <w:r>
        <w:rPr>
          <w:rStyle w:val="ad"/>
          <w:rFonts w:eastAsiaTheme="majorEastAsia"/>
          <w:color w:val="000000" w:themeColor="text1"/>
        </w:rPr>
        <w:footnoteRef/>
      </w:r>
      <w:r w:rsidRPr="00632869">
        <w:rPr>
          <w:color w:val="000000" w:themeColor="text1"/>
        </w:rPr>
        <w:t xml:space="preserve"> </w:t>
      </w:r>
      <w:r>
        <w:rPr>
          <w:color w:val="000000" w:themeColor="text1"/>
        </w:rPr>
        <w:t xml:space="preserve">Источник: </w:t>
      </w:r>
      <w:r w:rsidRPr="001802F1">
        <w:t>Федеральная служба государственной статистики. База данных показателей муниципальных образований</w:t>
      </w:r>
      <w:r>
        <w:t xml:space="preserve"> </w:t>
      </w:r>
      <w:hyperlink r:id="rId26" w:history="1">
        <w:r w:rsidRPr="00311B5C">
          <w:rPr>
            <w:rStyle w:val="aa"/>
          </w:rPr>
          <w:t>http://www.gks.ru/free_doc/new_site/bd_munst/munst.htm</w:t>
        </w:r>
      </w:hyperlink>
      <w:r>
        <w:t>.</w:t>
      </w:r>
    </w:p>
  </w:footnote>
  <w:footnote w:id="65">
    <w:p w14:paraId="145E23B6" w14:textId="77777777" w:rsidR="00995FAD" w:rsidRDefault="00995FAD" w:rsidP="002E53E8">
      <w:pPr>
        <w:pStyle w:val="ae"/>
        <w:jc w:val="both"/>
      </w:pPr>
      <w:r>
        <w:rPr>
          <w:rStyle w:val="ad"/>
        </w:rPr>
        <w:footnoteRef/>
      </w:r>
      <w:r>
        <w:t xml:space="preserve"> Источники: </w:t>
      </w:r>
    </w:p>
    <w:p w14:paraId="738C7CA5" w14:textId="75DBF8BF" w:rsidR="00995FAD" w:rsidRDefault="00995FAD" w:rsidP="002E53E8">
      <w:pPr>
        <w:pStyle w:val="ae"/>
        <w:jc w:val="both"/>
      </w:pPr>
      <w:r>
        <w:t xml:space="preserve">1. </w:t>
      </w:r>
      <w:r w:rsidRPr="001802F1">
        <w:t>Федеральная служба государственной статистики. База данных показателей муниципальных образований</w:t>
      </w:r>
      <w:r>
        <w:t xml:space="preserve"> </w:t>
      </w:r>
      <w:hyperlink r:id="rId27" w:history="1">
        <w:r w:rsidRPr="00311B5C">
          <w:rPr>
            <w:rStyle w:val="aa"/>
          </w:rPr>
          <w:t>http://www.gks.ru/free_doc/new_site/bd_munst/munst.htm</w:t>
        </w:r>
      </w:hyperlink>
      <w:r>
        <w:t>.</w:t>
      </w:r>
    </w:p>
    <w:p w14:paraId="12E2C095" w14:textId="7422D7A6" w:rsidR="00995FAD" w:rsidRDefault="00995FAD" w:rsidP="001C0310">
      <w:pPr>
        <w:pStyle w:val="ae"/>
        <w:jc w:val="both"/>
      </w:pPr>
      <w:r>
        <w:t>2. ФГБУ</w:t>
      </w:r>
      <w:r w:rsidRPr="001C0310">
        <w:t xml:space="preserve"> «Главная геофизическая обсерватория им.</w:t>
      </w:r>
      <w:r>
        <w:t xml:space="preserve"> </w:t>
      </w:r>
      <w:r w:rsidRPr="001C0310">
        <w:t>А.И.</w:t>
      </w:r>
      <w:r>
        <w:t xml:space="preserve"> </w:t>
      </w:r>
      <w:r w:rsidRPr="001C0310">
        <w:t>Воейкова»</w:t>
      </w:r>
      <w:r>
        <w:t xml:space="preserve"> Федеральной службы по гидрометеорологии и мониторингу окружающей среды Министерства природных ресурсов и экологии РФ.</w:t>
      </w:r>
    </w:p>
  </w:footnote>
  <w:footnote w:id="66">
    <w:p w14:paraId="7E65714D" w14:textId="77777777" w:rsidR="00995FAD" w:rsidRDefault="00995FAD" w:rsidP="000D3953">
      <w:pPr>
        <w:pStyle w:val="ae"/>
        <w:jc w:val="both"/>
      </w:pPr>
      <w:r>
        <w:rPr>
          <w:rStyle w:val="ad"/>
        </w:rPr>
        <w:footnoteRef/>
      </w:r>
      <w:r>
        <w:t xml:space="preserve"> Источник:</w:t>
      </w:r>
      <w:r w:rsidRPr="00087C22">
        <w:t xml:space="preserve"> Департамент недропользования и экологии Тюменской области</w:t>
      </w:r>
      <w:r>
        <w:t xml:space="preserve">. Доклад об экологической ситуации в Тюменской области </w:t>
      </w:r>
      <w:r w:rsidRPr="00087C22">
        <w:t>в 201</w:t>
      </w:r>
      <w:r>
        <w:t>7</w:t>
      </w:r>
      <w:r w:rsidRPr="00087C22">
        <w:t xml:space="preserve"> г</w:t>
      </w:r>
      <w:r>
        <w:t>.</w:t>
      </w:r>
    </w:p>
  </w:footnote>
  <w:footnote w:id="67">
    <w:p w14:paraId="1E372ED3" w14:textId="77777777" w:rsidR="00995FAD" w:rsidRDefault="00995FAD" w:rsidP="00E2040E">
      <w:pPr>
        <w:pStyle w:val="ae"/>
      </w:pPr>
      <w:r>
        <w:rPr>
          <w:rStyle w:val="ad"/>
        </w:rPr>
        <w:footnoteRef/>
      </w:r>
      <w:r>
        <w:t xml:space="preserve"> Источник:</w:t>
      </w:r>
      <w:r w:rsidRPr="00087C22">
        <w:t xml:space="preserve"> Департамент недропользования и экологии Тюменской области</w:t>
      </w:r>
      <w:r>
        <w:t xml:space="preserve">. </w:t>
      </w:r>
      <w:r w:rsidRPr="00087C22">
        <w:t>Состояние окружающей среды Тюменской области в 2018 г</w:t>
      </w:r>
      <w:r>
        <w:t xml:space="preserve">. </w:t>
      </w:r>
      <w:hyperlink r:id="rId28" w:history="1">
        <w:r w:rsidRPr="003E5E35">
          <w:rPr>
            <w:rStyle w:val="aa"/>
          </w:rPr>
          <w:t>https://admtyumen.ru/ogv_ru/about/ecology/eco_monitoring/more.htm?id=11613332@cmsArticle</w:t>
        </w:r>
      </w:hyperlink>
      <w:r>
        <w:t xml:space="preserve"> </w:t>
      </w:r>
    </w:p>
  </w:footnote>
  <w:footnote w:id="68">
    <w:p w14:paraId="44730AD1" w14:textId="77777777" w:rsidR="00995FAD" w:rsidRDefault="00995FAD" w:rsidP="00361336">
      <w:pPr>
        <w:pStyle w:val="ae"/>
        <w:jc w:val="both"/>
      </w:pPr>
      <w:r>
        <w:rPr>
          <w:rStyle w:val="ad"/>
          <w:rFonts w:eastAsiaTheme="majorEastAsia"/>
        </w:rPr>
        <w:footnoteRef/>
      </w:r>
      <w:r>
        <w:t xml:space="preserve"> Источники: </w:t>
      </w:r>
    </w:p>
    <w:p w14:paraId="0C72D928" w14:textId="77777777" w:rsidR="00995FAD" w:rsidRDefault="00995FAD" w:rsidP="00361336">
      <w:pPr>
        <w:pStyle w:val="ae"/>
        <w:jc w:val="both"/>
      </w:pPr>
      <w:r>
        <w:t xml:space="preserve">1. </w:t>
      </w:r>
      <w:r w:rsidRPr="00095E23">
        <w:t>Итоги социально-экономического развития города Тобольска за 2013 – 201</w:t>
      </w:r>
      <w:r>
        <w:t>8</w:t>
      </w:r>
      <w:r w:rsidRPr="00095E23">
        <w:t xml:space="preserve"> гг.</w:t>
      </w:r>
    </w:p>
    <w:p w14:paraId="2D019638" w14:textId="0ADD2F09" w:rsidR="00995FAD" w:rsidRDefault="00995FAD" w:rsidP="00361336">
      <w:pPr>
        <w:pStyle w:val="ae"/>
        <w:jc w:val="both"/>
      </w:pPr>
      <w:r>
        <w:t xml:space="preserve">2. </w:t>
      </w:r>
      <w:r w:rsidRPr="00B23FF9">
        <w:t>Инвестиции в Тюменской области (2012-2016): Стат. сборник/ Управление Федеральной службы государственной статистики по Тюменской области, Ханты-Мансийскому автономному округу – Югре и Ямало-Ненецкому автономному округу – Т., 2017. – 203с.</w:t>
      </w:r>
    </w:p>
    <w:p w14:paraId="336E51E6" w14:textId="77777777" w:rsidR="00995FAD" w:rsidRDefault="00995FAD" w:rsidP="00CE27B8">
      <w:pPr>
        <w:pStyle w:val="ae"/>
        <w:jc w:val="both"/>
      </w:pPr>
      <w:r>
        <w:t>3. Инвестиции в Тюменской области за 2018 год (предварительные данные): Стат. бюл./ Управление Федеральной службы государственной статистики по Тюменской области, Ханты-Мансийскому автономному округу – Югре и Ямало-Ненецкому автономному округу. - Т., 2019. – 224с.</w:t>
      </w:r>
    </w:p>
    <w:p w14:paraId="30ECAF26" w14:textId="3D6C9D2D" w:rsidR="00995FAD" w:rsidRDefault="00995FAD" w:rsidP="00361336">
      <w:pPr>
        <w:pStyle w:val="ae"/>
        <w:jc w:val="both"/>
      </w:pPr>
      <w:r>
        <w:t xml:space="preserve">4. </w:t>
      </w:r>
      <w:r w:rsidRPr="00F8649B">
        <w:t xml:space="preserve">Федеральная служба государственной статистики. База данных показателей муниципальных образований </w:t>
      </w:r>
      <w:hyperlink r:id="rId29" w:history="1">
        <w:r w:rsidRPr="003E75BC">
          <w:rPr>
            <w:rStyle w:val="aa"/>
          </w:rPr>
          <w:t>http://www.gks.ru/free_doc/new_site/bd_munst/munst.htm</w:t>
        </w:r>
      </w:hyperlink>
    </w:p>
  </w:footnote>
  <w:footnote w:id="69">
    <w:p w14:paraId="2D25618F" w14:textId="77777777" w:rsidR="00995FAD" w:rsidRDefault="00995FAD" w:rsidP="007643AE">
      <w:pPr>
        <w:pStyle w:val="ae"/>
        <w:jc w:val="both"/>
      </w:pPr>
      <w:r>
        <w:rPr>
          <w:rStyle w:val="ad"/>
        </w:rPr>
        <w:footnoteRef/>
      </w:r>
      <w:r>
        <w:t xml:space="preserve"> Источник: </w:t>
      </w:r>
      <w:r w:rsidRPr="00B23FF9">
        <w:t>Инвестиции в Тюменской области (2012-2016): Стат. сборник/ Управление Федеральной службы государственной статистики по Тюменской области, Ханты-Мансийскому автономному округу – Югре и Ямало-Ненецкому автономному округу – Т., 2017. – 203с.</w:t>
      </w:r>
    </w:p>
  </w:footnote>
  <w:footnote w:id="70">
    <w:p w14:paraId="3AA68C61" w14:textId="0CFD6F0F" w:rsidR="00995FAD" w:rsidRDefault="00995FAD" w:rsidP="00EF01DC">
      <w:pPr>
        <w:pStyle w:val="ae"/>
        <w:jc w:val="both"/>
      </w:pPr>
      <w:r>
        <w:rPr>
          <w:rStyle w:val="ad"/>
        </w:rPr>
        <w:footnoteRef/>
      </w:r>
      <w:r>
        <w:t xml:space="preserve"> </w:t>
      </w:r>
      <w:r w:rsidRPr="00EF01DC">
        <w:t>В качестве экспертов выступили представители структурных подразделений администрации города Тобольска, подведомственных учреждений, а также представители общественных организаций, бизнеса и общественности.</w:t>
      </w:r>
    </w:p>
    <w:p w14:paraId="719A5C40" w14:textId="7EFDD4AB" w:rsidR="00995FAD" w:rsidRDefault="00995FAD" w:rsidP="00EF01DC">
      <w:pPr>
        <w:pStyle w:val="ae"/>
        <w:jc w:val="both"/>
      </w:pPr>
      <w:r>
        <w:t>Экспертам была предоставлена возможность пройти анкетирование в электронном виде путем заполнения анкеты для исследования экспертного мнения посредством онлайн-опросника (с возможностью развернутых ответов). Общее число участников анкетирования составило 99 чел.</w:t>
      </w:r>
    </w:p>
  </w:footnote>
  <w:footnote w:id="71">
    <w:p w14:paraId="6978F5C6" w14:textId="5082BD73" w:rsidR="00995FAD" w:rsidRDefault="00995FAD" w:rsidP="00CF0C7C">
      <w:pPr>
        <w:pStyle w:val="ae"/>
        <w:jc w:val="both"/>
      </w:pPr>
      <w:r>
        <w:rPr>
          <w:rStyle w:val="ad"/>
        </w:rPr>
        <w:footnoteRef/>
      </w:r>
      <w:r>
        <w:t xml:space="preserve"> Источник: СП 42.13330.2016. Свод правил. Градостроительство. Планировка и застройка городских и сельских поселений. Актуализированная редакция СНиП 2.07.01-89* (утв. Приказом Минстроя России от 30.12.2016 N 1034/пр).</w:t>
      </w:r>
    </w:p>
    <w:p w14:paraId="42AACA28" w14:textId="4C93CB4D" w:rsidR="00995FAD" w:rsidRDefault="00995FAD" w:rsidP="00CF0C7C">
      <w:pPr>
        <w:pStyle w:val="ae"/>
        <w:jc w:val="both"/>
      </w:pPr>
      <w:r w:rsidRPr="00CF0C7C">
        <w:t xml:space="preserve">Площадь озелененных территорий общего пользования </w:t>
      </w:r>
      <w:r>
        <w:t>(</w:t>
      </w:r>
      <w:r w:rsidRPr="00CF0C7C">
        <w:t>парков, садов, скверов, бульваров</w:t>
      </w:r>
      <w:r>
        <w:t>)</w:t>
      </w:r>
      <w:r w:rsidRPr="00CF0C7C">
        <w:t xml:space="preserve"> </w:t>
      </w:r>
      <w:r>
        <w:t>–</w:t>
      </w:r>
      <w:r w:rsidRPr="00CF0C7C">
        <w:t xml:space="preserve"> 6-10 м²/чел.</w:t>
      </w:r>
    </w:p>
    <w:p w14:paraId="5CEB26C8" w14:textId="4347259E" w:rsidR="00995FAD" w:rsidRDefault="00995FAD" w:rsidP="00CF0C7C">
      <w:pPr>
        <w:pStyle w:val="ae"/>
        <w:jc w:val="both"/>
      </w:pPr>
      <w:r>
        <w:t>Площадь озелененной территории микрорайона (квартала) многоквартирной застройки жилой зоны (без учета участков общеобразовательных и дошкольных образовательных организаций) должна составлять не менее 25% площади территории квартала. Не менее 50% дворовых площадок должны быть озеленены с посадкой деревьев и кустарников.</w:t>
      </w:r>
    </w:p>
  </w:footnote>
  <w:footnote w:id="72">
    <w:p w14:paraId="64DDB308" w14:textId="77777777" w:rsidR="00995FAD" w:rsidRDefault="00995FAD" w:rsidP="00454672">
      <w:pPr>
        <w:pStyle w:val="ae"/>
        <w:jc w:val="both"/>
      </w:pPr>
      <w:r>
        <w:rPr>
          <w:rStyle w:val="ad"/>
        </w:rPr>
        <w:footnoteRef/>
      </w:r>
      <w:r>
        <w:t xml:space="preserve"> </w:t>
      </w:r>
      <w:r w:rsidRPr="00454672">
        <w:t xml:space="preserve">Общая площадь зеленых насаждений в черте города Тобольска составляет 14 075 га, в т.ч. городские сады, парки и скверы – 377 га (2,7 % от общей площади зеленых насаждений). </w:t>
      </w:r>
    </w:p>
    <w:p w14:paraId="33CC89AF" w14:textId="5921F610" w:rsidR="00995FAD" w:rsidRDefault="00995FAD" w:rsidP="00454672">
      <w:pPr>
        <w:pStyle w:val="ae"/>
        <w:jc w:val="both"/>
      </w:pPr>
      <w:r w:rsidRPr="00454672">
        <w:t>Источник: Муниципальная программа «Содержание дорог и благоустройство города Тобольска» (на 2016 – 2018 гг.), утв. распоряжением администрации города Тобольска от 13.04. 2017 № 05-рк (ред. от 18.10.2018 №</w:t>
      </w:r>
      <w:r>
        <w:t> </w:t>
      </w:r>
      <w:r w:rsidRPr="00454672">
        <w:t>24-рк).</w:t>
      </w:r>
    </w:p>
  </w:footnote>
  <w:footnote w:id="73">
    <w:p w14:paraId="79C71BD0" w14:textId="4FA141C1" w:rsidR="00995FAD" w:rsidRDefault="00995FAD" w:rsidP="000424FB">
      <w:pPr>
        <w:pStyle w:val="ae"/>
        <w:jc w:val="both"/>
      </w:pPr>
      <w:r>
        <w:rPr>
          <w:rStyle w:val="ad"/>
        </w:rPr>
        <w:footnoteRef/>
      </w:r>
      <w:r>
        <w:t xml:space="preserve"> В соответствии с демографическим прогнозом Программы комплексного развития социальной инфраструктуры города Тобольска до 2028 г., утв.</w:t>
      </w:r>
      <w:r w:rsidRPr="000424FB">
        <w:t xml:space="preserve"> решение</w:t>
      </w:r>
      <w:r>
        <w:t>м Тобольской</w:t>
      </w:r>
      <w:r w:rsidRPr="000424FB">
        <w:t xml:space="preserve"> городской Думы от 28.02.2018 №</w:t>
      </w:r>
      <w:r>
        <w:t> </w:t>
      </w:r>
      <w:r w:rsidRPr="000424FB">
        <w:t>15</w:t>
      </w:r>
      <w:r>
        <w:t>.</w:t>
      </w:r>
    </w:p>
  </w:footnote>
  <w:footnote w:id="74">
    <w:p w14:paraId="0A6A1FA4" w14:textId="77777777" w:rsidR="00995FAD" w:rsidRDefault="00995FAD" w:rsidP="00AF6189">
      <w:pPr>
        <w:pStyle w:val="ae"/>
      </w:pPr>
      <w:r>
        <w:rPr>
          <w:rStyle w:val="ad"/>
        </w:rPr>
        <w:footnoteRef/>
      </w:r>
      <w:r>
        <w:t xml:space="preserve"> Источник: Концепция ФЦП «Развитие внутреннего и въездного туризма в РФ (2019 – 2025 гг.)».</w:t>
      </w:r>
    </w:p>
  </w:footnote>
  <w:footnote w:id="75">
    <w:p w14:paraId="2EA05212" w14:textId="77777777" w:rsidR="00995FAD" w:rsidRDefault="00995FAD" w:rsidP="008C5182">
      <w:pPr>
        <w:pStyle w:val="ae"/>
      </w:pPr>
      <w:r>
        <w:rPr>
          <w:rStyle w:val="ad"/>
        </w:rPr>
        <w:footnoteRef/>
      </w:r>
      <w:r>
        <w:t xml:space="preserve"> Источник: География МЦК </w:t>
      </w:r>
      <w:hyperlink r:id="rId30" w:history="1">
        <w:r w:rsidRPr="00E039F4">
          <w:rPr>
            <w:rStyle w:val="aa"/>
          </w:rPr>
          <w:t>https://worldskills.ru/nashi-proektyi/mczk/iskusstvo,-dizajn-i-sfera-uslug.html</w:t>
        </w:r>
      </w:hyperlink>
      <w:r>
        <w:t xml:space="preserve"> , </w:t>
      </w:r>
      <w:r w:rsidRPr="00812EFC">
        <w:t xml:space="preserve"> </w:t>
      </w:r>
    </w:p>
    <w:p w14:paraId="57794A9D" w14:textId="77777777" w:rsidR="00995FAD" w:rsidRDefault="00995FAD" w:rsidP="008C5182">
      <w:pPr>
        <w:pStyle w:val="ae"/>
      </w:pPr>
      <w:r>
        <w:t>Перечень (</w:t>
      </w:r>
      <w:r w:rsidRPr="00D3125F">
        <w:t>список</w:t>
      </w:r>
      <w:r>
        <w:t>)</w:t>
      </w:r>
      <w:r w:rsidRPr="00D3125F">
        <w:t xml:space="preserve"> аккредитованных </w:t>
      </w:r>
      <w:r>
        <w:t xml:space="preserve">СЦК, 2019 г. </w:t>
      </w:r>
      <w:hyperlink r:id="rId31" w:history="1">
        <w:r w:rsidRPr="00E039F4">
          <w:rPr>
            <w:rStyle w:val="aa"/>
          </w:rPr>
          <w:t>https://worldskills.ru/nashi-proektyi/sczk/</w:t>
        </w:r>
      </w:hyperlink>
      <w:r>
        <w:t xml:space="preserve"> </w:t>
      </w:r>
    </w:p>
  </w:footnote>
  <w:footnote w:id="76">
    <w:p w14:paraId="111C8E0F" w14:textId="77777777" w:rsidR="00995FAD" w:rsidRDefault="00995FAD" w:rsidP="0027271C">
      <w:pPr>
        <w:pStyle w:val="ae"/>
        <w:jc w:val="both"/>
      </w:pPr>
      <w:r>
        <w:rPr>
          <w:rStyle w:val="ad"/>
        </w:rPr>
        <w:footnoteRef/>
      </w:r>
      <w:r>
        <w:t xml:space="preserve"> Виральность – </w:t>
      </w:r>
      <w:r w:rsidRPr="003758E1">
        <w:t>характеристика контента, определяющая вероятность того, что пользователи смогут им заинтересоваться и поделиться с другими</w:t>
      </w:r>
      <w:r>
        <w:t>; х</w:t>
      </w:r>
      <w:r w:rsidRPr="003758E1">
        <w:t>арактеристика, определяющая</w:t>
      </w:r>
      <w:r>
        <w:t xml:space="preserve"> </w:t>
      </w:r>
      <w:r w:rsidRPr="003758E1">
        <w:t>стремительность распространения контента среди пользователей</w:t>
      </w:r>
      <w:r>
        <w:t xml:space="preserve">. </w:t>
      </w:r>
      <w:r w:rsidRPr="003758E1">
        <w:t xml:space="preserve">Если контент является виральным, он распространится в сети самостоятельно, силами пользователей. </w:t>
      </w:r>
      <w:r>
        <w:t>В</w:t>
      </w:r>
      <w:r w:rsidRPr="003758E1">
        <w:t>иральность является основным показателем качества контента.</w:t>
      </w:r>
    </w:p>
  </w:footnote>
  <w:footnote w:id="77">
    <w:p w14:paraId="5A377F19" w14:textId="2C7E26CC" w:rsidR="00995FAD" w:rsidRDefault="00995FAD" w:rsidP="00497A70">
      <w:pPr>
        <w:pStyle w:val="ae"/>
        <w:jc w:val="both"/>
      </w:pPr>
      <w:r>
        <w:rPr>
          <w:rStyle w:val="ad"/>
        </w:rPr>
        <w:footnoteRef/>
      </w:r>
      <w:r>
        <w:t xml:space="preserve"> Минстрой России. </w:t>
      </w:r>
      <w:r w:rsidRPr="00497A70">
        <w:t>Проект Цифровизации городского хозяйства «Умный город»</w:t>
      </w:r>
      <w:r>
        <w:t>.</w:t>
      </w:r>
    </w:p>
  </w:footnote>
  <w:footnote w:id="78">
    <w:p w14:paraId="2CDF8C69" w14:textId="77777777" w:rsidR="00995FAD" w:rsidRDefault="00995FAD" w:rsidP="005A23CA">
      <w:pPr>
        <w:pStyle w:val="ae"/>
      </w:pPr>
      <w:r>
        <w:rPr>
          <w:rStyle w:val="ad"/>
        </w:rPr>
        <w:footnoteRef/>
      </w:r>
      <w:r>
        <w:t xml:space="preserve"> Источник: </w:t>
      </w:r>
      <w:hyperlink r:id="rId32" w:history="1">
        <w:r w:rsidRPr="00EC0B2F">
          <w:rPr>
            <w:rStyle w:val="aa"/>
          </w:rPr>
          <w:t>https://gorizont.admtyumen.ru/rg/rus/TyumenFree.htm</w:t>
        </w:r>
      </w:hyperlink>
      <w:r>
        <w:t xml:space="preserve">. </w:t>
      </w:r>
    </w:p>
  </w:footnote>
  <w:footnote w:id="79">
    <w:p w14:paraId="171A6267" w14:textId="77777777" w:rsidR="00995FAD" w:rsidRDefault="00995FAD" w:rsidP="005A23CA">
      <w:pPr>
        <w:pStyle w:val="ae"/>
        <w:jc w:val="both"/>
      </w:pPr>
      <w:r>
        <w:rPr>
          <w:rStyle w:val="ad"/>
        </w:rPr>
        <w:footnoteRef/>
      </w:r>
      <w:r>
        <w:t xml:space="preserve"> Источник: </w:t>
      </w:r>
      <w:r w:rsidRPr="00D105C0">
        <w:t>Программа комплексного развития транспортной инфраструктуры города Тобольска (2018 – 2028</w:t>
      </w:r>
      <w:r>
        <w:t> </w:t>
      </w:r>
      <w:r w:rsidRPr="00D105C0">
        <w:t>гг.)</w:t>
      </w:r>
      <w:r>
        <w:t>, утв. решением Тобольской городской Думы от 28.02.2018 № 14.</w:t>
      </w:r>
    </w:p>
  </w:footnote>
  <w:footnote w:id="80">
    <w:p w14:paraId="362F503C" w14:textId="54AD45AB" w:rsidR="00995FAD" w:rsidRDefault="00995FAD" w:rsidP="0095257B">
      <w:pPr>
        <w:pStyle w:val="ae"/>
        <w:jc w:val="both"/>
      </w:pPr>
      <w:r>
        <w:rPr>
          <w:rStyle w:val="ad"/>
        </w:rPr>
        <w:footnoteRef/>
      </w:r>
      <w:r>
        <w:t xml:space="preserve"> Источник: </w:t>
      </w:r>
      <w:r w:rsidRPr="0095257B">
        <w:t>Транспортн</w:t>
      </w:r>
      <w:r>
        <w:t>ая</w:t>
      </w:r>
      <w:r w:rsidRPr="0095257B">
        <w:t xml:space="preserve"> стратеги</w:t>
      </w:r>
      <w:r>
        <w:t>я</w:t>
      </w:r>
      <w:r w:rsidRPr="0095257B">
        <w:t xml:space="preserve"> РФ на период до 2030 г., утвержденн</w:t>
      </w:r>
      <w:r>
        <w:t>ая</w:t>
      </w:r>
      <w:r w:rsidRPr="0095257B">
        <w:t xml:space="preserve"> распоряжением Правительства Российской Федерации от 22.11.2008 № 1734-р (с изм. от 12.05.2018)</w:t>
      </w:r>
      <w:r>
        <w:t>.</w:t>
      </w:r>
    </w:p>
  </w:footnote>
  <w:footnote w:id="81">
    <w:p w14:paraId="0929DCA1" w14:textId="77777777" w:rsidR="00995FAD" w:rsidRDefault="00995FAD" w:rsidP="008129F6">
      <w:pPr>
        <w:pStyle w:val="ae"/>
        <w:jc w:val="both"/>
      </w:pPr>
      <w:r>
        <w:rPr>
          <w:rStyle w:val="ad"/>
        </w:rPr>
        <w:footnoteRef/>
      </w:r>
      <w:r>
        <w:t xml:space="preserve"> Источник: </w:t>
      </w:r>
      <w:r w:rsidRPr="009744B0">
        <w:t>Департамент инвестиционной политики и государственной поддержки предпринимательства Тюменской области</w:t>
      </w:r>
      <w:r>
        <w:t>.</w:t>
      </w:r>
    </w:p>
  </w:footnote>
  <w:footnote w:id="82">
    <w:p w14:paraId="2601CD14" w14:textId="77777777" w:rsidR="00995FAD" w:rsidRDefault="00995FAD" w:rsidP="008129F6">
      <w:pPr>
        <w:pStyle w:val="ae"/>
      </w:pPr>
      <w:r>
        <w:rPr>
          <w:rStyle w:val="ad"/>
        </w:rPr>
        <w:footnoteRef/>
      </w:r>
      <w:r>
        <w:t xml:space="preserve"> Источник: Моногорода. рф. Что такое индустриальный парк. </w:t>
      </w:r>
    </w:p>
    <w:p w14:paraId="2E2541C6" w14:textId="77777777" w:rsidR="00995FAD" w:rsidRDefault="00FF5592" w:rsidP="008129F6">
      <w:pPr>
        <w:pStyle w:val="ae"/>
      </w:pPr>
      <w:hyperlink r:id="rId33" w:history="1">
        <w:r w:rsidR="00995FAD" w:rsidRPr="00FD7666">
          <w:rPr>
            <w:rStyle w:val="aa"/>
          </w:rPr>
          <w:t>http://xn--80afd4affbbat.xn--p1ai/news/199-chto-takoe-industrialnyy-park</w:t>
        </w:r>
      </w:hyperlink>
      <w:r w:rsidR="00995FAD">
        <w:t xml:space="preserve"> </w:t>
      </w:r>
    </w:p>
  </w:footnote>
  <w:footnote w:id="83">
    <w:p w14:paraId="665903AC" w14:textId="77777777" w:rsidR="00995FAD" w:rsidRDefault="00995FAD" w:rsidP="008129F6">
      <w:pPr>
        <w:pStyle w:val="ae"/>
        <w:jc w:val="both"/>
      </w:pPr>
      <w:r>
        <w:rPr>
          <w:rStyle w:val="ad"/>
        </w:rPr>
        <w:footnoteRef/>
      </w:r>
      <w:r>
        <w:t xml:space="preserve"> Источник: Муниципальная программа «Развитие агропромышленного комплекса Тобольского муниципального района» на 2018 – 2020 гг., утв. распоряжением администрации Тобольского муниципального района от 25.09.2017 № 848.</w:t>
      </w:r>
    </w:p>
  </w:footnote>
  <w:footnote w:id="84">
    <w:p w14:paraId="7FEEC6E8" w14:textId="77777777" w:rsidR="00995FAD" w:rsidRDefault="00995FAD" w:rsidP="008129F6">
      <w:pPr>
        <w:pStyle w:val="ae"/>
        <w:jc w:val="both"/>
      </w:pPr>
      <w:r>
        <w:rPr>
          <w:rStyle w:val="ad"/>
        </w:rPr>
        <w:footnoteRef/>
      </w:r>
      <w:r>
        <w:t xml:space="preserve"> Источник: Муниципальная программа «Основные направления развития агропромышленного комплекса Вагайского района на 2018 – 2020 гг.», утв. п</w:t>
      </w:r>
      <w:r w:rsidRPr="00223F32">
        <w:t>остановление</w:t>
      </w:r>
      <w:r>
        <w:t>м администрации Вагайского муниципального района</w:t>
      </w:r>
      <w:r w:rsidRPr="00223F32">
        <w:t xml:space="preserve"> от 17.11.17 №</w:t>
      </w:r>
      <w:r>
        <w:t xml:space="preserve"> </w:t>
      </w:r>
      <w:r w:rsidRPr="00223F32">
        <w:t>108</w:t>
      </w:r>
      <w:r>
        <w:t>.</w:t>
      </w:r>
    </w:p>
  </w:footnote>
  <w:footnote w:id="85">
    <w:p w14:paraId="0651A1EE" w14:textId="77777777" w:rsidR="00995FAD" w:rsidRDefault="00995FAD" w:rsidP="008129F6">
      <w:pPr>
        <w:pStyle w:val="ae"/>
      </w:pPr>
      <w:r>
        <w:rPr>
          <w:rStyle w:val="ad"/>
        </w:rPr>
        <w:footnoteRef/>
      </w:r>
      <w:r>
        <w:t xml:space="preserve"> Источник: </w:t>
      </w:r>
      <w:r w:rsidRPr="00BA0EB6">
        <w:t>Агентство инфраструктурного развития Тюменской области.</w:t>
      </w:r>
    </w:p>
  </w:footnote>
  <w:footnote w:id="86">
    <w:p w14:paraId="3147F349" w14:textId="77777777" w:rsidR="00995FAD" w:rsidRDefault="00995FAD" w:rsidP="002C2348">
      <w:pPr>
        <w:pStyle w:val="ae"/>
        <w:jc w:val="both"/>
      </w:pPr>
      <w:r>
        <w:rPr>
          <w:rStyle w:val="ad"/>
        </w:rPr>
        <w:footnoteRef/>
      </w:r>
      <w:r>
        <w:t xml:space="preserve"> 5S+1 (Пять «С») - система эффективной организации рабочего места (рабочего пространства), основанная на визуальном контроле.  </w:t>
      </w:r>
    </w:p>
  </w:footnote>
  <w:footnote w:id="87">
    <w:p w14:paraId="304D04EC" w14:textId="77777777" w:rsidR="00995FAD" w:rsidRDefault="00995FAD" w:rsidP="002C2348">
      <w:pPr>
        <w:pStyle w:val="ae"/>
      </w:pPr>
      <w:r>
        <w:rPr>
          <w:rStyle w:val="ad"/>
        </w:rPr>
        <w:footnoteRef/>
      </w:r>
      <w:r>
        <w:t xml:space="preserve"> Источники: 1. Агентство стратегических инициатив.  </w:t>
      </w:r>
      <w:hyperlink r:id="rId34" w:history="1">
        <w:r w:rsidRPr="00C73AE8">
          <w:rPr>
            <w:rStyle w:val="aa"/>
          </w:rPr>
          <w:t>https://asi.ru/nti/</w:t>
        </w:r>
      </w:hyperlink>
      <w:r>
        <w:t xml:space="preserve"> ; 2.  </w:t>
      </w:r>
      <w:hyperlink r:id="rId35" w:history="1">
        <w:r w:rsidRPr="00C73AE8">
          <w:rPr>
            <w:rStyle w:val="aa"/>
          </w:rPr>
          <w:t>http://www.nti2035.ru/</w:t>
        </w:r>
      </w:hyperlink>
      <w:r>
        <w:t>.</w:t>
      </w:r>
    </w:p>
  </w:footnote>
  <w:footnote w:id="88">
    <w:p w14:paraId="15C29D91" w14:textId="77777777" w:rsidR="00995FAD" w:rsidRDefault="00995FAD" w:rsidP="002C2348">
      <w:pPr>
        <w:pStyle w:val="ae"/>
        <w:jc w:val="both"/>
      </w:pPr>
      <w:r>
        <w:rPr>
          <w:rStyle w:val="ad"/>
        </w:rPr>
        <w:footnoteRef/>
      </w:r>
      <w:r>
        <w:t xml:space="preserve"> Планы мероприятий, переведенные в режим мониторинга правоприменения нормативных актов, принятых и вступивших в силу в рамках этих «дорожных карт»: «Совершенствование оценочной деятельности» («Оценка»), «Совершенствование налогового администрирования» («Налоги»), «Оптимизация процедур регистрации юридических лиц и индивидуальных предпринимателей» («Регистрация»), «Повышение качества регуляторной среды для бизнеса» («Регуляторика»), «Развитие конкуренции и совершенствование антимонопольной политики» («Конкуренция»), «Расширение доступа субъектов малого и среднего предпринимательства к закупкам инфраструктурных монополий и компаний с государственным участием» («Закупки МСП»).</w:t>
      </w:r>
    </w:p>
    <w:p w14:paraId="66237042" w14:textId="77777777" w:rsidR="00995FAD" w:rsidRDefault="00995FAD" w:rsidP="002C2348">
      <w:pPr>
        <w:pStyle w:val="ae"/>
        <w:jc w:val="both"/>
      </w:pPr>
      <w:r>
        <w:t>Планы мероприятий, утратившие силу: Дорожная карта «Поддержка доступа на рынки зарубежных стран и поддержка экспорта» («Экспорт») (</w:t>
      </w:r>
      <w:r w:rsidRPr="00082E3E">
        <w:t>реализуется в рамках приоритетного проекта «Системные меры развития международной кооперации и экспорта»</w:t>
      </w:r>
      <w:r>
        <w:t>)</w:t>
      </w:r>
      <w:r w:rsidRPr="00082E3E">
        <w:t>.</w:t>
      </w:r>
    </w:p>
    <w:p w14:paraId="789670BC" w14:textId="77777777" w:rsidR="00995FAD" w:rsidRDefault="00995FAD" w:rsidP="002C2348">
      <w:pPr>
        <w:pStyle w:val="ae"/>
        <w:jc w:val="both"/>
      </w:pPr>
      <w:r>
        <w:t xml:space="preserve">Источник: </w:t>
      </w:r>
      <w:r w:rsidRPr="00082E3E">
        <w:t xml:space="preserve">Распоряжение Правительства </w:t>
      </w:r>
      <w:r>
        <w:t>РФ</w:t>
      </w:r>
      <w:r w:rsidRPr="00082E3E">
        <w:t xml:space="preserve"> от </w:t>
      </w:r>
      <w:r>
        <w:t>0</w:t>
      </w:r>
      <w:r w:rsidRPr="00082E3E">
        <w:t>6</w:t>
      </w:r>
      <w:r>
        <w:t>.02.</w:t>
      </w:r>
      <w:r w:rsidRPr="00082E3E">
        <w:t xml:space="preserve">2016 </w:t>
      </w:r>
      <w:r>
        <w:t>№</w:t>
      </w:r>
      <w:r w:rsidRPr="00082E3E">
        <w:t xml:space="preserve"> 174-р</w:t>
      </w:r>
      <w:r>
        <w:t xml:space="preserve">. </w:t>
      </w:r>
    </w:p>
    <w:p w14:paraId="3E6FD78E" w14:textId="77777777" w:rsidR="00995FAD" w:rsidRDefault="00FF5592" w:rsidP="002C2348">
      <w:pPr>
        <w:pStyle w:val="ae"/>
        <w:jc w:val="both"/>
      </w:pPr>
      <w:hyperlink r:id="rId36" w:history="1">
        <w:r w:rsidR="00995FAD" w:rsidRPr="00310D10">
          <w:rPr>
            <w:rStyle w:val="aa"/>
          </w:rPr>
          <w:t>http://government.ru/roadmaps/</w:t>
        </w:r>
      </w:hyperlink>
      <w:r w:rsidR="00995FAD">
        <w:t xml:space="preserve"> </w:t>
      </w:r>
    </w:p>
  </w:footnote>
  <w:footnote w:id="89">
    <w:p w14:paraId="63AD34C8" w14:textId="77777777" w:rsidR="00995FAD" w:rsidRDefault="00995FAD" w:rsidP="002C2348">
      <w:pPr>
        <w:pStyle w:val="ae"/>
        <w:jc w:val="both"/>
      </w:pPr>
      <w:r>
        <w:rPr>
          <w:rStyle w:val="ad"/>
        </w:rPr>
        <w:footnoteRef/>
      </w:r>
      <w:r>
        <w:t xml:space="preserve"> </w:t>
      </w:r>
      <w:r w:rsidRPr="00C421C1">
        <w:t>Документ утратил силу с 12</w:t>
      </w:r>
      <w:r>
        <w:t>.02.</w:t>
      </w:r>
      <w:r w:rsidRPr="00C421C1">
        <w:t xml:space="preserve">2019 в связи с изданием распоряжения Правительства РФ от 12.02.2019 </w:t>
      </w:r>
      <w:r>
        <w:t>№ </w:t>
      </w:r>
      <w:r w:rsidRPr="00C421C1">
        <w:t>195-р.</w:t>
      </w:r>
    </w:p>
  </w:footnote>
  <w:footnote w:id="90">
    <w:p w14:paraId="3E2AE4E0" w14:textId="73FB8C59" w:rsidR="00995FAD" w:rsidRDefault="00995FAD" w:rsidP="005C01BB">
      <w:pPr>
        <w:pStyle w:val="ae"/>
      </w:pPr>
      <w:r>
        <w:rPr>
          <w:rStyle w:val="ad"/>
        </w:rPr>
        <w:footnoteRef/>
      </w:r>
      <w:r>
        <w:t xml:space="preserve"> В 2018 г. индекс качества городской среды рассчитывался в соответствии с Методикой определения индекса качества городской среды муниципальных образований РФ, утв. приказом Минстроя России от 31.10.2017 № 1494/пр.</w:t>
      </w:r>
      <w:r>
        <w:tab/>
      </w:r>
      <w:r>
        <w:tab/>
      </w:r>
      <w:r>
        <w:tab/>
      </w:r>
    </w:p>
    <w:p w14:paraId="1E5E61DA" w14:textId="4D352FA0" w:rsidR="00995FAD" w:rsidRDefault="00995FAD" w:rsidP="005C01BB">
      <w:pPr>
        <w:pStyle w:val="ae"/>
      </w:pPr>
      <w:r>
        <w:t>С 2019 г. Минстрой России ежегодно, до 1 ноября, определяет индекс качества городской среды в соответствии с Методикой формирования индекса качества городской среды, утв. распоряжением Правительства РФ от 23.03.2019 № 510-р.</w:t>
      </w:r>
      <w:r>
        <w:tab/>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841EED26"/>
    <w:lvl w:ilvl="0">
      <w:start w:val="1"/>
      <w:numFmt w:val="bullet"/>
      <w:lvlText w:val="-"/>
      <w:lvlJc w:val="left"/>
      <w:pPr>
        <w:ind w:left="0" w:firstLine="0"/>
      </w:pPr>
      <w:rPr>
        <w:b w:val="0"/>
        <w:bCs w:val="0"/>
        <w:i w:val="0"/>
        <w:iCs w:val="0"/>
        <w:smallCaps w:val="0"/>
        <w:strike w:val="0"/>
        <w:dstrike w:val="0"/>
        <w:color w:val="000000"/>
        <w:spacing w:val="0"/>
        <w:w w:val="100"/>
        <w:position w:val="0"/>
        <w:sz w:val="22"/>
        <w:szCs w:val="22"/>
        <w:u w:val="none"/>
        <w:effect w:val="none"/>
      </w:rPr>
    </w:lvl>
    <w:lvl w:ilvl="1">
      <w:start w:val="1"/>
      <w:numFmt w:val="bullet"/>
      <w:lvlText w:val="-"/>
      <w:lvlJc w:val="left"/>
      <w:pPr>
        <w:ind w:left="0" w:firstLine="0"/>
      </w:pPr>
      <w:rPr>
        <w:b w:val="0"/>
        <w:bCs w:val="0"/>
        <w:i w:val="0"/>
        <w:iCs w:val="0"/>
        <w:smallCaps w:val="0"/>
        <w:strike w:val="0"/>
        <w:dstrike w:val="0"/>
        <w:color w:val="000000"/>
        <w:spacing w:val="0"/>
        <w:w w:val="100"/>
        <w:position w:val="0"/>
        <w:sz w:val="22"/>
        <w:szCs w:val="22"/>
        <w:u w:val="none"/>
        <w:effect w:val="none"/>
      </w:rPr>
    </w:lvl>
    <w:lvl w:ilvl="2">
      <w:start w:val="1"/>
      <w:numFmt w:val="bullet"/>
      <w:lvlText w:val="-"/>
      <w:lvlJc w:val="left"/>
      <w:pPr>
        <w:ind w:left="0" w:firstLine="0"/>
      </w:pPr>
      <w:rPr>
        <w:b w:val="0"/>
        <w:bCs w:val="0"/>
        <w:i w:val="0"/>
        <w:iCs w:val="0"/>
        <w:smallCaps w:val="0"/>
        <w:strike w:val="0"/>
        <w:dstrike w:val="0"/>
        <w:color w:val="000000"/>
        <w:spacing w:val="0"/>
        <w:w w:val="100"/>
        <w:position w:val="0"/>
        <w:sz w:val="22"/>
        <w:szCs w:val="22"/>
        <w:u w:val="none"/>
        <w:effect w:val="none"/>
      </w:rPr>
    </w:lvl>
    <w:lvl w:ilvl="3">
      <w:start w:val="1"/>
      <w:numFmt w:val="bullet"/>
      <w:lvlText w:val="-"/>
      <w:lvlJc w:val="left"/>
      <w:pPr>
        <w:ind w:left="0" w:firstLine="0"/>
      </w:pPr>
      <w:rPr>
        <w:b w:val="0"/>
        <w:bCs w:val="0"/>
        <w:i w:val="0"/>
        <w:iCs w:val="0"/>
        <w:smallCaps w:val="0"/>
        <w:strike w:val="0"/>
        <w:dstrike w:val="0"/>
        <w:color w:val="000000"/>
        <w:spacing w:val="0"/>
        <w:w w:val="100"/>
        <w:position w:val="0"/>
        <w:sz w:val="22"/>
        <w:szCs w:val="22"/>
        <w:u w:val="none"/>
        <w:effect w:val="none"/>
      </w:rPr>
    </w:lvl>
    <w:lvl w:ilvl="4">
      <w:start w:val="1"/>
      <w:numFmt w:val="bullet"/>
      <w:lvlText w:val="-"/>
      <w:lvlJc w:val="left"/>
      <w:pPr>
        <w:ind w:left="0" w:firstLine="0"/>
      </w:pPr>
      <w:rPr>
        <w:b w:val="0"/>
        <w:bCs w:val="0"/>
        <w:i w:val="0"/>
        <w:iCs w:val="0"/>
        <w:smallCaps w:val="0"/>
        <w:strike w:val="0"/>
        <w:dstrike w:val="0"/>
        <w:color w:val="000000"/>
        <w:spacing w:val="0"/>
        <w:w w:val="100"/>
        <w:position w:val="0"/>
        <w:sz w:val="22"/>
        <w:szCs w:val="22"/>
        <w:u w:val="none"/>
        <w:effect w:val="none"/>
      </w:rPr>
    </w:lvl>
    <w:lvl w:ilvl="5">
      <w:start w:val="1"/>
      <w:numFmt w:val="bullet"/>
      <w:lvlText w:val="-"/>
      <w:lvlJc w:val="left"/>
      <w:pPr>
        <w:ind w:left="0" w:firstLine="0"/>
      </w:pPr>
      <w:rPr>
        <w:b w:val="0"/>
        <w:bCs w:val="0"/>
        <w:i w:val="0"/>
        <w:iCs w:val="0"/>
        <w:smallCaps w:val="0"/>
        <w:strike w:val="0"/>
        <w:dstrike w:val="0"/>
        <w:color w:val="000000"/>
        <w:spacing w:val="0"/>
        <w:w w:val="100"/>
        <w:position w:val="0"/>
        <w:sz w:val="22"/>
        <w:szCs w:val="22"/>
        <w:u w:val="none"/>
        <w:effect w:val="none"/>
      </w:rPr>
    </w:lvl>
    <w:lvl w:ilvl="6">
      <w:start w:val="1"/>
      <w:numFmt w:val="bullet"/>
      <w:lvlText w:val="-"/>
      <w:lvlJc w:val="left"/>
      <w:pPr>
        <w:ind w:left="0" w:firstLine="0"/>
      </w:pPr>
      <w:rPr>
        <w:b w:val="0"/>
        <w:bCs w:val="0"/>
        <w:i w:val="0"/>
        <w:iCs w:val="0"/>
        <w:smallCaps w:val="0"/>
        <w:strike w:val="0"/>
        <w:dstrike w:val="0"/>
        <w:color w:val="000000"/>
        <w:spacing w:val="0"/>
        <w:w w:val="100"/>
        <w:position w:val="0"/>
        <w:sz w:val="22"/>
        <w:szCs w:val="22"/>
        <w:u w:val="none"/>
        <w:effect w:val="none"/>
      </w:rPr>
    </w:lvl>
    <w:lvl w:ilvl="7">
      <w:start w:val="1"/>
      <w:numFmt w:val="bullet"/>
      <w:lvlText w:val="-"/>
      <w:lvlJc w:val="left"/>
      <w:pPr>
        <w:ind w:left="0" w:firstLine="0"/>
      </w:pPr>
      <w:rPr>
        <w:b w:val="0"/>
        <w:bCs w:val="0"/>
        <w:i w:val="0"/>
        <w:iCs w:val="0"/>
        <w:smallCaps w:val="0"/>
        <w:strike w:val="0"/>
        <w:dstrike w:val="0"/>
        <w:color w:val="000000"/>
        <w:spacing w:val="0"/>
        <w:w w:val="100"/>
        <w:position w:val="0"/>
        <w:sz w:val="22"/>
        <w:szCs w:val="22"/>
        <w:u w:val="none"/>
        <w:effect w:val="none"/>
      </w:rPr>
    </w:lvl>
    <w:lvl w:ilvl="8">
      <w:start w:val="1"/>
      <w:numFmt w:val="bullet"/>
      <w:lvlText w:val="-"/>
      <w:lvlJc w:val="left"/>
      <w:pPr>
        <w:ind w:left="0" w:firstLine="0"/>
      </w:pPr>
      <w:rPr>
        <w:b w:val="0"/>
        <w:bCs w:val="0"/>
        <w:i w:val="0"/>
        <w:iCs w:val="0"/>
        <w:smallCaps w:val="0"/>
        <w:strike w:val="0"/>
        <w:dstrike w:val="0"/>
        <w:color w:val="000000"/>
        <w:spacing w:val="0"/>
        <w:w w:val="100"/>
        <w:position w:val="0"/>
        <w:sz w:val="22"/>
        <w:szCs w:val="22"/>
        <w:u w:val="none"/>
        <w:effect w:val="none"/>
      </w:rPr>
    </w:lvl>
  </w:abstractNum>
  <w:abstractNum w:abstractNumId="1" w15:restartNumberingAfterBreak="0">
    <w:nsid w:val="00706A05"/>
    <w:multiLevelType w:val="hybridMultilevel"/>
    <w:tmpl w:val="01D83206"/>
    <w:lvl w:ilvl="0" w:tplc="ED30F23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11D5E5A"/>
    <w:multiLevelType w:val="hybridMultilevel"/>
    <w:tmpl w:val="C7B4D018"/>
    <w:lvl w:ilvl="0" w:tplc="9BDAAAC4">
      <w:start w:val="1"/>
      <w:numFmt w:val="decimal"/>
      <w:lvlText w:val="%1."/>
      <w:lvlJc w:val="left"/>
      <w:pPr>
        <w:ind w:left="1429" w:hanging="360"/>
      </w:pPr>
      <w:rPr>
        <w:rFonts w:hint="default"/>
        <w:color w:val="000000"/>
        <w:sz w:val="24"/>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 w15:restartNumberingAfterBreak="0">
    <w:nsid w:val="019F5777"/>
    <w:multiLevelType w:val="hybridMultilevel"/>
    <w:tmpl w:val="5CDA938A"/>
    <w:lvl w:ilvl="0" w:tplc="B2BC7D9C">
      <w:start w:val="1"/>
      <w:numFmt w:val="decimal"/>
      <w:lvlText w:val="%1."/>
      <w:lvlJc w:val="left"/>
      <w:pPr>
        <w:ind w:left="1069" w:hanging="360"/>
      </w:pPr>
      <w:rPr>
        <w:rFonts w:hint="default"/>
        <w:sz w:val="24"/>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4" w15:restartNumberingAfterBreak="0">
    <w:nsid w:val="01A9647E"/>
    <w:multiLevelType w:val="hybridMultilevel"/>
    <w:tmpl w:val="FD4AA6B4"/>
    <w:lvl w:ilvl="0" w:tplc="0B8E8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01C17DFF"/>
    <w:multiLevelType w:val="hybridMultilevel"/>
    <w:tmpl w:val="EF5C6158"/>
    <w:lvl w:ilvl="0" w:tplc="ED30F23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03876FB5"/>
    <w:multiLevelType w:val="hybridMultilevel"/>
    <w:tmpl w:val="945AD34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38C4A64"/>
    <w:multiLevelType w:val="hybridMultilevel"/>
    <w:tmpl w:val="2148220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 w15:restartNumberingAfterBreak="0">
    <w:nsid w:val="0415530F"/>
    <w:multiLevelType w:val="hybridMultilevel"/>
    <w:tmpl w:val="71D69284"/>
    <w:lvl w:ilvl="0" w:tplc="ED30F23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04AB42B4"/>
    <w:multiLevelType w:val="hybridMultilevel"/>
    <w:tmpl w:val="FBB84A60"/>
    <w:lvl w:ilvl="0" w:tplc="9BDAAAC4">
      <w:start w:val="1"/>
      <w:numFmt w:val="decimal"/>
      <w:lvlText w:val="%1."/>
      <w:lvlJc w:val="left"/>
      <w:pPr>
        <w:ind w:left="1440" w:hanging="360"/>
      </w:pPr>
      <w:rPr>
        <w:rFonts w:hint="default"/>
        <w:color w:val="000000"/>
        <w:sz w:val="24"/>
        <w:szCs w:val="28"/>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0" w15:restartNumberingAfterBreak="0">
    <w:nsid w:val="066A3857"/>
    <w:multiLevelType w:val="hybridMultilevel"/>
    <w:tmpl w:val="2110D35C"/>
    <w:lvl w:ilvl="0" w:tplc="19089C38">
      <w:start w:val="1"/>
      <w:numFmt w:val="bullet"/>
      <w:lvlText w:val=""/>
      <w:lvlJc w:val="left"/>
      <w:pPr>
        <w:ind w:left="1429"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7184539"/>
    <w:multiLevelType w:val="hybridMultilevel"/>
    <w:tmpl w:val="CD1420F8"/>
    <w:lvl w:ilvl="0" w:tplc="26447C52">
      <w:start w:val="1"/>
      <w:numFmt w:val="decimal"/>
      <w:lvlText w:val="%1."/>
      <w:lvlJc w:val="left"/>
      <w:pPr>
        <w:ind w:left="1069" w:hanging="360"/>
      </w:pPr>
      <w:rPr>
        <w:rFonts w:cs="Times New Roman"/>
      </w:rPr>
    </w:lvl>
    <w:lvl w:ilvl="1" w:tplc="96A0E7FE">
      <w:start w:val="1"/>
      <w:numFmt w:val="bullet"/>
      <w:lvlText w:val="-"/>
      <w:lvlJc w:val="left"/>
      <w:pPr>
        <w:tabs>
          <w:tab w:val="num" w:pos="1440"/>
        </w:tabs>
        <w:ind w:left="1440" w:hanging="360"/>
      </w:pPr>
      <w:rPr>
        <w:rFonts w:ascii="Courier New" w:hAnsi="Courier New" w:hint="default"/>
      </w:rPr>
    </w:lvl>
    <w:lvl w:ilvl="2" w:tplc="0419001B">
      <w:start w:val="1"/>
      <w:numFmt w:val="decimal"/>
      <w:lvlText w:val="%3."/>
      <w:lvlJc w:val="left"/>
      <w:pPr>
        <w:tabs>
          <w:tab w:val="num" w:pos="2160"/>
        </w:tabs>
        <w:ind w:left="2160" w:hanging="360"/>
      </w:pPr>
      <w:rPr>
        <w:rFonts w:cs="Times New Roman"/>
      </w:rPr>
    </w:lvl>
    <w:lvl w:ilvl="3" w:tplc="0419000F">
      <w:start w:val="1"/>
      <w:numFmt w:val="decimal"/>
      <w:lvlText w:val="%4."/>
      <w:lvlJc w:val="left"/>
      <w:pPr>
        <w:tabs>
          <w:tab w:val="num" w:pos="2880"/>
        </w:tabs>
        <w:ind w:left="2880" w:hanging="360"/>
      </w:pPr>
      <w:rPr>
        <w:rFonts w:cs="Times New Roman"/>
      </w:rPr>
    </w:lvl>
    <w:lvl w:ilvl="4" w:tplc="04190019">
      <w:start w:val="1"/>
      <w:numFmt w:val="decimal"/>
      <w:lvlText w:val="%5."/>
      <w:lvlJc w:val="left"/>
      <w:pPr>
        <w:tabs>
          <w:tab w:val="num" w:pos="3600"/>
        </w:tabs>
        <w:ind w:left="3600" w:hanging="360"/>
      </w:pPr>
      <w:rPr>
        <w:rFonts w:cs="Times New Roman"/>
      </w:rPr>
    </w:lvl>
    <w:lvl w:ilvl="5" w:tplc="0419001B">
      <w:start w:val="1"/>
      <w:numFmt w:val="decimal"/>
      <w:lvlText w:val="%6."/>
      <w:lvlJc w:val="left"/>
      <w:pPr>
        <w:tabs>
          <w:tab w:val="num" w:pos="4320"/>
        </w:tabs>
        <w:ind w:left="4320" w:hanging="360"/>
      </w:pPr>
      <w:rPr>
        <w:rFonts w:cs="Times New Roman"/>
      </w:rPr>
    </w:lvl>
    <w:lvl w:ilvl="6" w:tplc="0419000F">
      <w:start w:val="1"/>
      <w:numFmt w:val="decimal"/>
      <w:lvlText w:val="%7."/>
      <w:lvlJc w:val="left"/>
      <w:pPr>
        <w:tabs>
          <w:tab w:val="num" w:pos="5040"/>
        </w:tabs>
        <w:ind w:left="5040" w:hanging="360"/>
      </w:pPr>
      <w:rPr>
        <w:rFonts w:cs="Times New Roman"/>
      </w:rPr>
    </w:lvl>
    <w:lvl w:ilvl="7" w:tplc="04190019">
      <w:start w:val="1"/>
      <w:numFmt w:val="decimal"/>
      <w:lvlText w:val="%8."/>
      <w:lvlJc w:val="left"/>
      <w:pPr>
        <w:tabs>
          <w:tab w:val="num" w:pos="5760"/>
        </w:tabs>
        <w:ind w:left="5760" w:hanging="360"/>
      </w:pPr>
      <w:rPr>
        <w:rFonts w:cs="Times New Roman"/>
      </w:rPr>
    </w:lvl>
    <w:lvl w:ilvl="8" w:tplc="0419001B">
      <w:start w:val="1"/>
      <w:numFmt w:val="decimal"/>
      <w:lvlText w:val="%9."/>
      <w:lvlJc w:val="left"/>
      <w:pPr>
        <w:tabs>
          <w:tab w:val="num" w:pos="6480"/>
        </w:tabs>
        <w:ind w:left="6480" w:hanging="360"/>
      </w:pPr>
      <w:rPr>
        <w:rFonts w:cs="Times New Roman"/>
      </w:rPr>
    </w:lvl>
  </w:abstractNum>
  <w:abstractNum w:abstractNumId="12" w15:restartNumberingAfterBreak="0">
    <w:nsid w:val="07B30CB7"/>
    <w:multiLevelType w:val="hybridMultilevel"/>
    <w:tmpl w:val="0F86C99E"/>
    <w:lvl w:ilvl="0" w:tplc="04190001">
      <w:start w:val="1"/>
      <w:numFmt w:val="bullet"/>
      <w:lvlText w:val=""/>
      <w:lvlJc w:val="left"/>
      <w:pPr>
        <w:ind w:left="1713" w:hanging="360"/>
      </w:pPr>
      <w:rPr>
        <w:rFonts w:ascii="Symbol" w:hAnsi="Symbol" w:hint="default"/>
      </w:rPr>
    </w:lvl>
    <w:lvl w:ilvl="1" w:tplc="04190003">
      <w:start w:val="1"/>
      <w:numFmt w:val="bullet"/>
      <w:lvlText w:val="o"/>
      <w:lvlJc w:val="left"/>
      <w:pPr>
        <w:ind w:left="2433" w:hanging="360"/>
      </w:pPr>
      <w:rPr>
        <w:rFonts w:ascii="Courier New" w:hAnsi="Courier New" w:cs="Courier New" w:hint="default"/>
      </w:rPr>
    </w:lvl>
    <w:lvl w:ilvl="2" w:tplc="04190005" w:tentative="1">
      <w:start w:val="1"/>
      <w:numFmt w:val="bullet"/>
      <w:lvlText w:val=""/>
      <w:lvlJc w:val="left"/>
      <w:pPr>
        <w:ind w:left="3153" w:hanging="360"/>
      </w:pPr>
      <w:rPr>
        <w:rFonts w:ascii="Wingdings" w:hAnsi="Wingdings" w:hint="default"/>
      </w:rPr>
    </w:lvl>
    <w:lvl w:ilvl="3" w:tplc="04190001" w:tentative="1">
      <w:start w:val="1"/>
      <w:numFmt w:val="bullet"/>
      <w:lvlText w:val=""/>
      <w:lvlJc w:val="left"/>
      <w:pPr>
        <w:ind w:left="3873" w:hanging="360"/>
      </w:pPr>
      <w:rPr>
        <w:rFonts w:ascii="Symbol" w:hAnsi="Symbol" w:hint="default"/>
      </w:rPr>
    </w:lvl>
    <w:lvl w:ilvl="4" w:tplc="04190003" w:tentative="1">
      <w:start w:val="1"/>
      <w:numFmt w:val="bullet"/>
      <w:lvlText w:val="o"/>
      <w:lvlJc w:val="left"/>
      <w:pPr>
        <w:ind w:left="4593" w:hanging="360"/>
      </w:pPr>
      <w:rPr>
        <w:rFonts w:ascii="Courier New" w:hAnsi="Courier New" w:cs="Courier New" w:hint="default"/>
      </w:rPr>
    </w:lvl>
    <w:lvl w:ilvl="5" w:tplc="04190005" w:tentative="1">
      <w:start w:val="1"/>
      <w:numFmt w:val="bullet"/>
      <w:lvlText w:val=""/>
      <w:lvlJc w:val="left"/>
      <w:pPr>
        <w:ind w:left="5313" w:hanging="360"/>
      </w:pPr>
      <w:rPr>
        <w:rFonts w:ascii="Wingdings" w:hAnsi="Wingdings" w:hint="default"/>
      </w:rPr>
    </w:lvl>
    <w:lvl w:ilvl="6" w:tplc="04190001" w:tentative="1">
      <w:start w:val="1"/>
      <w:numFmt w:val="bullet"/>
      <w:lvlText w:val=""/>
      <w:lvlJc w:val="left"/>
      <w:pPr>
        <w:ind w:left="6033" w:hanging="360"/>
      </w:pPr>
      <w:rPr>
        <w:rFonts w:ascii="Symbol" w:hAnsi="Symbol" w:hint="default"/>
      </w:rPr>
    </w:lvl>
    <w:lvl w:ilvl="7" w:tplc="04190003" w:tentative="1">
      <w:start w:val="1"/>
      <w:numFmt w:val="bullet"/>
      <w:lvlText w:val="o"/>
      <w:lvlJc w:val="left"/>
      <w:pPr>
        <w:ind w:left="6753" w:hanging="360"/>
      </w:pPr>
      <w:rPr>
        <w:rFonts w:ascii="Courier New" w:hAnsi="Courier New" w:cs="Courier New" w:hint="default"/>
      </w:rPr>
    </w:lvl>
    <w:lvl w:ilvl="8" w:tplc="04190005" w:tentative="1">
      <w:start w:val="1"/>
      <w:numFmt w:val="bullet"/>
      <w:lvlText w:val=""/>
      <w:lvlJc w:val="left"/>
      <w:pPr>
        <w:ind w:left="7473" w:hanging="360"/>
      </w:pPr>
      <w:rPr>
        <w:rFonts w:ascii="Wingdings" w:hAnsi="Wingdings" w:hint="default"/>
      </w:rPr>
    </w:lvl>
  </w:abstractNum>
  <w:abstractNum w:abstractNumId="13" w15:restartNumberingAfterBreak="0">
    <w:nsid w:val="081D636A"/>
    <w:multiLevelType w:val="hybridMultilevel"/>
    <w:tmpl w:val="E72286EE"/>
    <w:lvl w:ilvl="0" w:tplc="0C9061F0">
      <w:numFmt w:val="decimal"/>
      <w:lvlText w:val=""/>
      <w:lvlJc w:val="left"/>
      <w:pPr>
        <w:ind w:left="1620" w:hanging="360"/>
      </w:pPr>
      <w:rPr>
        <w:rFonts w:ascii="Symbol" w:hAnsi="Symbol" w:hint="default"/>
        <w:sz w:val="28"/>
        <w:szCs w:val="28"/>
        <w:vertAlign w:val="baseline"/>
      </w:rPr>
    </w:lvl>
    <w:lvl w:ilvl="1" w:tplc="96A0E7FE">
      <w:numFmt w:val="decimal"/>
      <w:lvlText w:val="-"/>
      <w:lvlJc w:val="left"/>
      <w:pPr>
        <w:ind w:left="2340" w:hanging="360"/>
      </w:pPr>
      <w:rPr>
        <w:rFonts w:ascii="Courier New" w:hAnsi="Courier New" w:cs="Times New Roman" w:hint="default"/>
      </w:rPr>
    </w:lvl>
    <w:lvl w:ilvl="2" w:tplc="0419001B">
      <w:numFmt w:val="decimal"/>
      <w:lvlText w:val=""/>
      <w:lvlJc w:val="left"/>
      <w:pPr>
        <w:ind w:left="3060" w:hanging="360"/>
      </w:pPr>
      <w:rPr>
        <w:rFonts w:ascii="Wingdings" w:hAnsi="Wingdings"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 w15:restartNumberingAfterBreak="0">
    <w:nsid w:val="0A1167D6"/>
    <w:multiLevelType w:val="hybridMultilevel"/>
    <w:tmpl w:val="BD005204"/>
    <w:lvl w:ilvl="0" w:tplc="BE844682">
      <w:start w:val="1"/>
      <w:numFmt w:val="decimal"/>
      <w:lvlText w:val="%1."/>
      <w:lvlJc w:val="left"/>
      <w:pPr>
        <w:ind w:left="1429" w:hanging="360"/>
      </w:pPr>
      <w:rPr>
        <w:rFonts w:hint="default"/>
        <w:sz w:val="24"/>
        <w:szCs w:val="24"/>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15:restartNumberingAfterBreak="0">
    <w:nsid w:val="0A372234"/>
    <w:multiLevelType w:val="hybridMultilevel"/>
    <w:tmpl w:val="D4E844E4"/>
    <w:lvl w:ilvl="0" w:tplc="35767D58">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 w15:restartNumberingAfterBreak="0">
    <w:nsid w:val="0A896C00"/>
    <w:multiLevelType w:val="hybridMultilevel"/>
    <w:tmpl w:val="F7E4B0C4"/>
    <w:lvl w:ilvl="0" w:tplc="799CFB4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7" w15:restartNumberingAfterBreak="0">
    <w:nsid w:val="0ABC706F"/>
    <w:multiLevelType w:val="hybridMultilevel"/>
    <w:tmpl w:val="B3E83C46"/>
    <w:lvl w:ilvl="0" w:tplc="0419000B">
      <w:start w:val="1"/>
      <w:numFmt w:val="decimal"/>
      <w:lvlText w:val="%1."/>
      <w:lvlJc w:val="left"/>
      <w:pPr>
        <w:ind w:left="6881" w:hanging="360"/>
      </w:pPr>
    </w:lvl>
    <w:lvl w:ilvl="1" w:tplc="E4542CF2">
      <w:start w:val="1"/>
      <w:numFmt w:val="decimal"/>
      <w:lvlText w:val="13.%2."/>
      <w:lvlJc w:val="left"/>
      <w:pPr>
        <w:ind w:left="7601" w:hanging="360"/>
      </w:pPr>
      <w:rPr>
        <w:rFonts w:hint="default"/>
      </w:rPr>
    </w:lvl>
    <w:lvl w:ilvl="2" w:tplc="04190005">
      <w:start w:val="1"/>
      <w:numFmt w:val="lowerRoman"/>
      <w:lvlText w:val="%3."/>
      <w:lvlJc w:val="right"/>
      <w:pPr>
        <w:ind w:left="8321" w:hanging="180"/>
      </w:pPr>
    </w:lvl>
    <w:lvl w:ilvl="3" w:tplc="04190001">
      <w:start w:val="1"/>
      <w:numFmt w:val="decimal"/>
      <w:lvlText w:val="%4."/>
      <w:lvlJc w:val="left"/>
      <w:pPr>
        <w:ind w:left="9041" w:hanging="360"/>
      </w:pPr>
    </w:lvl>
    <w:lvl w:ilvl="4" w:tplc="04190003">
      <w:start w:val="1"/>
      <w:numFmt w:val="lowerLetter"/>
      <w:lvlText w:val="%5."/>
      <w:lvlJc w:val="left"/>
      <w:pPr>
        <w:ind w:left="9761" w:hanging="360"/>
      </w:pPr>
    </w:lvl>
    <w:lvl w:ilvl="5" w:tplc="04190005">
      <w:start w:val="1"/>
      <w:numFmt w:val="lowerRoman"/>
      <w:lvlText w:val="%6."/>
      <w:lvlJc w:val="right"/>
      <w:pPr>
        <w:ind w:left="10481" w:hanging="180"/>
      </w:pPr>
    </w:lvl>
    <w:lvl w:ilvl="6" w:tplc="04190001">
      <w:start w:val="1"/>
      <w:numFmt w:val="decimal"/>
      <w:lvlText w:val="%7."/>
      <w:lvlJc w:val="left"/>
      <w:pPr>
        <w:ind w:left="11201" w:hanging="360"/>
      </w:pPr>
    </w:lvl>
    <w:lvl w:ilvl="7" w:tplc="04190003">
      <w:start w:val="1"/>
      <w:numFmt w:val="lowerLetter"/>
      <w:lvlText w:val="%8."/>
      <w:lvlJc w:val="left"/>
      <w:pPr>
        <w:ind w:left="11921" w:hanging="360"/>
      </w:pPr>
    </w:lvl>
    <w:lvl w:ilvl="8" w:tplc="04190005">
      <w:start w:val="1"/>
      <w:numFmt w:val="lowerRoman"/>
      <w:lvlText w:val="%9."/>
      <w:lvlJc w:val="right"/>
      <w:pPr>
        <w:ind w:left="12641" w:hanging="180"/>
      </w:pPr>
    </w:lvl>
  </w:abstractNum>
  <w:abstractNum w:abstractNumId="18" w15:restartNumberingAfterBreak="0">
    <w:nsid w:val="0B403D6B"/>
    <w:multiLevelType w:val="hybridMultilevel"/>
    <w:tmpl w:val="E72286EE"/>
    <w:lvl w:ilvl="0" w:tplc="0C9061F0">
      <w:numFmt w:val="decimal"/>
      <w:lvlText w:val=""/>
      <w:lvlJc w:val="left"/>
      <w:pPr>
        <w:ind w:left="1620" w:hanging="360"/>
      </w:pPr>
      <w:rPr>
        <w:rFonts w:ascii="Symbol" w:hAnsi="Symbol" w:hint="default"/>
        <w:sz w:val="28"/>
        <w:szCs w:val="28"/>
        <w:vertAlign w:val="baseline"/>
      </w:rPr>
    </w:lvl>
    <w:lvl w:ilvl="1" w:tplc="96A0E7FE">
      <w:numFmt w:val="decimal"/>
      <w:lvlText w:val="-"/>
      <w:lvlJc w:val="left"/>
      <w:pPr>
        <w:ind w:left="2340" w:hanging="360"/>
      </w:pPr>
      <w:rPr>
        <w:rFonts w:ascii="Courier New" w:hAnsi="Courier New" w:cs="Times New Roman" w:hint="default"/>
      </w:rPr>
    </w:lvl>
    <w:lvl w:ilvl="2" w:tplc="0419001B">
      <w:numFmt w:val="decimal"/>
      <w:lvlText w:val=""/>
      <w:lvlJc w:val="left"/>
      <w:pPr>
        <w:ind w:left="3060" w:hanging="360"/>
      </w:pPr>
      <w:rPr>
        <w:rFonts w:ascii="Wingdings" w:hAnsi="Wingdings"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9" w15:restartNumberingAfterBreak="0">
    <w:nsid w:val="0B6D77A9"/>
    <w:multiLevelType w:val="hybridMultilevel"/>
    <w:tmpl w:val="B260A880"/>
    <w:lvl w:ilvl="0" w:tplc="9BDAAAC4">
      <w:start w:val="1"/>
      <w:numFmt w:val="decimal"/>
      <w:lvlText w:val="%1."/>
      <w:lvlJc w:val="left"/>
      <w:pPr>
        <w:ind w:left="720" w:hanging="360"/>
      </w:pPr>
      <w:rPr>
        <w:rFonts w:hint="default"/>
        <w:color w:val="000000"/>
        <w:sz w:val="24"/>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0C5D04C4"/>
    <w:multiLevelType w:val="hybridMultilevel"/>
    <w:tmpl w:val="B3E83C46"/>
    <w:lvl w:ilvl="0" w:tplc="0419000B">
      <w:start w:val="1"/>
      <w:numFmt w:val="decimal"/>
      <w:lvlText w:val="%1."/>
      <w:lvlJc w:val="left"/>
      <w:pPr>
        <w:ind w:left="6881" w:hanging="360"/>
      </w:pPr>
    </w:lvl>
    <w:lvl w:ilvl="1" w:tplc="E4542CF2">
      <w:start w:val="1"/>
      <w:numFmt w:val="decimal"/>
      <w:lvlText w:val="13.%2."/>
      <w:lvlJc w:val="left"/>
      <w:pPr>
        <w:ind w:left="7601" w:hanging="360"/>
      </w:pPr>
      <w:rPr>
        <w:rFonts w:hint="default"/>
      </w:rPr>
    </w:lvl>
    <w:lvl w:ilvl="2" w:tplc="04190005">
      <w:start w:val="1"/>
      <w:numFmt w:val="lowerRoman"/>
      <w:lvlText w:val="%3."/>
      <w:lvlJc w:val="right"/>
      <w:pPr>
        <w:ind w:left="8321" w:hanging="180"/>
      </w:pPr>
    </w:lvl>
    <w:lvl w:ilvl="3" w:tplc="04190001">
      <w:start w:val="1"/>
      <w:numFmt w:val="decimal"/>
      <w:lvlText w:val="%4."/>
      <w:lvlJc w:val="left"/>
      <w:pPr>
        <w:ind w:left="9041" w:hanging="360"/>
      </w:pPr>
    </w:lvl>
    <w:lvl w:ilvl="4" w:tplc="04190003">
      <w:start w:val="1"/>
      <w:numFmt w:val="lowerLetter"/>
      <w:lvlText w:val="%5."/>
      <w:lvlJc w:val="left"/>
      <w:pPr>
        <w:ind w:left="9761" w:hanging="360"/>
      </w:pPr>
    </w:lvl>
    <w:lvl w:ilvl="5" w:tplc="04190005">
      <w:start w:val="1"/>
      <w:numFmt w:val="lowerRoman"/>
      <w:lvlText w:val="%6."/>
      <w:lvlJc w:val="right"/>
      <w:pPr>
        <w:ind w:left="10481" w:hanging="180"/>
      </w:pPr>
    </w:lvl>
    <w:lvl w:ilvl="6" w:tplc="04190001">
      <w:start w:val="1"/>
      <w:numFmt w:val="decimal"/>
      <w:lvlText w:val="%7."/>
      <w:lvlJc w:val="left"/>
      <w:pPr>
        <w:ind w:left="11201" w:hanging="360"/>
      </w:pPr>
    </w:lvl>
    <w:lvl w:ilvl="7" w:tplc="04190003">
      <w:start w:val="1"/>
      <w:numFmt w:val="lowerLetter"/>
      <w:lvlText w:val="%8."/>
      <w:lvlJc w:val="left"/>
      <w:pPr>
        <w:ind w:left="11921" w:hanging="360"/>
      </w:pPr>
    </w:lvl>
    <w:lvl w:ilvl="8" w:tplc="04190005">
      <w:start w:val="1"/>
      <w:numFmt w:val="lowerRoman"/>
      <w:lvlText w:val="%9."/>
      <w:lvlJc w:val="right"/>
      <w:pPr>
        <w:ind w:left="12641" w:hanging="180"/>
      </w:pPr>
    </w:lvl>
  </w:abstractNum>
  <w:abstractNum w:abstractNumId="21" w15:restartNumberingAfterBreak="0">
    <w:nsid w:val="0CB11725"/>
    <w:multiLevelType w:val="hybridMultilevel"/>
    <w:tmpl w:val="42BA30CC"/>
    <w:lvl w:ilvl="0" w:tplc="ED30F232">
      <w:start w:val="1"/>
      <w:numFmt w:val="bullet"/>
      <w:lvlText w:val="−"/>
      <w:lvlJc w:val="left"/>
      <w:pPr>
        <w:ind w:left="1429" w:hanging="360"/>
      </w:pPr>
      <w:rPr>
        <w:rFonts w:ascii="Times New Roman" w:hAnsi="Times New Roman" w:cs="Times New Roman" w:hint="default"/>
      </w:rPr>
    </w:lvl>
    <w:lvl w:ilvl="1" w:tplc="ED30F232">
      <w:start w:val="1"/>
      <w:numFmt w:val="bullet"/>
      <w:lvlText w:val="−"/>
      <w:lvlJc w:val="left"/>
      <w:pPr>
        <w:ind w:left="2149" w:hanging="360"/>
      </w:pPr>
      <w:rPr>
        <w:rFonts w:ascii="Times New Roman" w:hAnsi="Times New Roman" w:cs="Times New Roman"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0D1E7A18"/>
    <w:multiLevelType w:val="hybridMultilevel"/>
    <w:tmpl w:val="2542A452"/>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0DB335D2"/>
    <w:multiLevelType w:val="hybridMultilevel"/>
    <w:tmpl w:val="F14C6F6E"/>
    <w:lvl w:ilvl="0" w:tplc="96A0E7FE">
      <w:numFmt w:val="decimal"/>
      <w:lvlText w:val="-"/>
      <w:lvlJc w:val="left"/>
      <w:pPr>
        <w:ind w:left="1440" w:hanging="360"/>
      </w:pPr>
      <w:rPr>
        <w:rFonts w:ascii="Courier New" w:hAnsi="Courier New" w:cs="Times New Roman" w:hint="default"/>
      </w:rPr>
    </w:lvl>
    <w:lvl w:ilvl="1" w:tplc="04190019" w:tentative="1">
      <w:start w:val="1"/>
      <w:numFmt w:val="lowerLetter"/>
      <w:lvlText w:val="%2."/>
      <w:lvlJc w:val="left"/>
      <w:pPr>
        <w:ind w:left="540" w:hanging="360"/>
      </w:pPr>
    </w:lvl>
    <w:lvl w:ilvl="2" w:tplc="0419001B" w:tentative="1">
      <w:start w:val="1"/>
      <w:numFmt w:val="lowerRoman"/>
      <w:lvlText w:val="%3."/>
      <w:lvlJc w:val="right"/>
      <w:pPr>
        <w:ind w:left="1260" w:hanging="180"/>
      </w:pPr>
    </w:lvl>
    <w:lvl w:ilvl="3" w:tplc="0419000F" w:tentative="1">
      <w:start w:val="1"/>
      <w:numFmt w:val="decimal"/>
      <w:lvlText w:val="%4."/>
      <w:lvlJc w:val="left"/>
      <w:pPr>
        <w:ind w:left="1980" w:hanging="360"/>
      </w:pPr>
    </w:lvl>
    <w:lvl w:ilvl="4" w:tplc="04190019" w:tentative="1">
      <w:start w:val="1"/>
      <w:numFmt w:val="lowerLetter"/>
      <w:lvlText w:val="%5."/>
      <w:lvlJc w:val="left"/>
      <w:pPr>
        <w:ind w:left="2700" w:hanging="360"/>
      </w:pPr>
    </w:lvl>
    <w:lvl w:ilvl="5" w:tplc="0419001B" w:tentative="1">
      <w:start w:val="1"/>
      <w:numFmt w:val="lowerRoman"/>
      <w:lvlText w:val="%6."/>
      <w:lvlJc w:val="right"/>
      <w:pPr>
        <w:ind w:left="3420" w:hanging="180"/>
      </w:pPr>
    </w:lvl>
    <w:lvl w:ilvl="6" w:tplc="0419000F" w:tentative="1">
      <w:start w:val="1"/>
      <w:numFmt w:val="decimal"/>
      <w:lvlText w:val="%7."/>
      <w:lvlJc w:val="left"/>
      <w:pPr>
        <w:ind w:left="4140" w:hanging="360"/>
      </w:pPr>
    </w:lvl>
    <w:lvl w:ilvl="7" w:tplc="04190019" w:tentative="1">
      <w:start w:val="1"/>
      <w:numFmt w:val="lowerLetter"/>
      <w:lvlText w:val="%8."/>
      <w:lvlJc w:val="left"/>
      <w:pPr>
        <w:ind w:left="4860" w:hanging="360"/>
      </w:pPr>
    </w:lvl>
    <w:lvl w:ilvl="8" w:tplc="0419001B" w:tentative="1">
      <w:start w:val="1"/>
      <w:numFmt w:val="lowerRoman"/>
      <w:lvlText w:val="%9."/>
      <w:lvlJc w:val="right"/>
      <w:pPr>
        <w:ind w:left="5580" w:hanging="180"/>
      </w:pPr>
    </w:lvl>
  </w:abstractNum>
  <w:abstractNum w:abstractNumId="24" w15:restartNumberingAfterBreak="0">
    <w:nsid w:val="0E2856DF"/>
    <w:multiLevelType w:val="hybridMultilevel"/>
    <w:tmpl w:val="4FE8DE12"/>
    <w:lvl w:ilvl="0" w:tplc="BCC433F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0F7A6283"/>
    <w:multiLevelType w:val="hybridMultilevel"/>
    <w:tmpl w:val="0DBAE5AA"/>
    <w:lvl w:ilvl="0" w:tplc="96A0E7FE">
      <w:start w:val="1"/>
      <w:numFmt w:val="bullet"/>
      <w:lvlText w:val="-"/>
      <w:lvlJc w:val="left"/>
      <w:pPr>
        <w:tabs>
          <w:tab w:val="num" w:pos="6030"/>
        </w:tabs>
        <w:ind w:left="6030" w:hanging="360"/>
      </w:pPr>
      <w:rPr>
        <w:rFonts w:ascii="Courier New" w:hAnsi="Courier New" w:hint="default"/>
        <w:color w:val="auto"/>
      </w:rPr>
    </w:lvl>
    <w:lvl w:ilvl="1" w:tplc="04190003">
      <w:start w:val="1"/>
      <w:numFmt w:val="bullet"/>
      <w:lvlText w:val="o"/>
      <w:lvlJc w:val="left"/>
      <w:pPr>
        <w:tabs>
          <w:tab w:val="num" w:pos="2304"/>
        </w:tabs>
        <w:ind w:left="2304" w:hanging="360"/>
      </w:pPr>
      <w:rPr>
        <w:rFonts w:ascii="Courier New" w:hAnsi="Courier New" w:cs="Courier New" w:hint="default"/>
      </w:rPr>
    </w:lvl>
    <w:lvl w:ilvl="2" w:tplc="04190005">
      <w:start w:val="1"/>
      <w:numFmt w:val="bullet"/>
      <w:lvlText w:val=""/>
      <w:lvlJc w:val="left"/>
      <w:pPr>
        <w:tabs>
          <w:tab w:val="num" w:pos="3024"/>
        </w:tabs>
        <w:ind w:left="3024" w:hanging="360"/>
      </w:pPr>
      <w:rPr>
        <w:rFonts w:ascii="Wingdings" w:hAnsi="Wingdings" w:hint="default"/>
      </w:rPr>
    </w:lvl>
    <w:lvl w:ilvl="3" w:tplc="04190001">
      <w:start w:val="1"/>
      <w:numFmt w:val="bullet"/>
      <w:lvlText w:val=""/>
      <w:lvlJc w:val="left"/>
      <w:pPr>
        <w:tabs>
          <w:tab w:val="num" w:pos="3744"/>
        </w:tabs>
        <w:ind w:left="3744" w:hanging="360"/>
      </w:pPr>
      <w:rPr>
        <w:rFonts w:ascii="Symbol" w:hAnsi="Symbol" w:hint="default"/>
      </w:rPr>
    </w:lvl>
    <w:lvl w:ilvl="4" w:tplc="04190003">
      <w:start w:val="1"/>
      <w:numFmt w:val="bullet"/>
      <w:lvlText w:val="o"/>
      <w:lvlJc w:val="left"/>
      <w:pPr>
        <w:tabs>
          <w:tab w:val="num" w:pos="4464"/>
        </w:tabs>
        <w:ind w:left="4464" w:hanging="360"/>
      </w:pPr>
      <w:rPr>
        <w:rFonts w:ascii="Courier New" w:hAnsi="Courier New" w:cs="Courier New" w:hint="default"/>
      </w:rPr>
    </w:lvl>
    <w:lvl w:ilvl="5" w:tplc="04190005">
      <w:start w:val="1"/>
      <w:numFmt w:val="bullet"/>
      <w:lvlText w:val=""/>
      <w:lvlJc w:val="left"/>
      <w:pPr>
        <w:tabs>
          <w:tab w:val="num" w:pos="5184"/>
        </w:tabs>
        <w:ind w:left="5184" w:hanging="360"/>
      </w:pPr>
      <w:rPr>
        <w:rFonts w:ascii="Wingdings" w:hAnsi="Wingdings" w:hint="default"/>
      </w:rPr>
    </w:lvl>
    <w:lvl w:ilvl="6" w:tplc="04190001">
      <w:start w:val="1"/>
      <w:numFmt w:val="bullet"/>
      <w:lvlText w:val=""/>
      <w:lvlJc w:val="left"/>
      <w:pPr>
        <w:tabs>
          <w:tab w:val="num" w:pos="5904"/>
        </w:tabs>
        <w:ind w:left="5904" w:hanging="360"/>
      </w:pPr>
      <w:rPr>
        <w:rFonts w:ascii="Symbol" w:hAnsi="Symbol" w:hint="default"/>
      </w:rPr>
    </w:lvl>
    <w:lvl w:ilvl="7" w:tplc="04190003">
      <w:start w:val="1"/>
      <w:numFmt w:val="bullet"/>
      <w:lvlText w:val="o"/>
      <w:lvlJc w:val="left"/>
      <w:pPr>
        <w:tabs>
          <w:tab w:val="num" w:pos="6624"/>
        </w:tabs>
        <w:ind w:left="6624" w:hanging="360"/>
      </w:pPr>
      <w:rPr>
        <w:rFonts w:ascii="Courier New" w:hAnsi="Courier New" w:cs="Courier New" w:hint="default"/>
      </w:rPr>
    </w:lvl>
    <w:lvl w:ilvl="8" w:tplc="04190005">
      <w:start w:val="1"/>
      <w:numFmt w:val="bullet"/>
      <w:lvlText w:val=""/>
      <w:lvlJc w:val="left"/>
      <w:pPr>
        <w:tabs>
          <w:tab w:val="num" w:pos="7344"/>
        </w:tabs>
        <w:ind w:left="7344" w:hanging="360"/>
      </w:pPr>
      <w:rPr>
        <w:rFonts w:ascii="Wingdings" w:hAnsi="Wingdings" w:hint="default"/>
      </w:rPr>
    </w:lvl>
  </w:abstractNum>
  <w:abstractNum w:abstractNumId="26" w15:restartNumberingAfterBreak="0">
    <w:nsid w:val="10844A65"/>
    <w:multiLevelType w:val="hybridMultilevel"/>
    <w:tmpl w:val="87788824"/>
    <w:lvl w:ilvl="0" w:tplc="0B8E8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7" w15:restartNumberingAfterBreak="0">
    <w:nsid w:val="10AD73E7"/>
    <w:multiLevelType w:val="hybridMultilevel"/>
    <w:tmpl w:val="857A182E"/>
    <w:lvl w:ilvl="0" w:tplc="0419000F">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8" w15:restartNumberingAfterBreak="0">
    <w:nsid w:val="11117DCC"/>
    <w:multiLevelType w:val="hybridMultilevel"/>
    <w:tmpl w:val="B3E83C46"/>
    <w:lvl w:ilvl="0" w:tplc="0419000B">
      <w:start w:val="1"/>
      <w:numFmt w:val="decimal"/>
      <w:lvlText w:val="%1."/>
      <w:lvlJc w:val="left"/>
      <w:pPr>
        <w:ind w:left="6881" w:hanging="360"/>
      </w:pPr>
    </w:lvl>
    <w:lvl w:ilvl="1" w:tplc="E4542CF2">
      <w:start w:val="1"/>
      <w:numFmt w:val="decimal"/>
      <w:lvlText w:val="13.%2."/>
      <w:lvlJc w:val="left"/>
      <w:pPr>
        <w:ind w:left="7601" w:hanging="360"/>
      </w:pPr>
      <w:rPr>
        <w:rFonts w:hint="default"/>
      </w:rPr>
    </w:lvl>
    <w:lvl w:ilvl="2" w:tplc="04190005">
      <w:start w:val="1"/>
      <w:numFmt w:val="lowerRoman"/>
      <w:lvlText w:val="%3."/>
      <w:lvlJc w:val="right"/>
      <w:pPr>
        <w:ind w:left="8321" w:hanging="180"/>
      </w:pPr>
    </w:lvl>
    <w:lvl w:ilvl="3" w:tplc="04190001">
      <w:start w:val="1"/>
      <w:numFmt w:val="decimal"/>
      <w:lvlText w:val="%4."/>
      <w:lvlJc w:val="left"/>
      <w:pPr>
        <w:ind w:left="9041" w:hanging="360"/>
      </w:pPr>
    </w:lvl>
    <w:lvl w:ilvl="4" w:tplc="04190003">
      <w:start w:val="1"/>
      <w:numFmt w:val="lowerLetter"/>
      <w:lvlText w:val="%5."/>
      <w:lvlJc w:val="left"/>
      <w:pPr>
        <w:ind w:left="9761" w:hanging="360"/>
      </w:pPr>
    </w:lvl>
    <w:lvl w:ilvl="5" w:tplc="04190005">
      <w:start w:val="1"/>
      <w:numFmt w:val="lowerRoman"/>
      <w:lvlText w:val="%6."/>
      <w:lvlJc w:val="right"/>
      <w:pPr>
        <w:ind w:left="10481" w:hanging="180"/>
      </w:pPr>
    </w:lvl>
    <w:lvl w:ilvl="6" w:tplc="04190001">
      <w:start w:val="1"/>
      <w:numFmt w:val="decimal"/>
      <w:lvlText w:val="%7."/>
      <w:lvlJc w:val="left"/>
      <w:pPr>
        <w:ind w:left="11201" w:hanging="360"/>
      </w:pPr>
    </w:lvl>
    <w:lvl w:ilvl="7" w:tplc="04190003">
      <w:start w:val="1"/>
      <w:numFmt w:val="lowerLetter"/>
      <w:lvlText w:val="%8."/>
      <w:lvlJc w:val="left"/>
      <w:pPr>
        <w:ind w:left="11921" w:hanging="360"/>
      </w:pPr>
    </w:lvl>
    <w:lvl w:ilvl="8" w:tplc="04190005">
      <w:start w:val="1"/>
      <w:numFmt w:val="lowerRoman"/>
      <w:lvlText w:val="%9."/>
      <w:lvlJc w:val="right"/>
      <w:pPr>
        <w:ind w:left="12641" w:hanging="180"/>
      </w:pPr>
    </w:lvl>
  </w:abstractNum>
  <w:abstractNum w:abstractNumId="29" w15:restartNumberingAfterBreak="0">
    <w:nsid w:val="14135DB9"/>
    <w:multiLevelType w:val="hybridMultilevel"/>
    <w:tmpl w:val="B0B22D56"/>
    <w:lvl w:ilvl="0" w:tplc="ED30F23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14B35990"/>
    <w:multiLevelType w:val="hybridMultilevel"/>
    <w:tmpl w:val="5AA62158"/>
    <w:lvl w:ilvl="0" w:tplc="0C9061F0">
      <w:start w:val="1"/>
      <w:numFmt w:val="bullet"/>
      <w:lvlText w:val=""/>
      <w:lvlJc w:val="left"/>
      <w:pPr>
        <w:ind w:left="1620" w:hanging="360"/>
      </w:pPr>
      <w:rPr>
        <w:rFonts w:ascii="Symbol" w:hAnsi="Symbol" w:hint="default"/>
        <w:sz w:val="28"/>
        <w:szCs w:val="28"/>
        <w:vertAlign w:val="baseline"/>
      </w:rPr>
    </w:lvl>
    <w:lvl w:ilvl="1" w:tplc="96A0E7FE">
      <w:start w:val="1"/>
      <w:numFmt w:val="bullet"/>
      <w:lvlText w:val="-"/>
      <w:lvlJc w:val="left"/>
      <w:pPr>
        <w:ind w:left="2340" w:hanging="360"/>
      </w:pPr>
      <w:rPr>
        <w:rFonts w:ascii="Courier New" w:hAnsi="Courier New" w:hint="default"/>
      </w:rPr>
    </w:lvl>
    <w:lvl w:ilvl="2" w:tplc="0419001B">
      <w:start w:val="1"/>
      <w:numFmt w:val="bullet"/>
      <w:lvlText w:val=""/>
      <w:lvlJc w:val="left"/>
      <w:pPr>
        <w:ind w:left="3060" w:hanging="360"/>
      </w:pPr>
      <w:rPr>
        <w:rFonts w:ascii="Wingdings" w:hAnsi="Wingdings"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1" w15:restartNumberingAfterBreak="0">
    <w:nsid w:val="14F93853"/>
    <w:multiLevelType w:val="hybridMultilevel"/>
    <w:tmpl w:val="A4889D4E"/>
    <w:lvl w:ilvl="0" w:tplc="85A4597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2" w15:restartNumberingAfterBreak="0">
    <w:nsid w:val="150F0AFF"/>
    <w:multiLevelType w:val="hybridMultilevel"/>
    <w:tmpl w:val="1BF26838"/>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33" w15:restartNumberingAfterBreak="0">
    <w:nsid w:val="153F4F71"/>
    <w:multiLevelType w:val="hybridMultilevel"/>
    <w:tmpl w:val="9DE852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4" w15:restartNumberingAfterBreak="0">
    <w:nsid w:val="166D1370"/>
    <w:multiLevelType w:val="hybridMultilevel"/>
    <w:tmpl w:val="5CDA938A"/>
    <w:lvl w:ilvl="0" w:tplc="B2BC7D9C">
      <w:start w:val="1"/>
      <w:numFmt w:val="decimal"/>
      <w:lvlText w:val="%1."/>
      <w:lvlJc w:val="left"/>
      <w:pPr>
        <w:ind w:left="1069" w:hanging="360"/>
      </w:pPr>
      <w:rPr>
        <w:rFonts w:hint="default"/>
        <w:sz w:val="24"/>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35" w15:restartNumberingAfterBreak="0">
    <w:nsid w:val="16D17F53"/>
    <w:multiLevelType w:val="hybridMultilevel"/>
    <w:tmpl w:val="C360B02C"/>
    <w:lvl w:ilvl="0" w:tplc="0419000B">
      <w:start w:val="1"/>
      <w:numFmt w:val="decimal"/>
      <w:lvlText w:val="%1."/>
      <w:lvlJc w:val="left"/>
      <w:pPr>
        <w:ind w:left="6881" w:hanging="360"/>
      </w:pPr>
    </w:lvl>
    <w:lvl w:ilvl="1" w:tplc="E4542CF2">
      <w:start w:val="1"/>
      <w:numFmt w:val="decimal"/>
      <w:lvlText w:val="13.%2."/>
      <w:lvlJc w:val="left"/>
      <w:pPr>
        <w:ind w:left="7601" w:hanging="360"/>
      </w:pPr>
    </w:lvl>
    <w:lvl w:ilvl="2" w:tplc="04190005">
      <w:start w:val="1"/>
      <w:numFmt w:val="lowerRoman"/>
      <w:lvlText w:val="%3."/>
      <w:lvlJc w:val="right"/>
      <w:pPr>
        <w:ind w:left="8321" w:hanging="180"/>
      </w:pPr>
    </w:lvl>
    <w:lvl w:ilvl="3" w:tplc="49825202">
      <w:start w:val="1"/>
      <w:numFmt w:val="decimal"/>
      <w:lvlText w:val="%4)"/>
      <w:lvlJc w:val="left"/>
      <w:pPr>
        <w:ind w:left="9041" w:hanging="360"/>
      </w:pPr>
      <w:rPr>
        <w:rFonts w:hint="default"/>
        <w:sz w:val="24"/>
      </w:rPr>
    </w:lvl>
    <w:lvl w:ilvl="4" w:tplc="04190003">
      <w:start w:val="1"/>
      <w:numFmt w:val="lowerLetter"/>
      <w:lvlText w:val="%5."/>
      <w:lvlJc w:val="left"/>
      <w:pPr>
        <w:ind w:left="9761" w:hanging="360"/>
      </w:pPr>
    </w:lvl>
    <w:lvl w:ilvl="5" w:tplc="04190005">
      <w:start w:val="1"/>
      <w:numFmt w:val="lowerRoman"/>
      <w:lvlText w:val="%6."/>
      <w:lvlJc w:val="right"/>
      <w:pPr>
        <w:ind w:left="10481" w:hanging="180"/>
      </w:pPr>
    </w:lvl>
    <w:lvl w:ilvl="6" w:tplc="04190001">
      <w:start w:val="1"/>
      <w:numFmt w:val="decimal"/>
      <w:lvlText w:val="%7."/>
      <w:lvlJc w:val="left"/>
      <w:pPr>
        <w:ind w:left="11201" w:hanging="360"/>
      </w:pPr>
    </w:lvl>
    <w:lvl w:ilvl="7" w:tplc="04190003">
      <w:start w:val="1"/>
      <w:numFmt w:val="lowerLetter"/>
      <w:lvlText w:val="%8."/>
      <w:lvlJc w:val="left"/>
      <w:pPr>
        <w:ind w:left="11921" w:hanging="360"/>
      </w:pPr>
    </w:lvl>
    <w:lvl w:ilvl="8" w:tplc="04190005">
      <w:start w:val="1"/>
      <w:numFmt w:val="lowerRoman"/>
      <w:lvlText w:val="%9."/>
      <w:lvlJc w:val="right"/>
      <w:pPr>
        <w:ind w:left="12641" w:hanging="180"/>
      </w:pPr>
    </w:lvl>
  </w:abstractNum>
  <w:abstractNum w:abstractNumId="36" w15:restartNumberingAfterBreak="0">
    <w:nsid w:val="188439B7"/>
    <w:multiLevelType w:val="hybridMultilevel"/>
    <w:tmpl w:val="A156E766"/>
    <w:lvl w:ilvl="0" w:tplc="96A0E7FE">
      <w:start w:val="1"/>
      <w:numFmt w:val="bullet"/>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18A65D15"/>
    <w:multiLevelType w:val="hybridMultilevel"/>
    <w:tmpl w:val="929037B6"/>
    <w:lvl w:ilvl="0" w:tplc="B2BC7D9C">
      <w:start w:val="1"/>
      <w:numFmt w:val="decimal"/>
      <w:lvlText w:val="%1."/>
      <w:lvlJc w:val="left"/>
      <w:pPr>
        <w:ind w:left="743" w:hanging="360"/>
      </w:pPr>
      <w:rPr>
        <w:rFonts w:hint="default"/>
        <w:sz w:val="24"/>
      </w:rPr>
    </w:lvl>
    <w:lvl w:ilvl="1" w:tplc="04190003" w:tentative="1">
      <w:start w:val="1"/>
      <w:numFmt w:val="bullet"/>
      <w:lvlText w:val="o"/>
      <w:lvlJc w:val="left"/>
      <w:pPr>
        <w:ind w:left="1463" w:hanging="360"/>
      </w:pPr>
      <w:rPr>
        <w:rFonts w:ascii="Courier New" w:hAnsi="Courier New" w:cs="Courier New" w:hint="default"/>
      </w:rPr>
    </w:lvl>
    <w:lvl w:ilvl="2" w:tplc="04190005" w:tentative="1">
      <w:start w:val="1"/>
      <w:numFmt w:val="bullet"/>
      <w:lvlText w:val=""/>
      <w:lvlJc w:val="left"/>
      <w:pPr>
        <w:ind w:left="2183" w:hanging="360"/>
      </w:pPr>
      <w:rPr>
        <w:rFonts w:ascii="Wingdings" w:hAnsi="Wingdings" w:hint="default"/>
      </w:rPr>
    </w:lvl>
    <w:lvl w:ilvl="3" w:tplc="04190001" w:tentative="1">
      <w:start w:val="1"/>
      <w:numFmt w:val="bullet"/>
      <w:lvlText w:val=""/>
      <w:lvlJc w:val="left"/>
      <w:pPr>
        <w:ind w:left="2903" w:hanging="360"/>
      </w:pPr>
      <w:rPr>
        <w:rFonts w:ascii="Symbol" w:hAnsi="Symbol" w:hint="default"/>
      </w:rPr>
    </w:lvl>
    <w:lvl w:ilvl="4" w:tplc="04190003" w:tentative="1">
      <w:start w:val="1"/>
      <w:numFmt w:val="bullet"/>
      <w:lvlText w:val="o"/>
      <w:lvlJc w:val="left"/>
      <w:pPr>
        <w:ind w:left="3623" w:hanging="360"/>
      </w:pPr>
      <w:rPr>
        <w:rFonts w:ascii="Courier New" w:hAnsi="Courier New" w:cs="Courier New" w:hint="default"/>
      </w:rPr>
    </w:lvl>
    <w:lvl w:ilvl="5" w:tplc="04190005" w:tentative="1">
      <w:start w:val="1"/>
      <w:numFmt w:val="bullet"/>
      <w:lvlText w:val=""/>
      <w:lvlJc w:val="left"/>
      <w:pPr>
        <w:ind w:left="4343" w:hanging="360"/>
      </w:pPr>
      <w:rPr>
        <w:rFonts w:ascii="Wingdings" w:hAnsi="Wingdings" w:hint="default"/>
      </w:rPr>
    </w:lvl>
    <w:lvl w:ilvl="6" w:tplc="04190001" w:tentative="1">
      <w:start w:val="1"/>
      <w:numFmt w:val="bullet"/>
      <w:lvlText w:val=""/>
      <w:lvlJc w:val="left"/>
      <w:pPr>
        <w:ind w:left="5063" w:hanging="360"/>
      </w:pPr>
      <w:rPr>
        <w:rFonts w:ascii="Symbol" w:hAnsi="Symbol" w:hint="default"/>
      </w:rPr>
    </w:lvl>
    <w:lvl w:ilvl="7" w:tplc="04190003" w:tentative="1">
      <w:start w:val="1"/>
      <w:numFmt w:val="bullet"/>
      <w:lvlText w:val="o"/>
      <w:lvlJc w:val="left"/>
      <w:pPr>
        <w:ind w:left="5783" w:hanging="360"/>
      </w:pPr>
      <w:rPr>
        <w:rFonts w:ascii="Courier New" w:hAnsi="Courier New" w:cs="Courier New" w:hint="default"/>
      </w:rPr>
    </w:lvl>
    <w:lvl w:ilvl="8" w:tplc="04190005" w:tentative="1">
      <w:start w:val="1"/>
      <w:numFmt w:val="bullet"/>
      <w:lvlText w:val=""/>
      <w:lvlJc w:val="left"/>
      <w:pPr>
        <w:ind w:left="6503" w:hanging="360"/>
      </w:pPr>
      <w:rPr>
        <w:rFonts w:ascii="Wingdings" w:hAnsi="Wingdings" w:hint="default"/>
      </w:rPr>
    </w:lvl>
  </w:abstractNum>
  <w:abstractNum w:abstractNumId="38" w15:restartNumberingAfterBreak="0">
    <w:nsid w:val="18FE7D06"/>
    <w:multiLevelType w:val="hybridMultilevel"/>
    <w:tmpl w:val="C7B4D018"/>
    <w:lvl w:ilvl="0" w:tplc="9BDAAAC4">
      <w:start w:val="1"/>
      <w:numFmt w:val="decimal"/>
      <w:lvlText w:val="%1."/>
      <w:lvlJc w:val="left"/>
      <w:pPr>
        <w:ind w:left="1429" w:hanging="360"/>
      </w:pPr>
      <w:rPr>
        <w:rFonts w:hint="default"/>
        <w:color w:val="000000"/>
        <w:sz w:val="24"/>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9" w15:restartNumberingAfterBreak="0">
    <w:nsid w:val="1A4E68BD"/>
    <w:multiLevelType w:val="hybridMultilevel"/>
    <w:tmpl w:val="B3E83C46"/>
    <w:lvl w:ilvl="0" w:tplc="0419000B">
      <w:start w:val="1"/>
      <w:numFmt w:val="decimal"/>
      <w:lvlText w:val="%1."/>
      <w:lvlJc w:val="left"/>
      <w:pPr>
        <w:ind w:left="6881" w:hanging="360"/>
      </w:pPr>
    </w:lvl>
    <w:lvl w:ilvl="1" w:tplc="E4542CF2">
      <w:start w:val="1"/>
      <w:numFmt w:val="decimal"/>
      <w:lvlText w:val="13.%2."/>
      <w:lvlJc w:val="left"/>
      <w:pPr>
        <w:ind w:left="7601" w:hanging="360"/>
      </w:pPr>
      <w:rPr>
        <w:rFonts w:hint="default"/>
      </w:rPr>
    </w:lvl>
    <w:lvl w:ilvl="2" w:tplc="04190005">
      <w:start w:val="1"/>
      <w:numFmt w:val="lowerRoman"/>
      <w:lvlText w:val="%3."/>
      <w:lvlJc w:val="right"/>
      <w:pPr>
        <w:ind w:left="8321" w:hanging="180"/>
      </w:pPr>
    </w:lvl>
    <w:lvl w:ilvl="3" w:tplc="04190001">
      <w:start w:val="1"/>
      <w:numFmt w:val="decimal"/>
      <w:lvlText w:val="%4."/>
      <w:lvlJc w:val="left"/>
      <w:pPr>
        <w:ind w:left="9041" w:hanging="360"/>
      </w:pPr>
    </w:lvl>
    <w:lvl w:ilvl="4" w:tplc="04190003">
      <w:start w:val="1"/>
      <w:numFmt w:val="lowerLetter"/>
      <w:lvlText w:val="%5."/>
      <w:lvlJc w:val="left"/>
      <w:pPr>
        <w:ind w:left="9761" w:hanging="360"/>
      </w:pPr>
    </w:lvl>
    <w:lvl w:ilvl="5" w:tplc="04190005">
      <w:start w:val="1"/>
      <w:numFmt w:val="lowerRoman"/>
      <w:lvlText w:val="%6."/>
      <w:lvlJc w:val="right"/>
      <w:pPr>
        <w:ind w:left="10481" w:hanging="180"/>
      </w:pPr>
    </w:lvl>
    <w:lvl w:ilvl="6" w:tplc="04190001">
      <w:start w:val="1"/>
      <w:numFmt w:val="decimal"/>
      <w:lvlText w:val="%7."/>
      <w:lvlJc w:val="left"/>
      <w:pPr>
        <w:ind w:left="11201" w:hanging="360"/>
      </w:pPr>
    </w:lvl>
    <w:lvl w:ilvl="7" w:tplc="04190003">
      <w:start w:val="1"/>
      <w:numFmt w:val="lowerLetter"/>
      <w:lvlText w:val="%8."/>
      <w:lvlJc w:val="left"/>
      <w:pPr>
        <w:ind w:left="11921" w:hanging="360"/>
      </w:pPr>
    </w:lvl>
    <w:lvl w:ilvl="8" w:tplc="04190005">
      <w:start w:val="1"/>
      <w:numFmt w:val="lowerRoman"/>
      <w:lvlText w:val="%9."/>
      <w:lvlJc w:val="right"/>
      <w:pPr>
        <w:ind w:left="12641" w:hanging="180"/>
      </w:pPr>
    </w:lvl>
  </w:abstractNum>
  <w:abstractNum w:abstractNumId="40" w15:restartNumberingAfterBreak="0">
    <w:nsid w:val="1B5E2D2E"/>
    <w:multiLevelType w:val="multilevel"/>
    <w:tmpl w:val="5BA43C5C"/>
    <w:lvl w:ilvl="0">
      <w:start w:val="1"/>
      <w:numFmt w:val="decimal"/>
      <w:lvlText w:val="%1"/>
      <w:lvlJc w:val="left"/>
      <w:pPr>
        <w:ind w:left="4330" w:hanging="360"/>
      </w:pPr>
      <w:rPr>
        <w:rFonts w:hint="default"/>
      </w:rPr>
    </w:lvl>
    <w:lvl w:ilvl="1">
      <w:start w:val="1"/>
      <w:numFmt w:val="decimal"/>
      <w:isLgl/>
      <w:lvlText w:val="%1.%2"/>
      <w:lvlJc w:val="left"/>
      <w:pPr>
        <w:ind w:left="-1533" w:hanging="375"/>
      </w:pPr>
      <w:rPr>
        <w:rFonts w:hint="default"/>
        <w:b/>
      </w:rPr>
    </w:lvl>
    <w:lvl w:ilvl="2">
      <w:start w:val="1"/>
      <w:numFmt w:val="decimal"/>
      <w:isLgl/>
      <w:lvlText w:val="%1.%2.%3"/>
      <w:lvlJc w:val="left"/>
      <w:pPr>
        <w:ind w:left="-1188" w:hanging="720"/>
      </w:pPr>
      <w:rPr>
        <w:rFonts w:hint="default"/>
      </w:rPr>
    </w:lvl>
    <w:lvl w:ilvl="3">
      <w:start w:val="1"/>
      <w:numFmt w:val="decimal"/>
      <w:isLgl/>
      <w:lvlText w:val="%1.%2.%3.%4"/>
      <w:lvlJc w:val="left"/>
      <w:pPr>
        <w:ind w:left="-828" w:hanging="1080"/>
      </w:pPr>
      <w:rPr>
        <w:rFonts w:hint="default"/>
      </w:rPr>
    </w:lvl>
    <w:lvl w:ilvl="4">
      <w:start w:val="1"/>
      <w:numFmt w:val="decimal"/>
      <w:isLgl/>
      <w:lvlText w:val="%1.%2.%3.%4.%5"/>
      <w:lvlJc w:val="left"/>
      <w:pPr>
        <w:ind w:left="-828" w:hanging="1080"/>
      </w:pPr>
      <w:rPr>
        <w:rFonts w:hint="default"/>
      </w:rPr>
    </w:lvl>
    <w:lvl w:ilvl="5">
      <w:start w:val="1"/>
      <w:numFmt w:val="decimal"/>
      <w:isLgl/>
      <w:lvlText w:val="%1.%2.%3.%4.%5.%6"/>
      <w:lvlJc w:val="left"/>
      <w:pPr>
        <w:ind w:left="-468" w:hanging="1440"/>
      </w:pPr>
      <w:rPr>
        <w:rFonts w:hint="default"/>
      </w:rPr>
    </w:lvl>
    <w:lvl w:ilvl="6">
      <w:start w:val="1"/>
      <w:numFmt w:val="decimal"/>
      <w:isLgl/>
      <w:lvlText w:val="%1.%2.%3.%4.%5.%6.%7"/>
      <w:lvlJc w:val="left"/>
      <w:pPr>
        <w:ind w:left="-468" w:hanging="1440"/>
      </w:pPr>
      <w:rPr>
        <w:rFonts w:hint="default"/>
      </w:rPr>
    </w:lvl>
    <w:lvl w:ilvl="7">
      <w:start w:val="1"/>
      <w:numFmt w:val="decimal"/>
      <w:isLgl/>
      <w:lvlText w:val="%1.%2.%3.%4.%5.%6.%7.%8"/>
      <w:lvlJc w:val="left"/>
      <w:pPr>
        <w:ind w:left="-108" w:hanging="1800"/>
      </w:pPr>
      <w:rPr>
        <w:rFonts w:hint="default"/>
      </w:rPr>
    </w:lvl>
    <w:lvl w:ilvl="8">
      <w:start w:val="1"/>
      <w:numFmt w:val="decimal"/>
      <w:isLgl/>
      <w:lvlText w:val="%1.%2.%3.%4.%5.%6.%7.%8.%9"/>
      <w:lvlJc w:val="left"/>
      <w:pPr>
        <w:ind w:left="252" w:hanging="2160"/>
      </w:pPr>
      <w:rPr>
        <w:rFonts w:hint="default"/>
      </w:rPr>
    </w:lvl>
  </w:abstractNum>
  <w:abstractNum w:abstractNumId="41" w15:restartNumberingAfterBreak="0">
    <w:nsid w:val="1BD01DFF"/>
    <w:multiLevelType w:val="hybridMultilevel"/>
    <w:tmpl w:val="C7B4D018"/>
    <w:lvl w:ilvl="0" w:tplc="9BDAAAC4">
      <w:start w:val="1"/>
      <w:numFmt w:val="decimal"/>
      <w:lvlText w:val="%1."/>
      <w:lvlJc w:val="left"/>
      <w:pPr>
        <w:ind w:left="1429" w:hanging="360"/>
      </w:pPr>
      <w:rPr>
        <w:rFonts w:hint="default"/>
        <w:color w:val="000000"/>
        <w:sz w:val="24"/>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15:restartNumberingAfterBreak="0">
    <w:nsid w:val="1CAD51C4"/>
    <w:multiLevelType w:val="hybridMultilevel"/>
    <w:tmpl w:val="B3E83C46"/>
    <w:lvl w:ilvl="0" w:tplc="0419000B">
      <w:start w:val="1"/>
      <w:numFmt w:val="decimal"/>
      <w:lvlText w:val="%1."/>
      <w:lvlJc w:val="left"/>
      <w:pPr>
        <w:ind w:left="6881" w:hanging="360"/>
      </w:pPr>
    </w:lvl>
    <w:lvl w:ilvl="1" w:tplc="E4542CF2">
      <w:start w:val="1"/>
      <w:numFmt w:val="decimal"/>
      <w:lvlText w:val="13.%2."/>
      <w:lvlJc w:val="left"/>
      <w:pPr>
        <w:ind w:left="7601" w:hanging="360"/>
      </w:pPr>
      <w:rPr>
        <w:rFonts w:hint="default"/>
      </w:rPr>
    </w:lvl>
    <w:lvl w:ilvl="2" w:tplc="04190005">
      <w:start w:val="1"/>
      <w:numFmt w:val="lowerRoman"/>
      <w:lvlText w:val="%3."/>
      <w:lvlJc w:val="right"/>
      <w:pPr>
        <w:ind w:left="8321" w:hanging="180"/>
      </w:pPr>
    </w:lvl>
    <w:lvl w:ilvl="3" w:tplc="04190001">
      <w:start w:val="1"/>
      <w:numFmt w:val="decimal"/>
      <w:lvlText w:val="%4."/>
      <w:lvlJc w:val="left"/>
      <w:pPr>
        <w:ind w:left="9041" w:hanging="360"/>
      </w:pPr>
    </w:lvl>
    <w:lvl w:ilvl="4" w:tplc="04190003">
      <w:start w:val="1"/>
      <w:numFmt w:val="lowerLetter"/>
      <w:lvlText w:val="%5."/>
      <w:lvlJc w:val="left"/>
      <w:pPr>
        <w:ind w:left="9761" w:hanging="360"/>
      </w:pPr>
    </w:lvl>
    <w:lvl w:ilvl="5" w:tplc="04190005">
      <w:start w:val="1"/>
      <w:numFmt w:val="lowerRoman"/>
      <w:lvlText w:val="%6."/>
      <w:lvlJc w:val="right"/>
      <w:pPr>
        <w:ind w:left="10481" w:hanging="180"/>
      </w:pPr>
    </w:lvl>
    <w:lvl w:ilvl="6" w:tplc="04190001">
      <w:start w:val="1"/>
      <w:numFmt w:val="decimal"/>
      <w:lvlText w:val="%7."/>
      <w:lvlJc w:val="left"/>
      <w:pPr>
        <w:ind w:left="11201" w:hanging="360"/>
      </w:pPr>
    </w:lvl>
    <w:lvl w:ilvl="7" w:tplc="04190003">
      <w:start w:val="1"/>
      <w:numFmt w:val="lowerLetter"/>
      <w:lvlText w:val="%8."/>
      <w:lvlJc w:val="left"/>
      <w:pPr>
        <w:ind w:left="11921" w:hanging="360"/>
      </w:pPr>
    </w:lvl>
    <w:lvl w:ilvl="8" w:tplc="04190005">
      <w:start w:val="1"/>
      <w:numFmt w:val="lowerRoman"/>
      <w:lvlText w:val="%9."/>
      <w:lvlJc w:val="right"/>
      <w:pPr>
        <w:ind w:left="12641" w:hanging="180"/>
      </w:pPr>
    </w:lvl>
  </w:abstractNum>
  <w:abstractNum w:abstractNumId="43" w15:restartNumberingAfterBreak="0">
    <w:nsid w:val="1D667C5F"/>
    <w:multiLevelType w:val="hybridMultilevel"/>
    <w:tmpl w:val="1FB47E5A"/>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44" w15:restartNumberingAfterBreak="0">
    <w:nsid w:val="1DB00EC9"/>
    <w:multiLevelType w:val="hybridMultilevel"/>
    <w:tmpl w:val="FBB84A60"/>
    <w:lvl w:ilvl="0" w:tplc="9BDAAAC4">
      <w:start w:val="1"/>
      <w:numFmt w:val="decimal"/>
      <w:lvlText w:val="%1."/>
      <w:lvlJc w:val="left"/>
      <w:pPr>
        <w:ind w:left="1440" w:hanging="360"/>
      </w:pPr>
      <w:rPr>
        <w:rFonts w:hint="default"/>
        <w:color w:val="000000"/>
        <w:sz w:val="24"/>
        <w:szCs w:val="28"/>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5" w15:restartNumberingAfterBreak="0">
    <w:nsid w:val="1F1F236A"/>
    <w:multiLevelType w:val="hybridMultilevel"/>
    <w:tmpl w:val="B3E83C46"/>
    <w:lvl w:ilvl="0" w:tplc="0419000B">
      <w:start w:val="1"/>
      <w:numFmt w:val="decimal"/>
      <w:lvlText w:val="%1."/>
      <w:lvlJc w:val="left"/>
      <w:pPr>
        <w:ind w:left="6881" w:hanging="360"/>
      </w:pPr>
    </w:lvl>
    <w:lvl w:ilvl="1" w:tplc="E4542CF2">
      <w:start w:val="1"/>
      <w:numFmt w:val="decimal"/>
      <w:lvlText w:val="13.%2."/>
      <w:lvlJc w:val="left"/>
      <w:pPr>
        <w:ind w:left="7601" w:hanging="360"/>
      </w:pPr>
      <w:rPr>
        <w:rFonts w:hint="default"/>
      </w:rPr>
    </w:lvl>
    <w:lvl w:ilvl="2" w:tplc="04190005">
      <w:start w:val="1"/>
      <w:numFmt w:val="lowerRoman"/>
      <w:lvlText w:val="%3."/>
      <w:lvlJc w:val="right"/>
      <w:pPr>
        <w:ind w:left="8321" w:hanging="180"/>
      </w:pPr>
    </w:lvl>
    <w:lvl w:ilvl="3" w:tplc="04190001">
      <w:start w:val="1"/>
      <w:numFmt w:val="decimal"/>
      <w:lvlText w:val="%4."/>
      <w:lvlJc w:val="left"/>
      <w:pPr>
        <w:ind w:left="9041" w:hanging="360"/>
      </w:pPr>
    </w:lvl>
    <w:lvl w:ilvl="4" w:tplc="04190003">
      <w:start w:val="1"/>
      <w:numFmt w:val="lowerLetter"/>
      <w:lvlText w:val="%5."/>
      <w:lvlJc w:val="left"/>
      <w:pPr>
        <w:ind w:left="9761" w:hanging="360"/>
      </w:pPr>
    </w:lvl>
    <w:lvl w:ilvl="5" w:tplc="04190005">
      <w:start w:val="1"/>
      <w:numFmt w:val="lowerRoman"/>
      <w:lvlText w:val="%6."/>
      <w:lvlJc w:val="right"/>
      <w:pPr>
        <w:ind w:left="10481" w:hanging="180"/>
      </w:pPr>
    </w:lvl>
    <w:lvl w:ilvl="6" w:tplc="04190001">
      <w:start w:val="1"/>
      <w:numFmt w:val="decimal"/>
      <w:lvlText w:val="%7."/>
      <w:lvlJc w:val="left"/>
      <w:pPr>
        <w:ind w:left="11201" w:hanging="360"/>
      </w:pPr>
    </w:lvl>
    <w:lvl w:ilvl="7" w:tplc="04190003">
      <w:start w:val="1"/>
      <w:numFmt w:val="lowerLetter"/>
      <w:lvlText w:val="%8."/>
      <w:lvlJc w:val="left"/>
      <w:pPr>
        <w:ind w:left="11921" w:hanging="360"/>
      </w:pPr>
    </w:lvl>
    <w:lvl w:ilvl="8" w:tplc="04190005">
      <w:start w:val="1"/>
      <w:numFmt w:val="lowerRoman"/>
      <w:lvlText w:val="%9."/>
      <w:lvlJc w:val="right"/>
      <w:pPr>
        <w:ind w:left="12641" w:hanging="180"/>
      </w:pPr>
    </w:lvl>
  </w:abstractNum>
  <w:abstractNum w:abstractNumId="46" w15:restartNumberingAfterBreak="0">
    <w:nsid w:val="222F1B2D"/>
    <w:multiLevelType w:val="hybridMultilevel"/>
    <w:tmpl w:val="B3E83C46"/>
    <w:lvl w:ilvl="0" w:tplc="0419000B">
      <w:start w:val="1"/>
      <w:numFmt w:val="decimal"/>
      <w:lvlText w:val="%1."/>
      <w:lvlJc w:val="left"/>
      <w:pPr>
        <w:ind w:left="6881" w:hanging="360"/>
      </w:pPr>
    </w:lvl>
    <w:lvl w:ilvl="1" w:tplc="E4542CF2">
      <w:start w:val="1"/>
      <w:numFmt w:val="decimal"/>
      <w:lvlText w:val="13.%2."/>
      <w:lvlJc w:val="left"/>
      <w:pPr>
        <w:ind w:left="7601" w:hanging="360"/>
      </w:pPr>
      <w:rPr>
        <w:rFonts w:hint="default"/>
      </w:rPr>
    </w:lvl>
    <w:lvl w:ilvl="2" w:tplc="04190005">
      <w:start w:val="1"/>
      <w:numFmt w:val="lowerRoman"/>
      <w:lvlText w:val="%3."/>
      <w:lvlJc w:val="right"/>
      <w:pPr>
        <w:ind w:left="8321" w:hanging="180"/>
      </w:pPr>
    </w:lvl>
    <w:lvl w:ilvl="3" w:tplc="04190001">
      <w:start w:val="1"/>
      <w:numFmt w:val="decimal"/>
      <w:lvlText w:val="%4."/>
      <w:lvlJc w:val="left"/>
      <w:pPr>
        <w:ind w:left="9041" w:hanging="360"/>
      </w:pPr>
    </w:lvl>
    <w:lvl w:ilvl="4" w:tplc="04190003">
      <w:start w:val="1"/>
      <w:numFmt w:val="lowerLetter"/>
      <w:lvlText w:val="%5."/>
      <w:lvlJc w:val="left"/>
      <w:pPr>
        <w:ind w:left="9761" w:hanging="360"/>
      </w:pPr>
    </w:lvl>
    <w:lvl w:ilvl="5" w:tplc="04190005">
      <w:start w:val="1"/>
      <w:numFmt w:val="lowerRoman"/>
      <w:lvlText w:val="%6."/>
      <w:lvlJc w:val="right"/>
      <w:pPr>
        <w:ind w:left="10481" w:hanging="180"/>
      </w:pPr>
    </w:lvl>
    <w:lvl w:ilvl="6" w:tplc="04190001">
      <w:start w:val="1"/>
      <w:numFmt w:val="decimal"/>
      <w:lvlText w:val="%7."/>
      <w:lvlJc w:val="left"/>
      <w:pPr>
        <w:ind w:left="11201" w:hanging="360"/>
      </w:pPr>
    </w:lvl>
    <w:lvl w:ilvl="7" w:tplc="04190003">
      <w:start w:val="1"/>
      <w:numFmt w:val="lowerLetter"/>
      <w:lvlText w:val="%8."/>
      <w:lvlJc w:val="left"/>
      <w:pPr>
        <w:ind w:left="11921" w:hanging="360"/>
      </w:pPr>
    </w:lvl>
    <w:lvl w:ilvl="8" w:tplc="04190005">
      <w:start w:val="1"/>
      <w:numFmt w:val="lowerRoman"/>
      <w:lvlText w:val="%9."/>
      <w:lvlJc w:val="right"/>
      <w:pPr>
        <w:ind w:left="12641" w:hanging="180"/>
      </w:pPr>
    </w:lvl>
  </w:abstractNum>
  <w:abstractNum w:abstractNumId="47" w15:restartNumberingAfterBreak="0">
    <w:nsid w:val="23B10388"/>
    <w:multiLevelType w:val="hybridMultilevel"/>
    <w:tmpl w:val="316EA36C"/>
    <w:lvl w:ilvl="0" w:tplc="2C52A5A6">
      <w:start w:val="1"/>
      <w:numFmt w:val="bullet"/>
      <w:lvlText w:val=""/>
      <w:lvlJc w:val="left"/>
      <w:pPr>
        <w:tabs>
          <w:tab w:val="num" w:pos="3053"/>
        </w:tabs>
        <w:ind w:left="3053" w:hanging="360"/>
      </w:pPr>
      <w:rPr>
        <w:rFonts w:ascii="Symbol" w:hAnsi="Symbol" w:hint="default"/>
      </w:rPr>
    </w:lvl>
    <w:lvl w:ilvl="1" w:tplc="04190003" w:tentative="1">
      <w:start w:val="1"/>
      <w:numFmt w:val="bullet"/>
      <w:lvlText w:val="o"/>
      <w:lvlJc w:val="left"/>
      <w:pPr>
        <w:tabs>
          <w:tab w:val="num" w:pos="2304"/>
        </w:tabs>
        <w:ind w:left="2304" w:hanging="360"/>
      </w:pPr>
      <w:rPr>
        <w:rFonts w:ascii="Courier New" w:hAnsi="Courier New" w:cs="Courier New" w:hint="default"/>
      </w:rPr>
    </w:lvl>
    <w:lvl w:ilvl="2" w:tplc="04190005" w:tentative="1">
      <w:start w:val="1"/>
      <w:numFmt w:val="bullet"/>
      <w:lvlText w:val=""/>
      <w:lvlJc w:val="left"/>
      <w:pPr>
        <w:tabs>
          <w:tab w:val="num" w:pos="3024"/>
        </w:tabs>
        <w:ind w:left="3024" w:hanging="360"/>
      </w:pPr>
      <w:rPr>
        <w:rFonts w:ascii="Wingdings" w:hAnsi="Wingdings" w:hint="default"/>
      </w:rPr>
    </w:lvl>
    <w:lvl w:ilvl="3" w:tplc="04190001" w:tentative="1">
      <w:start w:val="1"/>
      <w:numFmt w:val="bullet"/>
      <w:lvlText w:val=""/>
      <w:lvlJc w:val="left"/>
      <w:pPr>
        <w:tabs>
          <w:tab w:val="num" w:pos="3744"/>
        </w:tabs>
        <w:ind w:left="3744" w:hanging="360"/>
      </w:pPr>
      <w:rPr>
        <w:rFonts w:ascii="Symbol" w:hAnsi="Symbol" w:hint="default"/>
      </w:rPr>
    </w:lvl>
    <w:lvl w:ilvl="4" w:tplc="04190003" w:tentative="1">
      <w:start w:val="1"/>
      <w:numFmt w:val="bullet"/>
      <w:lvlText w:val="o"/>
      <w:lvlJc w:val="left"/>
      <w:pPr>
        <w:tabs>
          <w:tab w:val="num" w:pos="4464"/>
        </w:tabs>
        <w:ind w:left="4464" w:hanging="360"/>
      </w:pPr>
      <w:rPr>
        <w:rFonts w:ascii="Courier New" w:hAnsi="Courier New" w:cs="Courier New" w:hint="default"/>
      </w:rPr>
    </w:lvl>
    <w:lvl w:ilvl="5" w:tplc="04190005" w:tentative="1">
      <w:start w:val="1"/>
      <w:numFmt w:val="bullet"/>
      <w:lvlText w:val=""/>
      <w:lvlJc w:val="left"/>
      <w:pPr>
        <w:tabs>
          <w:tab w:val="num" w:pos="5184"/>
        </w:tabs>
        <w:ind w:left="5184" w:hanging="360"/>
      </w:pPr>
      <w:rPr>
        <w:rFonts w:ascii="Wingdings" w:hAnsi="Wingdings" w:hint="default"/>
      </w:rPr>
    </w:lvl>
    <w:lvl w:ilvl="6" w:tplc="04190001" w:tentative="1">
      <w:start w:val="1"/>
      <w:numFmt w:val="bullet"/>
      <w:lvlText w:val=""/>
      <w:lvlJc w:val="left"/>
      <w:pPr>
        <w:tabs>
          <w:tab w:val="num" w:pos="5904"/>
        </w:tabs>
        <w:ind w:left="5904" w:hanging="360"/>
      </w:pPr>
      <w:rPr>
        <w:rFonts w:ascii="Symbol" w:hAnsi="Symbol" w:hint="default"/>
      </w:rPr>
    </w:lvl>
    <w:lvl w:ilvl="7" w:tplc="04190003" w:tentative="1">
      <w:start w:val="1"/>
      <w:numFmt w:val="bullet"/>
      <w:lvlText w:val="o"/>
      <w:lvlJc w:val="left"/>
      <w:pPr>
        <w:tabs>
          <w:tab w:val="num" w:pos="6624"/>
        </w:tabs>
        <w:ind w:left="6624" w:hanging="360"/>
      </w:pPr>
      <w:rPr>
        <w:rFonts w:ascii="Courier New" w:hAnsi="Courier New" w:cs="Courier New" w:hint="default"/>
      </w:rPr>
    </w:lvl>
    <w:lvl w:ilvl="8" w:tplc="04190005" w:tentative="1">
      <w:start w:val="1"/>
      <w:numFmt w:val="bullet"/>
      <w:lvlText w:val=""/>
      <w:lvlJc w:val="left"/>
      <w:pPr>
        <w:tabs>
          <w:tab w:val="num" w:pos="7344"/>
        </w:tabs>
        <w:ind w:left="7344" w:hanging="360"/>
      </w:pPr>
      <w:rPr>
        <w:rFonts w:ascii="Wingdings" w:hAnsi="Wingdings" w:hint="default"/>
      </w:rPr>
    </w:lvl>
  </w:abstractNum>
  <w:abstractNum w:abstractNumId="48" w15:restartNumberingAfterBreak="0">
    <w:nsid w:val="248E0387"/>
    <w:multiLevelType w:val="hybridMultilevel"/>
    <w:tmpl w:val="060E9762"/>
    <w:lvl w:ilvl="0" w:tplc="0419000F">
      <w:start w:val="1"/>
      <w:numFmt w:val="decimal"/>
      <w:lvlText w:val="%1."/>
      <w:lvlJc w:val="left"/>
      <w:pPr>
        <w:ind w:left="1495"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49" w15:restartNumberingAfterBreak="0">
    <w:nsid w:val="25172944"/>
    <w:multiLevelType w:val="hybridMultilevel"/>
    <w:tmpl w:val="B3E83C46"/>
    <w:lvl w:ilvl="0" w:tplc="0419000B">
      <w:start w:val="1"/>
      <w:numFmt w:val="decimal"/>
      <w:lvlText w:val="%1."/>
      <w:lvlJc w:val="left"/>
      <w:pPr>
        <w:ind w:left="6881" w:hanging="360"/>
      </w:pPr>
    </w:lvl>
    <w:lvl w:ilvl="1" w:tplc="E4542CF2">
      <w:start w:val="1"/>
      <w:numFmt w:val="decimal"/>
      <w:lvlText w:val="13.%2."/>
      <w:lvlJc w:val="left"/>
      <w:pPr>
        <w:ind w:left="7601" w:hanging="360"/>
      </w:pPr>
      <w:rPr>
        <w:rFonts w:hint="default"/>
      </w:rPr>
    </w:lvl>
    <w:lvl w:ilvl="2" w:tplc="04190005">
      <w:start w:val="1"/>
      <w:numFmt w:val="lowerRoman"/>
      <w:lvlText w:val="%3."/>
      <w:lvlJc w:val="right"/>
      <w:pPr>
        <w:ind w:left="8321" w:hanging="180"/>
      </w:pPr>
    </w:lvl>
    <w:lvl w:ilvl="3" w:tplc="04190001">
      <w:start w:val="1"/>
      <w:numFmt w:val="decimal"/>
      <w:lvlText w:val="%4."/>
      <w:lvlJc w:val="left"/>
      <w:pPr>
        <w:ind w:left="9041" w:hanging="360"/>
      </w:pPr>
    </w:lvl>
    <w:lvl w:ilvl="4" w:tplc="04190003">
      <w:start w:val="1"/>
      <w:numFmt w:val="lowerLetter"/>
      <w:lvlText w:val="%5."/>
      <w:lvlJc w:val="left"/>
      <w:pPr>
        <w:ind w:left="9761" w:hanging="360"/>
      </w:pPr>
    </w:lvl>
    <w:lvl w:ilvl="5" w:tplc="04190005">
      <w:start w:val="1"/>
      <w:numFmt w:val="lowerRoman"/>
      <w:lvlText w:val="%6."/>
      <w:lvlJc w:val="right"/>
      <w:pPr>
        <w:ind w:left="10481" w:hanging="180"/>
      </w:pPr>
    </w:lvl>
    <w:lvl w:ilvl="6" w:tplc="04190001">
      <w:start w:val="1"/>
      <w:numFmt w:val="decimal"/>
      <w:lvlText w:val="%7."/>
      <w:lvlJc w:val="left"/>
      <w:pPr>
        <w:ind w:left="11201" w:hanging="360"/>
      </w:pPr>
    </w:lvl>
    <w:lvl w:ilvl="7" w:tplc="04190003">
      <w:start w:val="1"/>
      <w:numFmt w:val="lowerLetter"/>
      <w:lvlText w:val="%8."/>
      <w:lvlJc w:val="left"/>
      <w:pPr>
        <w:ind w:left="11921" w:hanging="360"/>
      </w:pPr>
    </w:lvl>
    <w:lvl w:ilvl="8" w:tplc="04190005">
      <w:start w:val="1"/>
      <w:numFmt w:val="lowerRoman"/>
      <w:lvlText w:val="%9."/>
      <w:lvlJc w:val="right"/>
      <w:pPr>
        <w:ind w:left="12641" w:hanging="180"/>
      </w:pPr>
    </w:lvl>
  </w:abstractNum>
  <w:abstractNum w:abstractNumId="50" w15:restartNumberingAfterBreak="0">
    <w:nsid w:val="25697287"/>
    <w:multiLevelType w:val="hybridMultilevel"/>
    <w:tmpl w:val="D8B8A19A"/>
    <w:lvl w:ilvl="0" w:tplc="ED30F23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1" w15:restartNumberingAfterBreak="0">
    <w:nsid w:val="25B67111"/>
    <w:multiLevelType w:val="hybridMultilevel"/>
    <w:tmpl w:val="FBB84A60"/>
    <w:lvl w:ilvl="0" w:tplc="9BDAAAC4">
      <w:start w:val="1"/>
      <w:numFmt w:val="decimal"/>
      <w:lvlText w:val="%1."/>
      <w:lvlJc w:val="left"/>
      <w:pPr>
        <w:ind w:left="1440" w:hanging="360"/>
      </w:pPr>
      <w:rPr>
        <w:rFonts w:hint="default"/>
        <w:color w:val="000000"/>
        <w:sz w:val="24"/>
        <w:szCs w:val="28"/>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2" w15:restartNumberingAfterBreak="0">
    <w:nsid w:val="26664205"/>
    <w:multiLevelType w:val="hybridMultilevel"/>
    <w:tmpl w:val="B3E83C46"/>
    <w:lvl w:ilvl="0" w:tplc="0419000B">
      <w:start w:val="1"/>
      <w:numFmt w:val="decimal"/>
      <w:lvlText w:val="%1."/>
      <w:lvlJc w:val="left"/>
      <w:pPr>
        <w:ind w:left="6881" w:hanging="360"/>
      </w:pPr>
    </w:lvl>
    <w:lvl w:ilvl="1" w:tplc="E4542CF2">
      <w:start w:val="1"/>
      <w:numFmt w:val="decimal"/>
      <w:lvlText w:val="13.%2."/>
      <w:lvlJc w:val="left"/>
      <w:pPr>
        <w:ind w:left="7601" w:hanging="360"/>
      </w:pPr>
      <w:rPr>
        <w:rFonts w:hint="default"/>
      </w:rPr>
    </w:lvl>
    <w:lvl w:ilvl="2" w:tplc="04190005">
      <w:start w:val="1"/>
      <w:numFmt w:val="lowerRoman"/>
      <w:lvlText w:val="%3."/>
      <w:lvlJc w:val="right"/>
      <w:pPr>
        <w:ind w:left="8321" w:hanging="180"/>
      </w:pPr>
    </w:lvl>
    <w:lvl w:ilvl="3" w:tplc="04190001">
      <w:start w:val="1"/>
      <w:numFmt w:val="decimal"/>
      <w:lvlText w:val="%4."/>
      <w:lvlJc w:val="left"/>
      <w:pPr>
        <w:ind w:left="9041" w:hanging="360"/>
      </w:pPr>
    </w:lvl>
    <w:lvl w:ilvl="4" w:tplc="04190003">
      <w:start w:val="1"/>
      <w:numFmt w:val="lowerLetter"/>
      <w:lvlText w:val="%5."/>
      <w:lvlJc w:val="left"/>
      <w:pPr>
        <w:ind w:left="9761" w:hanging="360"/>
      </w:pPr>
    </w:lvl>
    <w:lvl w:ilvl="5" w:tplc="04190005">
      <w:start w:val="1"/>
      <w:numFmt w:val="lowerRoman"/>
      <w:lvlText w:val="%6."/>
      <w:lvlJc w:val="right"/>
      <w:pPr>
        <w:ind w:left="10481" w:hanging="180"/>
      </w:pPr>
    </w:lvl>
    <w:lvl w:ilvl="6" w:tplc="04190001">
      <w:start w:val="1"/>
      <w:numFmt w:val="decimal"/>
      <w:lvlText w:val="%7."/>
      <w:lvlJc w:val="left"/>
      <w:pPr>
        <w:ind w:left="11201" w:hanging="360"/>
      </w:pPr>
    </w:lvl>
    <w:lvl w:ilvl="7" w:tplc="04190003">
      <w:start w:val="1"/>
      <w:numFmt w:val="lowerLetter"/>
      <w:lvlText w:val="%8."/>
      <w:lvlJc w:val="left"/>
      <w:pPr>
        <w:ind w:left="11921" w:hanging="360"/>
      </w:pPr>
    </w:lvl>
    <w:lvl w:ilvl="8" w:tplc="04190005">
      <w:start w:val="1"/>
      <w:numFmt w:val="lowerRoman"/>
      <w:lvlText w:val="%9."/>
      <w:lvlJc w:val="right"/>
      <w:pPr>
        <w:ind w:left="12641" w:hanging="180"/>
      </w:pPr>
    </w:lvl>
  </w:abstractNum>
  <w:abstractNum w:abstractNumId="53" w15:restartNumberingAfterBreak="0">
    <w:nsid w:val="26B237C9"/>
    <w:multiLevelType w:val="hybridMultilevel"/>
    <w:tmpl w:val="D286D88E"/>
    <w:lvl w:ilvl="0" w:tplc="96A0E7FE">
      <w:start w:val="1"/>
      <w:numFmt w:val="bullet"/>
      <w:lvlText w:val="-"/>
      <w:lvlJc w:val="left"/>
      <w:pPr>
        <w:ind w:left="1428" w:hanging="360"/>
      </w:pPr>
      <w:rPr>
        <w:rFonts w:ascii="Courier New" w:hAnsi="Courier New" w:hint="default"/>
      </w:rPr>
    </w:lvl>
    <w:lvl w:ilvl="1" w:tplc="04190003">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54" w15:restartNumberingAfterBreak="0">
    <w:nsid w:val="279249BA"/>
    <w:multiLevelType w:val="hybridMultilevel"/>
    <w:tmpl w:val="459A9E86"/>
    <w:lvl w:ilvl="0" w:tplc="203AA738">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15:restartNumberingAfterBreak="0">
    <w:nsid w:val="29037FC3"/>
    <w:multiLevelType w:val="hybridMultilevel"/>
    <w:tmpl w:val="038C4926"/>
    <w:lvl w:ilvl="0" w:tplc="9418015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6" w15:restartNumberingAfterBreak="0">
    <w:nsid w:val="2A7928C2"/>
    <w:multiLevelType w:val="hybridMultilevel"/>
    <w:tmpl w:val="A58C93CE"/>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7" w15:restartNumberingAfterBreak="0">
    <w:nsid w:val="2BB31AEB"/>
    <w:multiLevelType w:val="hybridMultilevel"/>
    <w:tmpl w:val="E72286EE"/>
    <w:lvl w:ilvl="0" w:tplc="0C9061F0">
      <w:numFmt w:val="decimal"/>
      <w:lvlText w:val=""/>
      <w:lvlJc w:val="left"/>
      <w:pPr>
        <w:ind w:left="1620" w:hanging="360"/>
      </w:pPr>
      <w:rPr>
        <w:rFonts w:ascii="Symbol" w:hAnsi="Symbol" w:hint="default"/>
        <w:sz w:val="28"/>
        <w:szCs w:val="28"/>
        <w:vertAlign w:val="baseline"/>
      </w:rPr>
    </w:lvl>
    <w:lvl w:ilvl="1" w:tplc="96A0E7FE">
      <w:numFmt w:val="decimal"/>
      <w:lvlText w:val="-"/>
      <w:lvlJc w:val="left"/>
      <w:pPr>
        <w:ind w:left="2340" w:hanging="360"/>
      </w:pPr>
      <w:rPr>
        <w:rFonts w:ascii="Courier New" w:hAnsi="Courier New" w:cs="Times New Roman" w:hint="default"/>
      </w:rPr>
    </w:lvl>
    <w:lvl w:ilvl="2" w:tplc="0419001B">
      <w:numFmt w:val="decimal"/>
      <w:lvlText w:val=""/>
      <w:lvlJc w:val="left"/>
      <w:pPr>
        <w:ind w:left="3060" w:hanging="360"/>
      </w:pPr>
      <w:rPr>
        <w:rFonts w:ascii="Wingdings" w:hAnsi="Wingdings"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58" w15:restartNumberingAfterBreak="0">
    <w:nsid w:val="2EEF4034"/>
    <w:multiLevelType w:val="hybridMultilevel"/>
    <w:tmpl w:val="23C81422"/>
    <w:lvl w:ilvl="0" w:tplc="8DCE7A1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9" w15:restartNumberingAfterBreak="0">
    <w:nsid w:val="2F1735E2"/>
    <w:multiLevelType w:val="hybridMultilevel"/>
    <w:tmpl w:val="A8F44434"/>
    <w:lvl w:ilvl="0" w:tplc="ED30F23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30737A9C"/>
    <w:multiLevelType w:val="hybridMultilevel"/>
    <w:tmpl w:val="FBB84A60"/>
    <w:lvl w:ilvl="0" w:tplc="9BDAAAC4">
      <w:start w:val="1"/>
      <w:numFmt w:val="decimal"/>
      <w:lvlText w:val="%1."/>
      <w:lvlJc w:val="left"/>
      <w:pPr>
        <w:ind w:left="1440" w:hanging="360"/>
      </w:pPr>
      <w:rPr>
        <w:rFonts w:hint="default"/>
        <w:color w:val="000000"/>
        <w:sz w:val="24"/>
        <w:szCs w:val="28"/>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1" w15:restartNumberingAfterBreak="0">
    <w:nsid w:val="314E340A"/>
    <w:multiLevelType w:val="hybridMultilevel"/>
    <w:tmpl w:val="4B98988A"/>
    <w:lvl w:ilvl="0" w:tplc="9BDAAAC4">
      <w:start w:val="1"/>
      <w:numFmt w:val="decimal"/>
      <w:lvlText w:val="%1."/>
      <w:lvlJc w:val="left"/>
      <w:pPr>
        <w:ind w:left="720" w:hanging="360"/>
      </w:pPr>
      <w:rPr>
        <w:rFonts w:hint="default"/>
        <w:color w:val="000000"/>
        <w:sz w:val="24"/>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2" w15:restartNumberingAfterBreak="0">
    <w:nsid w:val="337418A8"/>
    <w:multiLevelType w:val="hybridMultilevel"/>
    <w:tmpl w:val="3B58FEA6"/>
    <w:lvl w:ilvl="0" w:tplc="9BDAAAC4">
      <w:start w:val="1"/>
      <w:numFmt w:val="decimal"/>
      <w:lvlText w:val="%1."/>
      <w:lvlJc w:val="left"/>
      <w:pPr>
        <w:ind w:left="720" w:hanging="360"/>
      </w:pPr>
      <w:rPr>
        <w:rFonts w:hint="default"/>
        <w:color w:val="000000"/>
        <w:sz w:val="24"/>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3" w15:restartNumberingAfterBreak="0">
    <w:nsid w:val="33AD44B4"/>
    <w:multiLevelType w:val="hybridMultilevel"/>
    <w:tmpl w:val="CA940F2A"/>
    <w:lvl w:ilvl="0" w:tplc="96A0E7FE">
      <w:start w:val="1"/>
      <w:numFmt w:val="bullet"/>
      <w:lvlText w:val="-"/>
      <w:lvlJc w:val="left"/>
      <w:pPr>
        <w:ind w:left="1429" w:hanging="360"/>
      </w:pPr>
      <w:rPr>
        <w:rFonts w:ascii="Courier New" w:hAnsi="Courier New"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4" w15:restartNumberingAfterBreak="0">
    <w:nsid w:val="33F15F78"/>
    <w:multiLevelType w:val="hybridMultilevel"/>
    <w:tmpl w:val="84785956"/>
    <w:lvl w:ilvl="0" w:tplc="C59C8D16">
      <w:start w:val="1"/>
      <w:numFmt w:val="bullet"/>
      <w:lvlText w:val=""/>
      <w:lvlJc w:val="left"/>
      <w:pPr>
        <w:tabs>
          <w:tab w:val="num" w:pos="6030"/>
        </w:tabs>
        <w:ind w:left="6030" w:hanging="360"/>
      </w:pPr>
      <w:rPr>
        <w:rFonts w:ascii="Symbol" w:hAnsi="Symbol" w:hint="default"/>
        <w:color w:val="auto"/>
      </w:rPr>
    </w:lvl>
    <w:lvl w:ilvl="1" w:tplc="04190003">
      <w:start w:val="1"/>
      <w:numFmt w:val="bullet"/>
      <w:lvlText w:val="o"/>
      <w:lvlJc w:val="left"/>
      <w:pPr>
        <w:tabs>
          <w:tab w:val="num" w:pos="2304"/>
        </w:tabs>
        <w:ind w:left="2304" w:hanging="360"/>
      </w:pPr>
      <w:rPr>
        <w:rFonts w:ascii="Courier New" w:hAnsi="Courier New" w:cs="Courier New" w:hint="default"/>
      </w:rPr>
    </w:lvl>
    <w:lvl w:ilvl="2" w:tplc="04190005" w:tentative="1">
      <w:start w:val="1"/>
      <w:numFmt w:val="bullet"/>
      <w:lvlText w:val=""/>
      <w:lvlJc w:val="left"/>
      <w:pPr>
        <w:tabs>
          <w:tab w:val="num" w:pos="3024"/>
        </w:tabs>
        <w:ind w:left="3024" w:hanging="360"/>
      </w:pPr>
      <w:rPr>
        <w:rFonts w:ascii="Wingdings" w:hAnsi="Wingdings" w:hint="default"/>
      </w:rPr>
    </w:lvl>
    <w:lvl w:ilvl="3" w:tplc="04190001" w:tentative="1">
      <w:start w:val="1"/>
      <w:numFmt w:val="bullet"/>
      <w:lvlText w:val=""/>
      <w:lvlJc w:val="left"/>
      <w:pPr>
        <w:tabs>
          <w:tab w:val="num" w:pos="3744"/>
        </w:tabs>
        <w:ind w:left="3744" w:hanging="360"/>
      </w:pPr>
      <w:rPr>
        <w:rFonts w:ascii="Symbol" w:hAnsi="Symbol" w:hint="default"/>
      </w:rPr>
    </w:lvl>
    <w:lvl w:ilvl="4" w:tplc="04190003" w:tentative="1">
      <w:start w:val="1"/>
      <w:numFmt w:val="bullet"/>
      <w:lvlText w:val="o"/>
      <w:lvlJc w:val="left"/>
      <w:pPr>
        <w:tabs>
          <w:tab w:val="num" w:pos="4464"/>
        </w:tabs>
        <w:ind w:left="4464" w:hanging="360"/>
      </w:pPr>
      <w:rPr>
        <w:rFonts w:ascii="Courier New" w:hAnsi="Courier New" w:cs="Courier New" w:hint="default"/>
      </w:rPr>
    </w:lvl>
    <w:lvl w:ilvl="5" w:tplc="04190005" w:tentative="1">
      <w:start w:val="1"/>
      <w:numFmt w:val="bullet"/>
      <w:lvlText w:val=""/>
      <w:lvlJc w:val="left"/>
      <w:pPr>
        <w:tabs>
          <w:tab w:val="num" w:pos="5184"/>
        </w:tabs>
        <w:ind w:left="5184" w:hanging="360"/>
      </w:pPr>
      <w:rPr>
        <w:rFonts w:ascii="Wingdings" w:hAnsi="Wingdings" w:hint="default"/>
      </w:rPr>
    </w:lvl>
    <w:lvl w:ilvl="6" w:tplc="04190001" w:tentative="1">
      <w:start w:val="1"/>
      <w:numFmt w:val="bullet"/>
      <w:lvlText w:val=""/>
      <w:lvlJc w:val="left"/>
      <w:pPr>
        <w:tabs>
          <w:tab w:val="num" w:pos="5904"/>
        </w:tabs>
        <w:ind w:left="5904" w:hanging="360"/>
      </w:pPr>
      <w:rPr>
        <w:rFonts w:ascii="Symbol" w:hAnsi="Symbol" w:hint="default"/>
      </w:rPr>
    </w:lvl>
    <w:lvl w:ilvl="7" w:tplc="04190003" w:tentative="1">
      <w:start w:val="1"/>
      <w:numFmt w:val="bullet"/>
      <w:lvlText w:val="o"/>
      <w:lvlJc w:val="left"/>
      <w:pPr>
        <w:tabs>
          <w:tab w:val="num" w:pos="6624"/>
        </w:tabs>
        <w:ind w:left="6624" w:hanging="360"/>
      </w:pPr>
      <w:rPr>
        <w:rFonts w:ascii="Courier New" w:hAnsi="Courier New" w:cs="Courier New" w:hint="default"/>
      </w:rPr>
    </w:lvl>
    <w:lvl w:ilvl="8" w:tplc="04190005" w:tentative="1">
      <w:start w:val="1"/>
      <w:numFmt w:val="bullet"/>
      <w:lvlText w:val=""/>
      <w:lvlJc w:val="left"/>
      <w:pPr>
        <w:tabs>
          <w:tab w:val="num" w:pos="7344"/>
        </w:tabs>
        <w:ind w:left="7344" w:hanging="360"/>
      </w:pPr>
      <w:rPr>
        <w:rFonts w:ascii="Wingdings" w:hAnsi="Wingdings" w:hint="default"/>
      </w:rPr>
    </w:lvl>
  </w:abstractNum>
  <w:abstractNum w:abstractNumId="65" w15:restartNumberingAfterBreak="0">
    <w:nsid w:val="33FC770B"/>
    <w:multiLevelType w:val="hybridMultilevel"/>
    <w:tmpl w:val="1FB47E5A"/>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66" w15:restartNumberingAfterBreak="0">
    <w:nsid w:val="3452711E"/>
    <w:multiLevelType w:val="hybridMultilevel"/>
    <w:tmpl w:val="DD4AE49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7" w15:restartNumberingAfterBreak="0">
    <w:nsid w:val="354837FA"/>
    <w:multiLevelType w:val="hybridMultilevel"/>
    <w:tmpl w:val="6826ECFE"/>
    <w:lvl w:ilvl="0" w:tplc="156043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36AF13C6"/>
    <w:multiLevelType w:val="hybridMultilevel"/>
    <w:tmpl w:val="A9AEF6AA"/>
    <w:lvl w:ilvl="0" w:tplc="ED30F23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15:restartNumberingAfterBreak="0">
    <w:nsid w:val="37B25CC2"/>
    <w:multiLevelType w:val="hybridMultilevel"/>
    <w:tmpl w:val="0706AC06"/>
    <w:lvl w:ilvl="0" w:tplc="022005F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0" w15:restartNumberingAfterBreak="0">
    <w:nsid w:val="39484FF3"/>
    <w:multiLevelType w:val="hybridMultilevel"/>
    <w:tmpl w:val="1532667A"/>
    <w:lvl w:ilvl="0" w:tplc="DC1803EC">
      <w:start w:val="1"/>
      <w:numFmt w:val="decimal"/>
      <w:lvlText w:val="%1."/>
      <w:lvlJc w:val="left"/>
      <w:pPr>
        <w:ind w:left="6881" w:hanging="360"/>
      </w:pPr>
      <w:rPr>
        <w:b w:val="0"/>
      </w:rPr>
    </w:lvl>
    <w:lvl w:ilvl="1" w:tplc="E4542CF2">
      <w:start w:val="1"/>
      <w:numFmt w:val="decimal"/>
      <w:lvlText w:val="13.%2."/>
      <w:lvlJc w:val="left"/>
      <w:pPr>
        <w:ind w:left="7601" w:hanging="360"/>
      </w:pPr>
      <w:rPr>
        <w:rFonts w:hint="default"/>
      </w:rPr>
    </w:lvl>
    <w:lvl w:ilvl="2" w:tplc="04190005">
      <w:start w:val="1"/>
      <w:numFmt w:val="lowerRoman"/>
      <w:lvlText w:val="%3."/>
      <w:lvlJc w:val="right"/>
      <w:pPr>
        <w:ind w:left="8321" w:hanging="180"/>
      </w:pPr>
    </w:lvl>
    <w:lvl w:ilvl="3" w:tplc="04190001">
      <w:start w:val="1"/>
      <w:numFmt w:val="decimal"/>
      <w:lvlText w:val="%4."/>
      <w:lvlJc w:val="left"/>
      <w:pPr>
        <w:ind w:left="9041" w:hanging="360"/>
      </w:pPr>
    </w:lvl>
    <w:lvl w:ilvl="4" w:tplc="04190003">
      <w:start w:val="1"/>
      <w:numFmt w:val="lowerLetter"/>
      <w:lvlText w:val="%5."/>
      <w:lvlJc w:val="left"/>
      <w:pPr>
        <w:ind w:left="9761" w:hanging="360"/>
      </w:pPr>
    </w:lvl>
    <w:lvl w:ilvl="5" w:tplc="04190005">
      <w:start w:val="1"/>
      <w:numFmt w:val="lowerRoman"/>
      <w:lvlText w:val="%6."/>
      <w:lvlJc w:val="right"/>
      <w:pPr>
        <w:ind w:left="10481" w:hanging="180"/>
      </w:pPr>
    </w:lvl>
    <w:lvl w:ilvl="6" w:tplc="04190001">
      <w:start w:val="1"/>
      <w:numFmt w:val="decimal"/>
      <w:lvlText w:val="%7."/>
      <w:lvlJc w:val="left"/>
      <w:pPr>
        <w:ind w:left="11201" w:hanging="360"/>
      </w:pPr>
    </w:lvl>
    <w:lvl w:ilvl="7" w:tplc="04190003">
      <w:start w:val="1"/>
      <w:numFmt w:val="lowerLetter"/>
      <w:lvlText w:val="%8."/>
      <w:lvlJc w:val="left"/>
      <w:pPr>
        <w:ind w:left="11921" w:hanging="360"/>
      </w:pPr>
    </w:lvl>
    <w:lvl w:ilvl="8" w:tplc="04190005">
      <w:start w:val="1"/>
      <w:numFmt w:val="lowerRoman"/>
      <w:lvlText w:val="%9."/>
      <w:lvlJc w:val="right"/>
      <w:pPr>
        <w:ind w:left="12641" w:hanging="180"/>
      </w:pPr>
    </w:lvl>
  </w:abstractNum>
  <w:abstractNum w:abstractNumId="71" w15:restartNumberingAfterBreak="0">
    <w:nsid w:val="399B1D23"/>
    <w:multiLevelType w:val="hybridMultilevel"/>
    <w:tmpl w:val="1CAE8BC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2" w15:restartNumberingAfterBreak="0">
    <w:nsid w:val="3A213F83"/>
    <w:multiLevelType w:val="hybridMultilevel"/>
    <w:tmpl w:val="B3E83C46"/>
    <w:lvl w:ilvl="0" w:tplc="0419000B">
      <w:start w:val="1"/>
      <w:numFmt w:val="decimal"/>
      <w:lvlText w:val="%1."/>
      <w:lvlJc w:val="left"/>
      <w:pPr>
        <w:ind w:left="6881" w:hanging="360"/>
      </w:pPr>
    </w:lvl>
    <w:lvl w:ilvl="1" w:tplc="E4542CF2">
      <w:start w:val="1"/>
      <w:numFmt w:val="decimal"/>
      <w:lvlText w:val="13.%2."/>
      <w:lvlJc w:val="left"/>
      <w:pPr>
        <w:ind w:left="7601" w:hanging="360"/>
      </w:pPr>
      <w:rPr>
        <w:rFonts w:hint="default"/>
      </w:rPr>
    </w:lvl>
    <w:lvl w:ilvl="2" w:tplc="04190005">
      <w:start w:val="1"/>
      <w:numFmt w:val="lowerRoman"/>
      <w:lvlText w:val="%3."/>
      <w:lvlJc w:val="right"/>
      <w:pPr>
        <w:ind w:left="8321" w:hanging="180"/>
      </w:pPr>
    </w:lvl>
    <w:lvl w:ilvl="3" w:tplc="04190001">
      <w:start w:val="1"/>
      <w:numFmt w:val="decimal"/>
      <w:lvlText w:val="%4."/>
      <w:lvlJc w:val="left"/>
      <w:pPr>
        <w:ind w:left="9041" w:hanging="360"/>
      </w:pPr>
    </w:lvl>
    <w:lvl w:ilvl="4" w:tplc="04190003">
      <w:start w:val="1"/>
      <w:numFmt w:val="lowerLetter"/>
      <w:lvlText w:val="%5."/>
      <w:lvlJc w:val="left"/>
      <w:pPr>
        <w:ind w:left="9761" w:hanging="360"/>
      </w:pPr>
    </w:lvl>
    <w:lvl w:ilvl="5" w:tplc="04190005">
      <w:start w:val="1"/>
      <w:numFmt w:val="lowerRoman"/>
      <w:lvlText w:val="%6."/>
      <w:lvlJc w:val="right"/>
      <w:pPr>
        <w:ind w:left="10481" w:hanging="180"/>
      </w:pPr>
    </w:lvl>
    <w:lvl w:ilvl="6" w:tplc="04190001">
      <w:start w:val="1"/>
      <w:numFmt w:val="decimal"/>
      <w:lvlText w:val="%7."/>
      <w:lvlJc w:val="left"/>
      <w:pPr>
        <w:ind w:left="11201" w:hanging="360"/>
      </w:pPr>
    </w:lvl>
    <w:lvl w:ilvl="7" w:tplc="04190003">
      <w:start w:val="1"/>
      <w:numFmt w:val="lowerLetter"/>
      <w:lvlText w:val="%8."/>
      <w:lvlJc w:val="left"/>
      <w:pPr>
        <w:ind w:left="11921" w:hanging="360"/>
      </w:pPr>
    </w:lvl>
    <w:lvl w:ilvl="8" w:tplc="04190005">
      <w:start w:val="1"/>
      <w:numFmt w:val="lowerRoman"/>
      <w:lvlText w:val="%9."/>
      <w:lvlJc w:val="right"/>
      <w:pPr>
        <w:ind w:left="12641" w:hanging="180"/>
      </w:pPr>
    </w:lvl>
  </w:abstractNum>
  <w:abstractNum w:abstractNumId="73" w15:restartNumberingAfterBreak="0">
    <w:nsid w:val="3F0864BE"/>
    <w:multiLevelType w:val="hybridMultilevel"/>
    <w:tmpl w:val="4E30146E"/>
    <w:lvl w:ilvl="0" w:tplc="9BDAAAC4">
      <w:start w:val="1"/>
      <w:numFmt w:val="decimal"/>
      <w:lvlText w:val="%1."/>
      <w:lvlJc w:val="left"/>
      <w:pPr>
        <w:ind w:left="720" w:hanging="360"/>
      </w:pPr>
      <w:rPr>
        <w:rFonts w:hint="default"/>
        <w:color w:val="000000"/>
        <w:sz w:val="24"/>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4" w15:restartNumberingAfterBreak="0">
    <w:nsid w:val="3F2D6373"/>
    <w:multiLevelType w:val="hybridMultilevel"/>
    <w:tmpl w:val="E20C8FDA"/>
    <w:lvl w:ilvl="0" w:tplc="9BDAAAC4">
      <w:start w:val="1"/>
      <w:numFmt w:val="decimal"/>
      <w:lvlText w:val="%1."/>
      <w:lvlJc w:val="left"/>
      <w:pPr>
        <w:ind w:left="1429" w:hanging="360"/>
      </w:pPr>
      <w:rPr>
        <w:rFonts w:hint="default"/>
        <w:color w:val="000000"/>
        <w:sz w:val="24"/>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5" w15:restartNumberingAfterBreak="0">
    <w:nsid w:val="40745CBE"/>
    <w:multiLevelType w:val="hybridMultilevel"/>
    <w:tmpl w:val="67E8B5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40BD493D"/>
    <w:multiLevelType w:val="hybridMultilevel"/>
    <w:tmpl w:val="CE64514C"/>
    <w:lvl w:ilvl="0" w:tplc="0419000F">
      <w:start w:val="1"/>
      <w:numFmt w:val="decimal"/>
      <w:lvlText w:val="%1."/>
      <w:lvlJc w:val="left"/>
      <w:pPr>
        <w:ind w:left="2771" w:hanging="360"/>
      </w:pPr>
      <w:rPr>
        <w:rFonts w:hint="default"/>
      </w:rPr>
    </w:lvl>
    <w:lvl w:ilvl="1" w:tplc="04190003" w:tentative="1">
      <w:start w:val="1"/>
      <w:numFmt w:val="bullet"/>
      <w:lvlText w:val="o"/>
      <w:lvlJc w:val="left"/>
      <w:pPr>
        <w:ind w:left="3491" w:hanging="360"/>
      </w:pPr>
      <w:rPr>
        <w:rFonts w:ascii="Courier New" w:hAnsi="Courier New" w:cs="Courier New" w:hint="default"/>
      </w:rPr>
    </w:lvl>
    <w:lvl w:ilvl="2" w:tplc="04190005" w:tentative="1">
      <w:start w:val="1"/>
      <w:numFmt w:val="bullet"/>
      <w:lvlText w:val=""/>
      <w:lvlJc w:val="left"/>
      <w:pPr>
        <w:ind w:left="4211" w:hanging="360"/>
      </w:pPr>
      <w:rPr>
        <w:rFonts w:ascii="Wingdings" w:hAnsi="Wingdings" w:hint="default"/>
      </w:rPr>
    </w:lvl>
    <w:lvl w:ilvl="3" w:tplc="04190001" w:tentative="1">
      <w:start w:val="1"/>
      <w:numFmt w:val="bullet"/>
      <w:lvlText w:val=""/>
      <w:lvlJc w:val="left"/>
      <w:pPr>
        <w:ind w:left="4931" w:hanging="360"/>
      </w:pPr>
      <w:rPr>
        <w:rFonts w:ascii="Symbol" w:hAnsi="Symbol" w:hint="default"/>
      </w:rPr>
    </w:lvl>
    <w:lvl w:ilvl="4" w:tplc="04190003" w:tentative="1">
      <w:start w:val="1"/>
      <w:numFmt w:val="bullet"/>
      <w:lvlText w:val="o"/>
      <w:lvlJc w:val="left"/>
      <w:pPr>
        <w:ind w:left="5651" w:hanging="360"/>
      </w:pPr>
      <w:rPr>
        <w:rFonts w:ascii="Courier New" w:hAnsi="Courier New" w:cs="Courier New" w:hint="default"/>
      </w:rPr>
    </w:lvl>
    <w:lvl w:ilvl="5" w:tplc="04190005" w:tentative="1">
      <w:start w:val="1"/>
      <w:numFmt w:val="bullet"/>
      <w:lvlText w:val=""/>
      <w:lvlJc w:val="left"/>
      <w:pPr>
        <w:ind w:left="6371" w:hanging="360"/>
      </w:pPr>
      <w:rPr>
        <w:rFonts w:ascii="Wingdings" w:hAnsi="Wingdings" w:hint="default"/>
      </w:rPr>
    </w:lvl>
    <w:lvl w:ilvl="6" w:tplc="04190001" w:tentative="1">
      <w:start w:val="1"/>
      <w:numFmt w:val="bullet"/>
      <w:lvlText w:val=""/>
      <w:lvlJc w:val="left"/>
      <w:pPr>
        <w:ind w:left="7091" w:hanging="360"/>
      </w:pPr>
      <w:rPr>
        <w:rFonts w:ascii="Symbol" w:hAnsi="Symbol" w:hint="default"/>
      </w:rPr>
    </w:lvl>
    <w:lvl w:ilvl="7" w:tplc="04190003" w:tentative="1">
      <w:start w:val="1"/>
      <w:numFmt w:val="bullet"/>
      <w:lvlText w:val="o"/>
      <w:lvlJc w:val="left"/>
      <w:pPr>
        <w:ind w:left="7811" w:hanging="360"/>
      </w:pPr>
      <w:rPr>
        <w:rFonts w:ascii="Courier New" w:hAnsi="Courier New" w:cs="Courier New" w:hint="default"/>
      </w:rPr>
    </w:lvl>
    <w:lvl w:ilvl="8" w:tplc="04190005" w:tentative="1">
      <w:start w:val="1"/>
      <w:numFmt w:val="bullet"/>
      <w:lvlText w:val=""/>
      <w:lvlJc w:val="left"/>
      <w:pPr>
        <w:ind w:left="8531" w:hanging="360"/>
      </w:pPr>
      <w:rPr>
        <w:rFonts w:ascii="Wingdings" w:hAnsi="Wingdings" w:hint="default"/>
      </w:rPr>
    </w:lvl>
  </w:abstractNum>
  <w:abstractNum w:abstractNumId="77" w15:restartNumberingAfterBreak="0">
    <w:nsid w:val="40CB6B9A"/>
    <w:multiLevelType w:val="hybridMultilevel"/>
    <w:tmpl w:val="8D0A27A6"/>
    <w:lvl w:ilvl="0" w:tplc="831C67B6">
      <w:start w:val="1"/>
      <w:numFmt w:val="bullet"/>
      <w:lvlText w:val=""/>
      <w:lvlJc w:val="left"/>
      <w:pPr>
        <w:ind w:left="1069" w:hanging="360"/>
      </w:pPr>
      <w:rPr>
        <w:rFonts w:ascii="Symbol" w:hAnsi="Symbol" w:hint="default"/>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78" w15:restartNumberingAfterBreak="0">
    <w:nsid w:val="415C363C"/>
    <w:multiLevelType w:val="hybridMultilevel"/>
    <w:tmpl w:val="B596E2E2"/>
    <w:lvl w:ilvl="0" w:tplc="9BDAAAC4">
      <w:start w:val="1"/>
      <w:numFmt w:val="decimal"/>
      <w:lvlText w:val="%1."/>
      <w:lvlJc w:val="left"/>
      <w:pPr>
        <w:ind w:left="1429" w:hanging="360"/>
      </w:pPr>
      <w:rPr>
        <w:rFonts w:hint="default"/>
        <w:color w:val="000000"/>
        <w:sz w:val="24"/>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9" w15:restartNumberingAfterBreak="0">
    <w:nsid w:val="41F52691"/>
    <w:multiLevelType w:val="hybridMultilevel"/>
    <w:tmpl w:val="9DE852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42EC0762"/>
    <w:multiLevelType w:val="hybridMultilevel"/>
    <w:tmpl w:val="920EC976"/>
    <w:lvl w:ilvl="0" w:tplc="9BDAAAC4">
      <w:start w:val="1"/>
      <w:numFmt w:val="decimal"/>
      <w:lvlText w:val="%1."/>
      <w:lvlJc w:val="left"/>
      <w:pPr>
        <w:ind w:left="1069" w:hanging="360"/>
      </w:pPr>
      <w:rPr>
        <w:rFonts w:hint="default"/>
        <w:color w:val="000000"/>
        <w:sz w:val="24"/>
        <w:szCs w:val="28"/>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81" w15:restartNumberingAfterBreak="0">
    <w:nsid w:val="43512FEB"/>
    <w:multiLevelType w:val="hybridMultilevel"/>
    <w:tmpl w:val="33CCA4B6"/>
    <w:lvl w:ilvl="0" w:tplc="0B8E81E6">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47D1646D"/>
    <w:multiLevelType w:val="hybridMultilevel"/>
    <w:tmpl w:val="FA46F658"/>
    <w:lvl w:ilvl="0" w:tplc="8EC0D278">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3" w15:restartNumberingAfterBreak="0">
    <w:nsid w:val="47FF346F"/>
    <w:multiLevelType w:val="hybridMultilevel"/>
    <w:tmpl w:val="8DD2287C"/>
    <w:lvl w:ilvl="0" w:tplc="04190011">
      <w:start w:val="1"/>
      <w:numFmt w:val="decimal"/>
      <w:lvlText w:val="%1)"/>
      <w:lvlJc w:val="left"/>
      <w:pPr>
        <w:ind w:left="1429" w:hanging="360"/>
      </w:pPr>
      <w:rPr>
        <w:rFonts w:hint="default"/>
        <w:color w:val="000000"/>
        <w:sz w:val="24"/>
        <w:szCs w:val="28"/>
      </w:rPr>
    </w:lvl>
    <w:lvl w:ilvl="1" w:tplc="3280AF66">
      <w:start w:val="1"/>
      <w:numFmt w:val="upperRoman"/>
      <w:lvlText w:val="%2."/>
      <w:lvlJc w:val="left"/>
      <w:pPr>
        <w:ind w:left="2509" w:hanging="720"/>
      </w:pPr>
      <w:rPr>
        <w:rFonts w:hint="default"/>
      </w:r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4" w15:restartNumberingAfterBreak="0">
    <w:nsid w:val="48453BB1"/>
    <w:multiLevelType w:val="hybridMultilevel"/>
    <w:tmpl w:val="4E466BF2"/>
    <w:lvl w:ilvl="0" w:tplc="9BDAAAC4">
      <w:start w:val="1"/>
      <w:numFmt w:val="decimal"/>
      <w:lvlText w:val="%1."/>
      <w:lvlJc w:val="left"/>
      <w:pPr>
        <w:ind w:left="1429" w:hanging="360"/>
      </w:pPr>
      <w:rPr>
        <w:rFonts w:hint="default"/>
        <w:color w:val="000000"/>
        <w:sz w:val="24"/>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5" w15:restartNumberingAfterBreak="0">
    <w:nsid w:val="488606BC"/>
    <w:multiLevelType w:val="hybridMultilevel"/>
    <w:tmpl w:val="FE4E9774"/>
    <w:lvl w:ilvl="0" w:tplc="0C9061F0">
      <w:start w:val="1"/>
      <w:numFmt w:val="bullet"/>
      <w:lvlText w:val=""/>
      <w:lvlJc w:val="left"/>
      <w:pPr>
        <w:ind w:left="1620" w:hanging="360"/>
      </w:pPr>
      <w:rPr>
        <w:rFonts w:ascii="Symbol" w:hAnsi="Symbol" w:hint="default"/>
        <w:sz w:val="28"/>
        <w:szCs w:val="28"/>
        <w:vertAlign w:val="baseline"/>
      </w:rPr>
    </w:lvl>
    <w:lvl w:ilvl="1" w:tplc="96A0E7FE">
      <w:start w:val="1"/>
      <w:numFmt w:val="bullet"/>
      <w:lvlText w:val="-"/>
      <w:lvlJc w:val="left"/>
      <w:pPr>
        <w:ind w:left="2340" w:hanging="360"/>
      </w:pPr>
      <w:rPr>
        <w:rFonts w:ascii="Courier New" w:hAnsi="Courier New" w:hint="default"/>
      </w:rPr>
    </w:lvl>
    <w:lvl w:ilvl="2" w:tplc="0419001B">
      <w:start w:val="1"/>
      <w:numFmt w:val="bullet"/>
      <w:lvlText w:val=""/>
      <w:lvlJc w:val="left"/>
      <w:pPr>
        <w:ind w:left="3060" w:hanging="360"/>
      </w:pPr>
      <w:rPr>
        <w:rFonts w:ascii="Wingdings" w:hAnsi="Wingdings"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6" w15:restartNumberingAfterBreak="0">
    <w:nsid w:val="49381B61"/>
    <w:multiLevelType w:val="hybridMultilevel"/>
    <w:tmpl w:val="08CE16C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87" w15:restartNumberingAfterBreak="0">
    <w:nsid w:val="4AB702B7"/>
    <w:multiLevelType w:val="hybridMultilevel"/>
    <w:tmpl w:val="AA96AABC"/>
    <w:lvl w:ilvl="0" w:tplc="96A0E7FE">
      <w:start w:val="1"/>
      <w:numFmt w:val="bullet"/>
      <w:lvlText w:val="-"/>
      <w:lvlJc w:val="left"/>
      <w:pPr>
        <w:ind w:left="1630" w:hanging="360"/>
      </w:pPr>
      <w:rPr>
        <w:rFonts w:ascii="Courier New" w:hAnsi="Courier New" w:hint="default"/>
      </w:rPr>
    </w:lvl>
    <w:lvl w:ilvl="1" w:tplc="04190003" w:tentative="1">
      <w:start w:val="1"/>
      <w:numFmt w:val="bullet"/>
      <w:lvlText w:val="o"/>
      <w:lvlJc w:val="left"/>
      <w:pPr>
        <w:ind w:left="2350" w:hanging="360"/>
      </w:pPr>
      <w:rPr>
        <w:rFonts w:ascii="Courier New" w:hAnsi="Courier New" w:cs="Courier New" w:hint="default"/>
      </w:rPr>
    </w:lvl>
    <w:lvl w:ilvl="2" w:tplc="04190005" w:tentative="1">
      <w:start w:val="1"/>
      <w:numFmt w:val="bullet"/>
      <w:lvlText w:val=""/>
      <w:lvlJc w:val="left"/>
      <w:pPr>
        <w:ind w:left="3070" w:hanging="360"/>
      </w:pPr>
      <w:rPr>
        <w:rFonts w:ascii="Wingdings" w:hAnsi="Wingdings" w:hint="default"/>
      </w:rPr>
    </w:lvl>
    <w:lvl w:ilvl="3" w:tplc="04190001" w:tentative="1">
      <w:start w:val="1"/>
      <w:numFmt w:val="bullet"/>
      <w:lvlText w:val=""/>
      <w:lvlJc w:val="left"/>
      <w:pPr>
        <w:ind w:left="3790" w:hanging="360"/>
      </w:pPr>
      <w:rPr>
        <w:rFonts w:ascii="Symbol" w:hAnsi="Symbol" w:hint="default"/>
      </w:rPr>
    </w:lvl>
    <w:lvl w:ilvl="4" w:tplc="04190003" w:tentative="1">
      <w:start w:val="1"/>
      <w:numFmt w:val="bullet"/>
      <w:lvlText w:val="o"/>
      <w:lvlJc w:val="left"/>
      <w:pPr>
        <w:ind w:left="4510" w:hanging="360"/>
      </w:pPr>
      <w:rPr>
        <w:rFonts w:ascii="Courier New" w:hAnsi="Courier New" w:cs="Courier New" w:hint="default"/>
      </w:rPr>
    </w:lvl>
    <w:lvl w:ilvl="5" w:tplc="04190005" w:tentative="1">
      <w:start w:val="1"/>
      <w:numFmt w:val="bullet"/>
      <w:lvlText w:val=""/>
      <w:lvlJc w:val="left"/>
      <w:pPr>
        <w:ind w:left="5230" w:hanging="360"/>
      </w:pPr>
      <w:rPr>
        <w:rFonts w:ascii="Wingdings" w:hAnsi="Wingdings" w:hint="default"/>
      </w:rPr>
    </w:lvl>
    <w:lvl w:ilvl="6" w:tplc="04190001" w:tentative="1">
      <w:start w:val="1"/>
      <w:numFmt w:val="bullet"/>
      <w:lvlText w:val=""/>
      <w:lvlJc w:val="left"/>
      <w:pPr>
        <w:ind w:left="5950" w:hanging="360"/>
      </w:pPr>
      <w:rPr>
        <w:rFonts w:ascii="Symbol" w:hAnsi="Symbol" w:hint="default"/>
      </w:rPr>
    </w:lvl>
    <w:lvl w:ilvl="7" w:tplc="04190003" w:tentative="1">
      <w:start w:val="1"/>
      <w:numFmt w:val="bullet"/>
      <w:lvlText w:val="o"/>
      <w:lvlJc w:val="left"/>
      <w:pPr>
        <w:ind w:left="6670" w:hanging="360"/>
      </w:pPr>
      <w:rPr>
        <w:rFonts w:ascii="Courier New" w:hAnsi="Courier New" w:cs="Courier New" w:hint="default"/>
      </w:rPr>
    </w:lvl>
    <w:lvl w:ilvl="8" w:tplc="04190005" w:tentative="1">
      <w:start w:val="1"/>
      <w:numFmt w:val="bullet"/>
      <w:lvlText w:val=""/>
      <w:lvlJc w:val="left"/>
      <w:pPr>
        <w:ind w:left="7390" w:hanging="360"/>
      </w:pPr>
      <w:rPr>
        <w:rFonts w:ascii="Wingdings" w:hAnsi="Wingdings" w:hint="default"/>
      </w:rPr>
    </w:lvl>
  </w:abstractNum>
  <w:abstractNum w:abstractNumId="88" w15:restartNumberingAfterBreak="0">
    <w:nsid w:val="4C78616C"/>
    <w:multiLevelType w:val="hybridMultilevel"/>
    <w:tmpl w:val="B3E83C46"/>
    <w:lvl w:ilvl="0" w:tplc="0419000B">
      <w:start w:val="1"/>
      <w:numFmt w:val="decimal"/>
      <w:lvlText w:val="%1."/>
      <w:lvlJc w:val="left"/>
      <w:pPr>
        <w:ind w:left="6881" w:hanging="360"/>
      </w:pPr>
    </w:lvl>
    <w:lvl w:ilvl="1" w:tplc="E4542CF2">
      <w:start w:val="1"/>
      <w:numFmt w:val="decimal"/>
      <w:lvlText w:val="13.%2."/>
      <w:lvlJc w:val="left"/>
      <w:pPr>
        <w:ind w:left="7601" w:hanging="360"/>
      </w:pPr>
      <w:rPr>
        <w:rFonts w:hint="default"/>
      </w:rPr>
    </w:lvl>
    <w:lvl w:ilvl="2" w:tplc="04190005">
      <w:start w:val="1"/>
      <w:numFmt w:val="lowerRoman"/>
      <w:lvlText w:val="%3."/>
      <w:lvlJc w:val="right"/>
      <w:pPr>
        <w:ind w:left="8321" w:hanging="180"/>
      </w:pPr>
    </w:lvl>
    <w:lvl w:ilvl="3" w:tplc="04190001">
      <w:start w:val="1"/>
      <w:numFmt w:val="decimal"/>
      <w:lvlText w:val="%4."/>
      <w:lvlJc w:val="left"/>
      <w:pPr>
        <w:ind w:left="9041" w:hanging="360"/>
      </w:pPr>
    </w:lvl>
    <w:lvl w:ilvl="4" w:tplc="04190003">
      <w:start w:val="1"/>
      <w:numFmt w:val="lowerLetter"/>
      <w:lvlText w:val="%5."/>
      <w:lvlJc w:val="left"/>
      <w:pPr>
        <w:ind w:left="9761" w:hanging="360"/>
      </w:pPr>
    </w:lvl>
    <w:lvl w:ilvl="5" w:tplc="04190005">
      <w:start w:val="1"/>
      <w:numFmt w:val="lowerRoman"/>
      <w:lvlText w:val="%6."/>
      <w:lvlJc w:val="right"/>
      <w:pPr>
        <w:ind w:left="10481" w:hanging="180"/>
      </w:pPr>
    </w:lvl>
    <w:lvl w:ilvl="6" w:tplc="04190001">
      <w:start w:val="1"/>
      <w:numFmt w:val="decimal"/>
      <w:lvlText w:val="%7."/>
      <w:lvlJc w:val="left"/>
      <w:pPr>
        <w:ind w:left="11201" w:hanging="360"/>
      </w:pPr>
    </w:lvl>
    <w:lvl w:ilvl="7" w:tplc="04190003">
      <w:start w:val="1"/>
      <w:numFmt w:val="lowerLetter"/>
      <w:lvlText w:val="%8."/>
      <w:lvlJc w:val="left"/>
      <w:pPr>
        <w:ind w:left="11921" w:hanging="360"/>
      </w:pPr>
    </w:lvl>
    <w:lvl w:ilvl="8" w:tplc="04190005">
      <w:start w:val="1"/>
      <w:numFmt w:val="lowerRoman"/>
      <w:lvlText w:val="%9."/>
      <w:lvlJc w:val="right"/>
      <w:pPr>
        <w:ind w:left="12641" w:hanging="180"/>
      </w:pPr>
    </w:lvl>
  </w:abstractNum>
  <w:abstractNum w:abstractNumId="89" w15:restartNumberingAfterBreak="0">
    <w:nsid w:val="4CA23349"/>
    <w:multiLevelType w:val="hybridMultilevel"/>
    <w:tmpl w:val="7174C750"/>
    <w:lvl w:ilvl="0" w:tplc="0B8E81E6">
      <w:start w:val="1"/>
      <w:numFmt w:val="bullet"/>
      <w:lvlText w:val="−"/>
      <w:lvlJc w:val="left"/>
      <w:pPr>
        <w:ind w:left="1428" w:hanging="360"/>
      </w:pPr>
      <w:rPr>
        <w:rFonts w:ascii="Times New Roman" w:hAnsi="Times New Roman" w:cs="Times New Roman"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90" w15:restartNumberingAfterBreak="0">
    <w:nsid w:val="4CE005CC"/>
    <w:multiLevelType w:val="hybridMultilevel"/>
    <w:tmpl w:val="06B49850"/>
    <w:lvl w:ilvl="0" w:tplc="484E56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4E392B02"/>
    <w:multiLevelType w:val="multilevel"/>
    <w:tmpl w:val="5F22026C"/>
    <w:lvl w:ilvl="0">
      <w:start w:val="1"/>
      <w:numFmt w:val="decimal"/>
      <w:lvlText w:val="%1."/>
      <w:lvlJc w:val="left"/>
      <w:pPr>
        <w:tabs>
          <w:tab w:val="num" w:pos="435"/>
        </w:tabs>
        <w:ind w:left="435" w:hanging="435"/>
      </w:pPr>
      <w:rPr>
        <w:b/>
      </w:rPr>
    </w:lvl>
    <w:lvl w:ilvl="1">
      <w:start w:val="1"/>
      <w:numFmt w:val="bullet"/>
      <w:lvlText w:val=""/>
      <w:lvlJc w:val="left"/>
      <w:pPr>
        <w:tabs>
          <w:tab w:val="num" w:pos="360"/>
        </w:tabs>
        <w:ind w:left="360" w:hanging="360"/>
      </w:pPr>
      <w:rPr>
        <w:rFonts w:ascii="Symbol" w:hAnsi="Symbol" w:hint="default"/>
        <w:b/>
      </w:rPr>
    </w:lvl>
    <w:lvl w:ilvl="2">
      <w:start w:val="1"/>
      <w:numFmt w:val="bullet"/>
      <w:lvlText w:val="-"/>
      <w:lvlJc w:val="left"/>
      <w:pPr>
        <w:tabs>
          <w:tab w:val="num" w:pos="720"/>
        </w:tabs>
        <w:ind w:left="720" w:hanging="720"/>
      </w:pPr>
      <w:rPr>
        <w:b/>
      </w:rPr>
    </w:lvl>
    <w:lvl w:ilvl="3">
      <w:start w:val="1"/>
      <w:numFmt w:val="decimal"/>
      <w:lvlText w:val="%1.%2.%3.%4."/>
      <w:lvlJc w:val="left"/>
      <w:pPr>
        <w:tabs>
          <w:tab w:val="num" w:pos="1080"/>
        </w:tabs>
        <w:ind w:left="1080" w:hanging="1080"/>
      </w:pPr>
      <w:rPr>
        <w:b/>
      </w:rPr>
    </w:lvl>
    <w:lvl w:ilvl="4">
      <w:start w:val="1"/>
      <w:numFmt w:val="decimal"/>
      <w:lvlText w:val="%1.%2.%3.%4.%5."/>
      <w:lvlJc w:val="left"/>
      <w:pPr>
        <w:tabs>
          <w:tab w:val="num" w:pos="1080"/>
        </w:tabs>
        <w:ind w:left="1080" w:hanging="1080"/>
      </w:pPr>
      <w:rPr>
        <w:b/>
      </w:rPr>
    </w:lvl>
    <w:lvl w:ilvl="5">
      <w:start w:val="1"/>
      <w:numFmt w:val="decimal"/>
      <w:lvlText w:val="%1.%2.%3.%4.%5.%6."/>
      <w:lvlJc w:val="left"/>
      <w:pPr>
        <w:tabs>
          <w:tab w:val="num" w:pos="1440"/>
        </w:tabs>
        <w:ind w:left="1440" w:hanging="1440"/>
      </w:pPr>
      <w:rPr>
        <w:b/>
      </w:rPr>
    </w:lvl>
    <w:lvl w:ilvl="6">
      <w:start w:val="1"/>
      <w:numFmt w:val="decimal"/>
      <w:lvlText w:val="%1.%2.%3.%4.%5.%6.%7."/>
      <w:lvlJc w:val="left"/>
      <w:pPr>
        <w:tabs>
          <w:tab w:val="num" w:pos="1800"/>
        </w:tabs>
        <w:ind w:left="1800" w:hanging="1800"/>
      </w:pPr>
      <w:rPr>
        <w:b/>
      </w:rPr>
    </w:lvl>
    <w:lvl w:ilvl="7">
      <w:start w:val="1"/>
      <w:numFmt w:val="decimal"/>
      <w:lvlText w:val="%1.%2.%3.%4.%5.%6.%7.%8."/>
      <w:lvlJc w:val="left"/>
      <w:pPr>
        <w:tabs>
          <w:tab w:val="num" w:pos="1800"/>
        </w:tabs>
        <w:ind w:left="1800" w:hanging="1800"/>
      </w:pPr>
      <w:rPr>
        <w:b/>
      </w:rPr>
    </w:lvl>
    <w:lvl w:ilvl="8">
      <w:start w:val="1"/>
      <w:numFmt w:val="decimal"/>
      <w:lvlText w:val="%1.%2.%3.%4.%5.%6.%7.%8.%9."/>
      <w:lvlJc w:val="left"/>
      <w:pPr>
        <w:tabs>
          <w:tab w:val="num" w:pos="2160"/>
        </w:tabs>
        <w:ind w:left="2160" w:hanging="2160"/>
      </w:pPr>
      <w:rPr>
        <w:b/>
      </w:rPr>
    </w:lvl>
  </w:abstractNum>
  <w:abstractNum w:abstractNumId="92" w15:restartNumberingAfterBreak="0">
    <w:nsid w:val="4F91429C"/>
    <w:multiLevelType w:val="hybridMultilevel"/>
    <w:tmpl w:val="16202CE0"/>
    <w:lvl w:ilvl="0" w:tplc="9BDAAAC4">
      <w:start w:val="1"/>
      <w:numFmt w:val="decimal"/>
      <w:lvlText w:val="%1."/>
      <w:lvlJc w:val="left"/>
      <w:pPr>
        <w:ind w:left="720" w:hanging="360"/>
      </w:pPr>
      <w:rPr>
        <w:rFonts w:hint="default"/>
        <w:color w:val="000000"/>
        <w:sz w:val="24"/>
        <w:szCs w:val="28"/>
      </w:rPr>
    </w:lvl>
    <w:lvl w:ilvl="1" w:tplc="08F619FC">
      <w:start w:val="1"/>
      <w:numFmt w:val="decimal"/>
      <w:lvlText w:val="%2)"/>
      <w:lvlJc w:val="left"/>
      <w:pPr>
        <w:ind w:left="1440" w:hanging="360"/>
      </w:pPr>
      <w:rPr>
        <w:rFonts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15:restartNumberingAfterBreak="0">
    <w:nsid w:val="4FF94BD8"/>
    <w:multiLevelType w:val="hybridMultilevel"/>
    <w:tmpl w:val="A93851B6"/>
    <w:lvl w:ilvl="0" w:tplc="96A0E7FE">
      <w:start w:val="1"/>
      <w:numFmt w:val="bullet"/>
      <w:lvlText w:val="-"/>
      <w:lvlJc w:val="left"/>
      <w:pPr>
        <w:ind w:left="1440" w:hanging="360"/>
      </w:pPr>
      <w:rPr>
        <w:rFonts w:ascii="Courier New" w:hAnsi="Courier New" w:hint="default"/>
        <w:sz w:val="24"/>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94" w15:restartNumberingAfterBreak="0">
    <w:nsid w:val="50175435"/>
    <w:multiLevelType w:val="hybridMultilevel"/>
    <w:tmpl w:val="7FEADBB0"/>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5" w15:restartNumberingAfterBreak="0">
    <w:nsid w:val="516C732E"/>
    <w:multiLevelType w:val="hybridMultilevel"/>
    <w:tmpl w:val="D8607050"/>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15:restartNumberingAfterBreak="0">
    <w:nsid w:val="519F19B1"/>
    <w:multiLevelType w:val="hybridMultilevel"/>
    <w:tmpl w:val="B3E83C46"/>
    <w:lvl w:ilvl="0" w:tplc="0419000B">
      <w:start w:val="1"/>
      <w:numFmt w:val="decimal"/>
      <w:lvlText w:val="%1."/>
      <w:lvlJc w:val="left"/>
      <w:pPr>
        <w:ind w:left="6881" w:hanging="360"/>
      </w:pPr>
    </w:lvl>
    <w:lvl w:ilvl="1" w:tplc="E4542CF2">
      <w:start w:val="1"/>
      <w:numFmt w:val="decimal"/>
      <w:lvlText w:val="13.%2."/>
      <w:lvlJc w:val="left"/>
      <w:pPr>
        <w:ind w:left="7601" w:hanging="360"/>
      </w:pPr>
      <w:rPr>
        <w:rFonts w:hint="default"/>
      </w:rPr>
    </w:lvl>
    <w:lvl w:ilvl="2" w:tplc="04190005">
      <w:start w:val="1"/>
      <w:numFmt w:val="lowerRoman"/>
      <w:lvlText w:val="%3."/>
      <w:lvlJc w:val="right"/>
      <w:pPr>
        <w:ind w:left="8321" w:hanging="180"/>
      </w:pPr>
    </w:lvl>
    <w:lvl w:ilvl="3" w:tplc="04190001">
      <w:start w:val="1"/>
      <w:numFmt w:val="decimal"/>
      <w:lvlText w:val="%4."/>
      <w:lvlJc w:val="left"/>
      <w:pPr>
        <w:ind w:left="9041" w:hanging="360"/>
      </w:pPr>
    </w:lvl>
    <w:lvl w:ilvl="4" w:tplc="04190003">
      <w:start w:val="1"/>
      <w:numFmt w:val="lowerLetter"/>
      <w:lvlText w:val="%5."/>
      <w:lvlJc w:val="left"/>
      <w:pPr>
        <w:ind w:left="9761" w:hanging="360"/>
      </w:pPr>
    </w:lvl>
    <w:lvl w:ilvl="5" w:tplc="04190005">
      <w:start w:val="1"/>
      <w:numFmt w:val="lowerRoman"/>
      <w:lvlText w:val="%6."/>
      <w:lvlJc w:val="right"/>
      <w:pPr>
        <w:ind w:left="10481" w:hanging="180"/>
      </w:pPr>
    </w:lvl>
    <w:lvl w:ilvl="6" w:tplc="04190001">
      <w:start w:val="1"/>
      <w:numFmt w:val="decimal"/>
      <w:lvlText w:val="%7."/>
      <w:lvlJc w:val="left"/>
      <w:pPr>
        <w:ind w:left="11201" w:hanging="360"/>
      </w:pPr>
    </w:lvl>
    <w:lvl w:ilvl="7" w:tplc="04190003">
      <w:start w:val="1"/>
      <w:numFmt w:val="lowerLetter"/>
      <w:lvlText w:val="%8."/>
      <w:lvlJc w:val="left"/>
      <w:pPr>
        <w:ind w:left="11921" w:hanging="360"/>
      </w:pPr>
    </w:lvl>
    <w:lvl w:ilvl="8" w:tplc="04190005">
      <w:start w:val="1"/>
      <w:numFmt w:val="lowerRoman"/>
      <w:lvlText w:val="%9."/>
      <w:lvlJc w:val="right"/>
      <w:pPr>
        <w:ind w:left="12641" w:hanging="180"/>
      </w:pPr>
    </w:lvl>
  </w:abstractNum>
  <w:abstractNum w:abstractNumId="97" w15:restartNumberingAfterBreak="0">
    <w:nsid w:val="52066FAF"/>
    <w:multiLevelType w:val="hybridMultilevel"/>
    <w:tmpl w:val="B5FC2900"/>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98" w15:restartNumberingAfterBreak="0">
    <w:nsid w:val="522C1B6A"/>
    <w:multiLevelType w:val="hybridMultilevel"/>
    <w:tmpl w:val="F5229A6C"/>
    <w:lvl w:ilvl="0" w:tplc="484E5640">
      <w:start w:val="1"/>
      <w:numFmt w:val="bullet"/>
      <w:lvlText w:val=""/>
      <w:lvlJc w:val="left"/>
      <w:pPr>
        <w:ind w:left="9999"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9" w15:restartNumberingAfterBreak="0">
    <w:nsid w:val="529A2715"/>
    <w:multiLevelType w:val="hybridMultilevel"/>
    <w:tmpl w:val="F4225F9A"/>
    <w:lvl w:ilvl="0" w:tplc="156043D4">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00" w15:restartNumberingAfterBreak="0">
    <w:nsid w:val="52CB7227"/>
    <w:multiLevelType w:val="multilevel"/>
    <w:tmpl w:val="D5F0EC96"/>
    <w:lvl w:ilvl="0">
      <w:start w:val="1"/>
      <w:numFmt w:val="decimal"/>
      <w:pStyle w:val="a"/>
      <w:lvlText w:val="%1."/>
      <w:lvlJc w:val="left"/>
      <w:pPr>
        <w:tabs>
          <w:tab w:val="num" w:pos="1191"/>
        </w:tabs>
        <w:ind w:left="0" w:firstLine="709"/>
      </w:pPr>
      <w:rPr>
        <w:rFonts w:ascii="Times New Roman" w:hAnsi="Times New Roman" w:hint="default"/>
        <w:b w:val="0"/>
        <w:i w:val="0"/>
        <w:color w:val="auto"/>
        <w:sz w:val="28"/>
        <w:szCs w:val="32"/>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1" w15:restartNumberingAfterBreak="0">
    <w:nsid w:val="54283D09"/>
    <w:multiLevelType w:val="hybridMultilevel"/>
    <w:tmpl w:val="E72286EE"/>
    <w:lvl w:ilvl="0" w:tplc="0C9061F0">
      <w:numFmt w:val="decimal"/>
      <w:lvlText w:val=""/>
      <w:lvlJc w:val="left"/>
      <w:pPr>
        <w:ind w:left="1620" w:hanging="360"/>
      </w:pPr>
      <w:rPr>
        <w:rFonts w:ascii="Symbol" w:hAnsi="Symbol" w:hint="default"/>
        <w:sz w:val="28"/>
        <w:szCs w:val="28"/>
        <w:vertAlign w:val="baseline"/>
      </w:rPr>
    </w:lvl>
    <w:lvl w:ilvl="1" w:tplc="96A0E7FE">
      <w:numFmt w:val="decimal"/>
      <w:lvlText w:val="-"/>
      <w:lvlJc w:val="left"/>
      <w:pPr>
        <w:ind w:left="2340" w:hanging="360"/>
      </w:pPr>
      <w:rPr>
        <w:rFonts w:ascii="Courier New" w:hAnsi="Courier New" w:cs="Times New Roman" w:hint="default"/>
      </w:rPr>
    </w:lvl>
    <w:lvl w:ilvl="2" w:tplc="0419001B">
      <w:numFmt w:val="decimal"/>
      <w:lvlText w:val=""/>
      <w:lvlJc w:val="left"/>
      <w:pPr>
        <w:ind w:left="3060" w:hanging="360"/>
      </w:pPr>
      <w:rPr>
        <w:rFonts w:ascii="Wingdings" w:hAnsi="Wingdings"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02" w15:restartNumberingAfterBreak="0">
    <w:nsid w:val="550329A1"/>
    <w:multiLevelType w:val="hybridMultilevel"/>
    <w:tmpl w:val="1FB47E5A"/>
    <w:lvl w:ilvl="0" w:tplc="0419000F">
      <w:start w:val="1"/>
      <w:numFmt w:val="decimal"/>
      <w:lvlText w:val="%1."/>
      <w:lvlJc w:val="left"/>
      <w:pPr>
        <w:ind w:left="1440" w:hanging="360"/>
      </w:pPr>
    </w:lvl>
    <w:lvl w:ilvl="1" w:tplc="04190019">
      <w:start w:val="1"/>
      <w:numFmt w:val="lowerLetter"/>
      <w:lvlText w:val="%2."/>
      <w:lvlJc w:val="left"/>
      <w:pPr>
        <w:ind w:left="2160" w:hanging="360"/>
      </w:pPr>
    </w:lvl>
    <w:lvl w:ilvl="2" w:tplc="0419001B">
      <w:start w:val="1"/>
      <w:numFmt w:val="lowerRoman"/>
      <w:lvlText w:val="%3."/>
      <w:lvlJc w:val="right"/>
      <w:pPr>
        <w:ind w:left="2880" w:hanging="180"/>
      </w:pPr>
    </w:lvl>
    <w:lvl w:ilvl="3" w:tplc="0419000F">
      <w:start w:val="1"/>
      <w:numFmt w:val="decimal"/>
      <w:lvlText w:val="%4."/>
      <w:lvlJc w:val="left"/>
      <w:pPr>
        <w:ind w:left="3600" w:hanging="360"/>
      </w:pPr>
    </w:lvl>
    <w:lvl w:ilvl="4" w:tplc="04190019">
      <w:start w:val="1"/>
      <w:numFmt w:val="lowerLetter"/>
      <w:lvlText w:val="%5."/>
      <w:lvlJc w:val="left"/>
      <w:pPr>
        <w:ind w:left="4320" w:hanging="360"/>
      </w:pPr>
    </w:lvl>
    <w:lvl w:ilvl="5" w:tplc="0419001B">
      <w:start w:val="1"/>
      <w:numFmt w:val="lowerRoman"/>
      <w:lvlText w:val="%6."/>
      <w:lvlJc w:val="right"/>
      <w:pPr>
        <w:ind w:left="5040" w:hanging="180"/>
      </w:pPr>
    </w:lvl>
    <w:lvl w:ilvl="6" w:tplc="0419000F">
      <w:start w:val="1"/>
      <w:numFmt w:val="decimal"/>
      <w:lvlText w:val="%7."/>
      <w:lvlJc w:val="left"/>
      <w:pPr>
        <w:ind w:left="5760" w:hanging="360"/>
      </w:pPr>
    </w:lvl>
    <w:lvl w:ilvl="7" w:tplc="04190019">
      <w:start w:val="1"/>
      <w:numFmt w:val="lowerLetter"/>
      <w:lvlText w:val="%8."/>
      <w:lvlJc w:val="left"/>
      <w:pPr>
        <w:ind w:left="6480" w:hanging="360"/>
      </w:pPr>
    </w:lvl>
    <w:lvl w:ilvl="8" w:tplc="0419001B">
      <w:start w:val="1"/>
      <w:numFmt w:val="lowerRoman"/>
      <w:lvlText w:val="%9."/>
      <w:lvlJc w:val="right"/>
      <w:pPr>
        <w:ind w:left="7200" w:hanging="180"/>
      </w:pPr>
    </w:lvl>
  </w:abstractNum>
  <w:abstractNum w:abstractNumId="103" w15:restartNumberingAfterBreak="0">
    <w:nsid w:val="55D344D7"/>
    <w:multiLevelType w:val="hybridMultilevel"/>
    <w:tmpl w:val="3E5CBA18"/>
    <w:lvl w:ilvl="0" w:tplc="0B8E8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4" w15:restartNumberingAfterBreak="0">
    <w:nsid w:val="56873319"/>
    <w:multiLevelType w:val="hybridMultilevel"/>
    <w:tmpl w:val="F6C0DCD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5" w15:restartNumberingAfterBreak="0">
    <w:nsid w:val="57A7576B"/>
    <w:multiLevelType w:val="hybridMultilevel"/>
    <w:tmpl w:val="BEBE0982"/>
    <w:lvl w:ilvl="0" w:tplc="0B8E81E6">
      <w:start w:val="1"/>
      <w:numFmt w:val="bullet"/>
      <w:lvlText w:val="−"/>
      <w:lvlJc w:val="left"/>
      <w:pPr>
        <w:ind w:left="1428" w:hanging="360"/>
      </w:pPr>
      <w:rPr>
        <w:rFonts w:ascii="Times New Roman" w:hAnsi="Times New Roman" w:cs="Times New Roman" w:hint="default"/>
      </w:rPr>
    </w:lvl>
    <w:lvl w:ilvl="1" w:tplc="04190003">
      <w:start w:val="1"/>
      <w:numFmt w:val="bullet"/>
      <w:lvlText w:val="o"/>
      <w:lvlJc w:val="left"/>
      <w:pPr>
        <w:ind w:left="2148" w:hanging="360"/>
      </w:pPr>
      <w:rPr>
        <w:rFonts w:ascii="Courier New" w:hAnsi="Courier New" w:cs="Courier New" w:hint="default"/>
      </w:rPr>
    </w:lvl>
    <w:lvl w:ilvl="2" w:tplc="04190005">
      <w:start w:val="1"/>
      <w:numFmt w:val="bullet"/>
      <w:lvlText w:val=""/>
      <w:lvlJc w:val="left"/>
      <w:pPr>
        <w:ind w:left="2868" w:hanging="360"/>
      </w:pPr>
      <w:rPr>
        <w:rFonts w:ascii="Wingdings" w:hAnsi="Wingdings" w:hint="default"/>
      </w:rPr>
    </w:lvl>
    <w:lvl w:ilvl="3" w:tplc="04190001">
      <w:start w:val="1"/>
      <w:numFmt w:val="bullet"/>
      <w:lvlText w:val=""/>
      <w:lvlJc w:val="left"/>
      <w:pPr>
        <w:ind w:left="3588" w:hanging="360"/>
      </w:pPr>
      <w:rPr>
        <w:rFonts w:ascii="Symbol" w:hAnsi="Symbol" w:hint="default"/>
      </w:rPr>
    </w:lvl>
    <w:lvl w:ilvl="4" w:tplc="04190003">
      <w:start w:val="1"/>
      <w:numFmt w:val="bullet"/>
      <w:lvlText w:val="o"/>
      <w:lvlJc w:val="left"/>
      <w:pPr>
        <w:ind w:left="4308" w:hanging="360"/>
      </w:pPr>
      <w:rPr>
        <w:rFonts w:ascii="Courier New" w:hAnsi="Courier New" w:cs="Courier New" w:hint="default"/>
      </w:rPr>
    </w:lvl>
    <w:lvl w:ilvl="5" w:tplc="04190005">
      <w:start w:val="1"/>
      <w:numFmt w:val="bullet"/>
      <w:lvlText w:val=""/>
      <w:lvlJc w:val="left"/>
      <w:pPr>
        <w:ind w:left="5028" w:hanging="360"/>
      </w:pPr>
      <w:rPr>
        <w:rFonts w:ascii="Wingdings" w:hAnsi="Wingdings" w:hint="default"/>
      </w:rPr>
    </w:lvl>
    <w:lvl w:ilvl="6" w:tplc="04190001">
      <w:start w:val="1"/>
      <w:numFmt w:val="bullet"/>
      <w:lvlText w:val=""/>
      <w:lvlJc w:val="left"/>
      <w:pPr>
        <w:ind w:left="5748" w:hanging="360"/>
      </w:pPr>
      <w:rPr>
        <w:rFonts w:ascii="Symbol" w:hAnsi="Symbol" w:hint="default"/>
      </w:rPr>
    </w:lvl>
    <w:lvl w:ilvl="7" w:tplc="04190003">
      <w:start w:val="1"/>
      <w:numFmt w:val="bullet"/>
      <w:lvlText w:val="o"/>
      <w:lvlJc w:val="left"/>
      <w:pPr>
        <w:ind w:left="6468" w:hanging="360"/>
      </w:pPr>
      <w:rPr>
        <w:rFonts w:ascii="Courier New" w:hAnsi="Courier New" w:cs="Courier New" w:hint="default"/>
      </w:rPr>
    </w:lvl>
    <w:lvl w:ilvl="8" w:tplc="04190005">
      <w:start w:val="1"/>
      <w:numFmt w:val="bullet"/>
      <w:lvlText w:val=""/>
      <w:lvlJc w:val="left"/>
      <w:pPr>
        <w:ind w:left="7188" w:hanging="360"/>
      </w:pPr>
      <w:rPr>
        <w:rFonts w:ascii="Wingdings" w:hAnsi="Wingdings" w:hint="default"/>
      </w:rPr>
    </w:lvl>
  </w:abstractNum>
  <w:abstractNum w:abstractNumId="106" w15:restartNumberingAfterBreak="0">
    <w:nsid w:val="57BD45E6"/>
    <w:multiLevelType w:val="hybridMultilevel"/>
    <w:tmpl w:val="78B89B20"/>
    <w:lvl w:ilvl="0" w:tplc="04190001">
      <w:start w:val="1"/>
      <w:numFmt w:val="bullet"/>
      <w:lvlText w:val=""/>
      <w:lvlJc w:val="left"/>
      <w:pPr>
        <w:ind w:left="1429" w:hanging="360"/>
      </w:pPr>
      <w:rPr>
        <w:rFonts w:ascii="Symbol" w:hAnsi="Symbol" w:hint="default"/>
      </w:rPr>
    </w:lvl>
    <w:lvl w:ilvl="1" w:tplc="35767D58">
      <w:start w:val="1"/>
      <w:numFmt w:val="bullet"/>
      <w:lvlText w:val=""/>
      <w:lvlJc w:val="left"/>
      <w:pPr>
        <w:ind w:left="2149" w:hanging="360"/>
      </w:pPr>
      <w:rPr>
        <w:rFonts w:ascii="Symbol" w:hAnsi="Symbol"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7" w15:restartNumberingAfterBreak="0">
    <w:nsid w:val="584D3AFF"/>
    <w:multiLevelType w:val="hybridMultilevel"/>
    <w:tmpl w:val="0D0A80A8"/>
    <w:lvl w:ilvl="0" w:tplc="0B8E81E6">
      <w:start w:val="1"/>
      <w:numFmt w:val="bullet"/>
      <w:lvlText w:val="−"/>
      <w:lvlJc w:val="left"/>
      <w:pPr>
        <w:ind w:left="1440" w:hanging="360"/>
      </w:pPr>
      <w:rPr>
        <w:rFonts w:ascii="Times New Roman" w:hAnsi="Times New Roman" w:cs="Times New Roman"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108" w15:restartNumberingAfterBreak="0">
    <w:nsid w:val="592816E1"/>
    <w:multiLevelType w:val="hybridMultilevel"/>
    <w:tmpl w:val="A1329CD6"/>
    <w:lvl w:ilvl="0" w:tplc="2968CDDA">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09" w15:restartNumberingAfterBreak="0">
    <w:nsid w:val="59677B05"/>
    <w:multiLevelType w:val="hybridMultilevel"/>
    <w:tmpl w:val="F912D1C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0" w15:restartNumberingAfterBreak="0">
    <w:nsid w:val="5ADF72C5"/>
    <w:multiLevelType w:val="hybridMultilevel"/>
    <w:tmpl w:val="77FEDA2C"/>
    <w:lvl w:ilvl="0" w:tplc="0B8E81E6">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1" w15:restartNumberingAfterBreak="0">
    <w:nsid w:val="5B8B25B1"/>
    <w:multiLevelType w:val="hybridMultilevel"/>
    <w:tmpl w:val="44D89A52"/>
    <w:lvl w:ilvl="0" w:tplc="7554B8DE">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hint="default"/>
      </w:rPr>
    </w:lvl>
    <w:lvl w:ilvl="8" w:tplc="04190005">
      <w:start w:val="1"/>
      <w:numFmt w:val="bullet"/>
      <w:lvlText w:val=""/>
      <w:lvlJc w:val="left"/>
      <w:pPr>
        <w:ind w:left="7189" w:hanging="360"/>
      </w:pPr>
      <w:rPr>
        <w:rFonts w:ascii="Wingdings" w:hAnsi="Wingdings" w:hint="default"/>
      </w:rPr>
    </w:lvl>
  </w:abstractNum>
  <w:abstractNum w:abstractNumId="112" w15:restartNumberingAfterBreak="0">
    <w:nsid w:val="5BE93084"/>
    <w:multiLevelType w:val="hybridMultilevel"/>
    <w:tmpl w:val="0972A0CC"/>
    <w:lvl w:ilvl="0" w:tplc="ED30F23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3" w15:restartNumberingAfterBreak="0">
    <w:nsid w:val="5C822A86"/>
    <w:multiLevelType w:val="hybridMultilevel"/>
    <w:tmpl w:val="1EAE7096"/>
    <w:lvl w:ilvl="0" w:tplc="02B4F1C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4" w15:restartNumberingAfterBreak="0">
    <w:nsid w:val="5DB93B0D"/>
    <w:multiLevelType w:val="hybridMultilevel"/>
    <w:tmpl w:val="49CC9194"/>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5" w15:restartNumberingAfterBreak="0">
    <w:nsid w:val="605F5CEC"/>
    <w:multiLevelType w:val="hybridMultilevel"/>
    <w:tmpl w:val="A1329CD6"/>
    <w:lvl w:ilvl="0" w:tplc="2968CDDA">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16" w15:restartNumberingAfterBreak="0">
    <w:nsid w:val="618F717C"/>
    <w:multiLevelType w:val="hybridMultilevel"/>
    <w:tmpl w:val="E368C688"/>
    <w:lvl w:ilvl="0" w:tplc="9BDAAAC4">
      <w:start w:val="1"/>
      <w:numFmt w:val="decimal"/>
      <w:lvlText w:val="%1."/>
      <w:lvlJc w:val="left"/>
      <w:pPr>
        <w:ind w:left="720" w:hanging="360"/>
      </w:pPr>
      <w:rPr>
        <w:rFonts w:hint="default"/>
        <w:color w:val="000000"/>
        <w:sz w:val="24"/>
        <w:szCs w:val="28"/>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7" w15:restartNumberingAfterBreak="0">
    <w:nsid w:val="626F0E7B"/>
    <w:multiLevelType w:val="hybridMultilevel"/>
    <w:tmpl w:val="9DE852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8" w15:restartNumberingAfterBreak="0">
    <w:nsid w:val="62B50060"/>
    <w:multiLevelType w:val="hybridMultilevel"/>
    <w:tmpl w:val="3398B2E4"/>
    <w:lvl w:ilvl="0" w:tplc="04190001">
      <w:start w:val="1"/>
      <w:numFmt w:val="bullet"/>
      <w:lvlText w:val=""/>
      <w:lvlJc w:val="left"/>
      <w:pPr>
        <w:ind w:left="1429" w:hanging="360"/>
      </w:pPr>
      <w:rPr>
        <w:rFonts w:ascii="Symbol" w:hAnsi="Symbol" w:hint="default"/>
        <w:color w:val="000000"/>
        <w:sz w:val="24"/>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19" w15:restartNumberingAfterBreak="0">
    <w:nsid w:val="63A17383"/>
    <w:multiLevelType w:val="hybridMultilevel"/>
    <w:tmpl w:val="532EA498"/>
    <w:lvl w:ilvl="0" w:tplc="9BDAAAC4">
      <w:start w:val="1"/>
      <w:numFmt w:val="decimal"/>
      <w:lvlText w:val="%1."/>
      <w:lvlJc w:val="left"/>
      <w:pPr>
        <w:ind w:left="1440" w:hanging="360"/>
      </w:pPr>
      <w:rPr>
        <w:rFonts w:hint="default"/>
        <w:color w:val="000000"/>
        <w:sz w:val="24"/>
        <w:szCs w:val="28"/>
      </w:rPr>
    </w:lvl>
    <w:lvl w:ilvl="1" w:tplc="D890ADD8">
      <w:start w:val="1"/>
      <w:numFmt w:val="decimal"/>
      <w:lvlText w:val="%2)"/>
      <w:lvlJc w:val="left"/>
      <w:pPr>
        <w:ind w:left="2160" w:hanging="360"/>
      </w:pPr>
      <w:rPr>
        <w:rFonts w:hint="default"/>
      </w:r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0" w15:restartNumberingAfterBreak="0">
    <w:nsid w:val="63B57399"/>
    <w:multiLevelType w:val="hybridMultilevel"/>
    <w:tmpl w:val="1FBCF4B2"/>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1" w15:restartNumberingAfterBreak="0">
    <w:nsid w:val="63D944F4"/>
    <w:multiLevelType w:val="hybridMultilevel"/>
    <w:tmpl w:val="0E9CE1D8"/>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2" w15:restartNumberingAfterBreak="0">
    <w:nsid w:val="643109F0"/>
    <w:multiLevelType w:val="hybridMultilevel"/>
    <w:tmpl w:val="00505BB2"/>
    <w:lvl w:ilvl="0" w:tplc="96A0E7FE">
      <w:numFmt w:val="decimal"/>
      <w:lvlText w:val="-"/>
      <w:lvlJc w:val="left"/>
      <w:pPr>
        <w:ind w:left="2340" w:hanging="360"/>
      </w:pPr>
      <w:rPr>
        <w:rFonts w:ascii="Courier New" w:hAnsi="Courier New"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3" w15:restartNumberingAfterBreak="0">
    <w:nsid w:val="648D362B"/>
    <w:multiLevelType w:val="hybridMultilevel"/>
    <w:tmpl w:val="FBB84A60"/>
    <w:lvl w:ilvl="0" w:tplc="9BDAAAC4">
      <w:start w:val="1"/>
      <w:numFmt w:val="decimal"/>
      <w:lvlText w:val="%1."/>
      <w:lvlJc w:val="left"/>
      <w:pPr>
        <w:ind w:left="1440" w:hanging="360"/>
      </w:pPr>
      <w:rPr>
        <w:rFonts w:hint="default"/>
        <w:color w:val="000000"/>
        <w:sz w:val="24"/>
        <w:szCs w:val="28"/>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24" w15:restartNumberingAfterBreak="0">
    <w:nsid w:val="64E57F72"/>
    <w:multiLevelType w:val="hybridMultilevel"/>
    <w:tmpl w:val="028E3D40"/>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25" w15:restartNumberingAfterBreak="0">
    <w:nsid w:val="661044D3"/>
    <w:multiLevelType w:val="hybridMultilevel"/>
    <w:tmpl w:val="0B00533E"/>
    <w:lvl w:ilvl="0" w:tplc="ED30F23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6" w15:restartNumberingAfterBreak="0">
    <w:nsid w:val="66EF1A15"/>
    <w:multiLevelType w:val="multilevel"/>
    <w:tmpl w:val="79E26584"/>
    <w:lvl w:ilvl="0">
      <w:start w:val="1"/>
      <w:numFmt w:val="decimal"/>
      <w:lvlText w:val="%1."/>
      <w:lvlJc w:val="left"/>
      <w:pPr>
        <w:ind w:left="720" w:hanging="360"/>
      </w:pPr>
      <w:rPr>
        <w:rFonts w:hint="default"/>
      </w:rPr>
    </w:lvl>
    <w:lvl w:ilvl="1">
      <w:start w:val="1"/>
      <w:numFmt w:val="decimal"/>
      <w:isLgl/>
      <w:lvlText w:val="%1.%2."/>
      <w:lvlJc w:val="left"/>
      <w:pPr>
        <w:ind w:left="2133" w:hanging="705"/>
      </w:pPr>
      <w:rPr>
        <w:rFonts w:hint="default"/>
      </w:rPr>
    </w:lvl>
    <w:lvl w:ilvl="2">
      <w:start w:val="1"/>
      <w:numFmt w:val="decimal"/>
      <w:isLgl/>
      <w:lvlText w:val="%1.%2.%3."/>
      <w:lvlJc w:val="left"/>
      <w:pPr>
        <w:ind w:left="3216" w:hanging="720"/>
      </w:pPr>
      <w:rPr>
        <w:rFonts w:hint="default"/>
      </w:rPr>
    </w:lvl>
    <w:lvl w:ilvl="3">
      <w:start w:val="1"/>
      <w:numFmt w:val="decimal"/>
      <w:isLgl/>
      <w:lvlText w:val="%1.%2.%3.%4."/>
      <w:lvlJc w:val="left"/>
      <w:pPr>
        <w:ind w:left="4284" w:hanging="720"/>
      </w:pPr>
      <w:rPr>
        <w:rFonts w:hint="default"/>
      </w:rPr>
    </w:lvl>
    <w:lvl w:ilvl="4">
      <w:start w:val="1"/>
      <w:numFmt w:val="decimal"/>
      <w:isLgl/>
      <w:lvlText w:val="%1.%2.%3.%4.%5."/>
      <w:lvlJc w:val="left"/>
      <w:pPr>
        <w:ind w:left="5712" w:hanging="1080"/>
      </w:pPr>
      <w:rPr>
        <w:rFonts w:hint="default"/>
      </w:rPr>
    </w:lvl>
    <w:lvl w:ilvl="5">
      <w:start w:val="1"/>
      <w:numFmt w:val="decimal"/>
      <w:isLgl/>
      <w:lvlText w:val="%1.%2.%3.%4.%5.%6."/>
      <w:lvlJc w:val="left"/>
      <w:pPr>
        <w:ind w:left="6780" w:hanging="1080"/>
      </w:pPr>
      <w:rPr>
        <w:rFonts w:hint="default"/>
      </w:rPr>
    </w:lvl>
    <w:lvl w:ilvl="6">
      <w:start w:val="1"/>
      <w:numFmt w:val="decimal"/>
      <w:isLgl/>
      <w:lvlText w:val="%1.%2.%3.%4.%5.%6.%7."/>
      <w:lvlJc w:val="left"/>
      <w:pPr>
        <w:ind w:left="8208" w:hanging="1440"/>
      </w:pPr>
      <w:rPr>
        <w:rFonts w:hint="default"/>
      </w:rPr>
    </w:lvl>
    <w:lvl w:ilvl="7">
      <w:start w:val="1"/>
      <w:numFmt w:val="decimal"/>
      <w:isLgl/>
      <w:lvlText w:val="%1.%2.%3.%4.%5.%6.%7.%8."/>
      <w:lvlJc w:val="left"/>
      <w:pPr>
        <w:ind w:left="9276" w:hanging="1440"/>
      </w:pPr>
      <w:rPr>
        <w:rFonts w:hint="default"/>
      </w:rPr>
    </w:lvl>
    <w:lvl w:ilvl="8">
      <w:start w:val="1"/>
      <w:numFmt w:val="decimal"/>
      <w:isLgl/>
      <w:lvlText w:val="%1.%2.%3.%4.%5.%6.%7.%8.%9."/>
      <w:lvlJc w:val="left"/>
      <w:pPr>
        <w:ind w:left="10704" w:hanging="1800"/>
      </w:pPr>
      <w:rPr>
        <w:rFonts w:hint="default"/>
      </w:rPr>
    </w:lvl>
  </w:abstractNum>
  <w:abstractNum w:abstractNumId="127" w15:restartNumberingAfterBreak="0">
    <w:nsid w:val="67020424"/>
    <w:multiLevelType w:val="hybridMultilevel"/>
    <w:tmpl w:val="B3485EFC"/>
    <w:lvl w:ilvl="0" w:tplc="799CFB42">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28" w15:restartNumberingAfterBreak="0">
    <w:nsid w:val="67F43B23"/>
    <w:multiLevelType w:val="multilevel"/>
    <w:tmpl w:val="D2ACB0D4"/>
    <w:lvl w:ilvl="0">
      <w:start w:val="1"/>
      <w:numFmt w:val="decimal"/>
      <w:lvlText w:val="%1."/>
      <w:lvlJc w:val="left"/>
      <w:pPr>
        <w:ind w:left="1080" w:hanging="360"/>
      </w:pPr>
      <w:rPr>
        <w:rFonts w:ascii="Times New Roman" w:eastAsia="Times New Roman" w:hAnsi="Times New Roman" w:cs="Times New Roman"/>
      </w:rPr>
    </w:lvl>
    <w:lvl w:ilvl="1">
      <w:start w:val="1"/>
      <w:numFmt w:val="decimal"/>
      <w:isLgl/>
      <w:lvlText w:val="%1.%2"/>
      <w:lvlJc w:val="left"/>
      <w:pPr>
        <w:ind w:left="1140" w:hanging="4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29" w15:restartNumberingAfterBreak="0">
    <w:nsid w:val="68D87059"/>
    <w:multiLevelType w:val="hybridMultilevel"/>
    <w:tmpl w:val="9A728CCE"/>
    <w:lvl w:ilvl="0" w:tplc="04190003">
      <w:start w:val="1"/>
      <w:numFmt w:val="bullet"/>
      <w:lvlText w:val="o"/>
      <w:lvlJc w:val="left"/>
      <w:pPr>
        <w:ind w:left="1620" w:hanging="360"/>
      </w:pPr>
      <w:rPr>
        <w:rFonts w:ascii="Courier New" w:hAnsi="Courier New" w:cs="Courier New" w:hint="default"/>
        <w:sz w:val="28"/>
        <w:szCs w:val="28"/>
        <w:vertAlign w:val="baseline"/>
      </w:rPr>
    </w:lvl>
    <w:lvl w:ilvl="1" w:tplc="96A0E7FE">
      <w:start w:val="1"/>
      <w:numFmt w:val="bullet"/>
      <w:lvlText w:val="-"/>
      <w:lvlJc w:val="left"/>
      <w:pPr>
        <w:ind w:left="2340" w:hanging="360"/>
      </w:pPr>
      <w:rPr>
        <w:rFonts w:ascii="Courier New" w:hAnsi="Courier New" w:hint="default"/>
      </w:rPr>
    </w:lvl>
    <w:lvl w:ilvl="2" w:tplc="0419001B">
      <w:start w:val="1"/>
      <w:numFmt w:val="bullet"/>
      <w:lvlText w:val=""/>
      <w:lvlJc w:val="left"/>
      <w:pPr>
        <w:ind w:left="3060" w:hanging="360"/>
      </w:pPr>
      <w:rPr>
        <w:rFonts w:ascii="Wingdings" w:hAnsi="Wingdings"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0" w15:restartNumberingAfterBreak="0">
    <w:nsid w:val="694140F7"/>
    <w:multiLevelType w:val="hybridMultilevel"/>
    <w:tmpl w:val="F92A5B3C"/>
    <w:lvl w:ilvl="0" w:tplc="6ADE25F6">
      <w:start w:val="1"/>
      <w:numFmt w:val="bullet"/>
      <w:lvlText w:val="o"/>
      <w:lvlJc w:val="left"/>
      <w:pPr>
        <w:ind w:left="1495" w:hanging="360"/>
      </w:pPr>
      <w:rPr>
        <w:rFonts w:ascii="Courier New" w:hAnsi="Courier New" w:cs="Courier New" w:hint="default"/>
        <w:sz w:val="24"/>
        <w:szCs w:val="24"/>
        <w:vertAlign w:val="baseline"/>
      </w:rPr>
    </w:lvl>
    <w:lvl w:ilvl="1" w:tplc="96A0E7FE">
      <w:start w:val="1"/>
      <w:numFmt w:val="bullet"/>
      <w:lvlText w:val="-"/>
      <w:lvlJc w:val="left"/>
      <w:pPr>
        <w:ind w:left="2215" w:hanging="360"/>
      </w:pPr>
      <w:rPr>
        <w:rFonts w:ascii="Courier New" w:hAnsi="Courier New" w:hint="default"/>
      </w:rPr>
    </w:lvl>
    <w:lvl w:ilvl="2" w:tplc="0419001B">
      <w:start w:val="1"/>
      <w:numFmt w:val="bullet"/>
      <w:lvlText w:val=""/>
      <w:lvlJc w:val="left"/>
      <w:pPr>
        <w:ind w:left="2935" w:hanging="360"/>
      </w:pPr>
      <w:rPr>
        <w:rFonts w:ascii="Wingdings" w:hAnsi="Wingdings" w:hint="default"/>
      </w:rPr>
    </w:lvl>
    <w:lvl w:ilvl="3" w:tplc="0419000F">
      <w:start w:val="1"/>
      <w:numFmt w:val="decimal"/>
      <w:lvlText w:val="%4."/>
      <w:lvlJc w:val="left"/>
      <w:pPr>
        <w:tabs>
          <w:tab w:val="num" w:pos="2755"/>
        </w:tabs>
        <w:ind w:left="2755" w:hanging="360"/>
      </w:pPr>
    </w:lvl>
    <w:lvl w:ilvl="4" w:tplc="04190019">
      <w:start w:val="1"/>
      <w:numFmt w:val="decimal"/>
      <w:lvlText w:val="%5."/>
      <w:lvlJc w:val="left"/>
      <w:pPr>
        <w:tabs>
          <w:tab w:val="num" w:pos="3475"/>
        </w:tabs>
        <w:ind w:left="3475" w:hanging="360"/>
      </w:pPr>
    </w:lvl>
    <w:lvl w:ilvl="5" w:tplc="0419001B">
      <w:start w:val="1"/>
      <w:numFmt w:val="decimal"/>
      <w:lvlText w:val="%6."/>
      <w:lvlJc w:val="left"/>
      <w:pPr>
        <w:tabs>
          <w:tab w:val="num" w:pos="4195"/>
        </w:tabs>
        <w:ind w:left="4195" w:hanging="360"/>
      </w:pPr>
    </w:lvl>
    <w:lvl w:ilvl="6" w:tplc="0419000F">
      <w:start w:val="1"/>
      <w:numFmt w:val="decimal"/>
      <w:lvlText w:val="%7."/>
      <w:lvlJc w:val="left"/>
      <w:pPr>
        <w:tabs>
          <w:tab w:val="num" w:pos="4915"/>
        </w:tabs>
        <w:ind w:left="4915" w:hanging="360"/>
      </w:pPr>
    </w:lvl>
    <w:lvl w:ilvl="7" w:tplc="04190019">
      <w:start w:val="1"/>
      <w:numFmt w:val="decimal"/>
      <w:lvlText w:val="%8."/>
      <w:lvlJc w:val="left"/>
      <w:pPr>
        <w:tabs>
          <w:tab w:val="num" w:pos="5635"/>
        </w:tabs>
        <w:ind w:left="5635" w:hanging="360"/>
      </w:pPr>
    </w:lvl>
    <w:lvl w:ilvl="8" w:tplc="0419001B">
      <w:start w:val="1"/>
      <w:numFmt w:val="decimal"/>
      <w:lvlText w:val="%9."/>
      <w:lvlJc w:val="left"/>
      <w:pPr>
        <w:tabs>
          <w:tab w:val="num" w:pos="6355"/>
        </w:tabs>
        <w:ind w:left="6355" w:hanging="360"/>
      </w:pPr>
    </w:lvl>
  </w:abstractNum>
  <w:abstractNum w:abstractNumId="131" w15:restartNumberingAfterBreak="0">
    <w:nsid w:val="6B6C5E41"/>
    <w:multiLevelType w:val="hybridMultilevel"/>
    <w:tmpl w:val="7086496E"/>
    <w:lvl w:ilvl="0" w:tplc="0419000F">
      <w:start w:val="1"/>
      <w:numFmt w:val="decimal"/>
      <w:lvlText w:val="%1."/>
      <w:lvlJc w:val="left"/>
      <w:pPr>
        <w:ind w:left="2880" w:hanging="360"/>
      </w:pPr>
    </w:lvl>
    <w:lvl w:ilvl="1" w:tplc="04190019" w:tentative="1">
      <w:start w:val="1"/>
      <w:numFmt w:val="lowerLetter"/>
      <w:lvlText w:val="%2."/>
      <w:lvlJc w:val="left"/>
      <w:pPr>
        <w:ind w:left="3600" w:hanging="360"/>
      </w:pPr>
    </w:lvl>
    <w:lvl w:ilvl="2" w:tplc="0419001B" w:tentative="1">
      <w:start w:val="1"/>
      <w:numFmt w:val="lowerRoman"/>
      <w:lvlText w:val="%3."/>
      <w:lvlJc w:val="right"/>
      <w:pPr>
        <w:ind w:left="4320" w:hanging="180"/>
      </w:pPr>
    </w:lvl>
    <w:lvl w:ilvl="3" w:tplc="0419000F" w:tentative="1">
      <w:start w:val="1"/>
      <w:numFmt w:val="decimal"/>
      <w:lvlText w:val="%4."/>
      <w:lvlJc w:val="left"/>
      <w:pPr>
        <w:ind w:left="5040" w:hanging="360"/>
      </w:pPr>
    </w:lvl>
    <w:lvl w:ilvl="4" w:tplc="04190019" w:tentative="1">
      <w:start w:val="1"/>
      <w:numFmt w:val="lowerLetter"/>
      <w:lvlText w:val="%5."/>
      <w:lvlJc w:val="left"/>
      <w:pPr>
        <w:ind w:left="5760" w:hanging="360"/>
      </w:pPr>
    </w:lvl>
    <w:lvl w:ilvl="5" w:tplc="0419001B" w:tentative="1">
      <w:start w:val="1"/>
      <w:numFmt w:val="lowerRoman"/>
      <w:lvlText w:val="%6."/>
      <w:lvlJc w:val="right"/>
      <w:pPr>
        <w:ind w:left="6480" w:hanging="180"/>
      </w:pPr>
    </w:lvl>
    <w:lvl w:ilvl="6" w:tplc="0419000F" w:tentative="1">
      <w:start w:val="1"/>
      <w:numFmt w:val="decimal"/>
      <w:lvlText w:val="%7."/>
      <w:lvlJc w:val="left"/>
      <w:pPr>
        <w:ind w:left="7200" w:hanging="360"/>
      </w:pPr>
    </w:lvl>
    <w:lvl w:ilvl="7" w:tplc="04190019" w:tentative="1">
      <w:start w:val="1"/>
      <w:numFmt w:val="lowerLetter"/>
      <w:lvlText w:val="%8."/>
      <w:lvlJc w:val="left"/>
      <w:pPr>
        <w:ind w:left="7920" w:hanging="360"/>
      </w:pPr>
    </w:lvl>
    <w:lvl w:ilvl="8" w:tplc="0419001B" w:tentative="1">
      <w:start w:val="1"/>
      <w:numFmt w:val="lowerRoman"/>
      <w:lvlText w:val="%9."/>
      <w:lvlJc w:val="right"/>
      <w:pPr>
        <w:ind w:left="8640" w:hanging="180"/>
      </w:pPr>
    </w:lvl>
  </w:abstractNum>
  <w:abstractNum w:abstractNumId="132" w15:restartNumberingAfterBreak="0">
    <w:nsid w:val="6C7938CC"/>
    <w:multiLevelType w:val="hybridMultilevel"/>
    <w:tmpl w:val="4CF82168"/>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3" w15:restartNumberingAfterBreak="0">
    <w:nsid w:val="6D5A7120"/>
    <w:multiLevelType w:val="hybridMultilevel"/>
    <w:tmpl w:val="9B36166E"/>
    <w:lvl w:ilvl="0" w:tplc="49825202">
      <w:start w:val="1"/>
      <w:numFmt w:val="decimal"/>
      <w:lvlText w:val="%1)"/>
      <w:lvlJc w:val="left"/>
      <w:pPr>
        <w:ind w:left="3621" w:hanging="360"/>
      </w:pPr>
      <w:rPr>
        <w:rFonts w:hint="default"/>
        <w:sz w:val="24"/>
      </w:rPr>
    </w:lvl>
    <w:lvl w:ilvl="1" w:tplc="04190019" w:tentative="1">
      <w:start w:val="1"/>
      <w:numFmt w:val="lowerLetter"/>
      <w:lvlText w:val="%2."/>
      <w:lvlJc w:val="left"/>
      <w:pPr>
        <w:ind w:left="4341" w:hanging="360"/>
      </w:pPr>
    </w:lvl>
    <w:lvl w:ilvl="2" w:tplc="0419001B" w:tentative="1">
      <w:start w:val="1"/>
      <w:numFmt w:val="lowerRoman"/>
      <w:lvlText w:val="%3."/>
      <w:lvlJc w:val="right"/>
      <w:pPr>
        <w:ind w:left="5061" w:hanging="180"/>
      </w:pPr>
    </w:lvl>
    <w:lvl w:ilvl="3" w:tplc="0419000F" w:tentative="1">
      <w:start w:val="1"/>
      <w:numFmt w:val="decimal"/>
      <w:lvlText w:val="%4."/>
      <w:lvlJc w:val="left"/>
      <w:pPr>
        <w:ind w:left="5781" w:hanging="360"/>
      </w:pPr>
    </w:lvl>
    <w:lvl w:ilvl="4" w:tplc="04190019" w:tentative="1">
      <w:start w:val="1"/>
      <w:numFmt w:val="lowerLetter"/>
      <w:lvlText w:val="%5."/>
      <w:lvlJc w:val="left"/>
      <w:pPr>
        <w:ind w:left="6501" w:hanging="360"/>
      </w:pPr>
    </w:lvl>
    <w:lvl w:ilvl="5" w:tplc="0419001B" w:tentative="1">
      <w:start w:val="1"/>
      <w:numFmt w:val="lowerRoman"/>
      <w:lvlText w:val="%6."/>
      <w:lvlJc w:val="right"/>
      <w:pPr>
        <w:ind w:left="7221" w:hanging="180"/>
      </w:pPr>
    </w:lvl>
    <w:lvl w:ilvl="6" w:tplc="0419000F" w:tentative="1">
      <w:start w:val="1"/>
      <w:numFmt w:val="decimal"/>
      <w:lvlText w:val="%7."/>
      <w:lvlJc w:val="left"/>
      <w:pPr>
        <w:ind w:left="7941" w:hanging="360"/>
      </w:pPr>
    </w:lvl>
    <w:lvl w:ilvl="7" w:tplc="04190019" w:tentative="1">
      <w:start w:val="1"/>
      <w:numFmt w:val="lowerLetter"/>
      <w:lvlText w:val="%8."/>
      <w:lvlJc w:val="left"/>
      <w:pPr>
        <w:ind w:left="8661" w:hanging="360"/>
      </w:pPr>
    </w:lvl>
    <w:lvl w:ilvl="8" w:tplc="0419001B" w:tentative="1">
      <w:start w:val="1"/>
      <w:numFmt w:val="lowerRoman"/>
      <w:lvlText w:val="%9."/>
      <w:lvlJc w:val="right"/>
      <w:pPr>
        <w:ind w:left="9381" w:hanging="180"/>
      </w:pPr>
    </w:lvl>
  </w:abstractNum>
  <w:abstractNum w:abstractNumId="134" w15:restartNumberingAfterBreak="0">
    <w:nsid w:val="6D954BB9"/>
    <w:multiLevelType w:val="hybridMultilevel"/>
    <w:tmpl w:val="775A561A"/>
    <w:lvl w:ilvl="0" w:tplc="0419000F">
      <w:start w:val="1"/>
      <w:numFmt w:val="decimal"/>
      <w:lvlText w:val="%1."/>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5" w15:restartNumberingAfterBreak="0">
    <w:nsid w:val="6DB17E59"/>
    <w:multiLevelType w:val="hybridMultilevel"/>
    <w:tmpl w:val="0E3C6FE4"/>
    <w:lvl w:ilvl="0" w:tplc="14401F3A">
      <w:numFmt w:val="decimal"/>
      <w:lvlText w:val=""/>
      <w:lvlJc w:val="left"/>
      <w:pPr>
        <w:ind w:left="1620" w:hanging="360"/>
      </w:pPr>
      <w:rPr>
        <w:rFonts w:ascii="Symbol" w:hAnsi="Symbol" w:hint="default"/>
        <w:sz w:val="24"/>
        <w:szCs w:val="28"/>
        <w:vertAlign w:val="baseline"/>
      </w:rPr>
    </w:lvl>
    <w:lvl w:ilvl="1" w:tplc="96A0E7FE">
      <w:numFmt w:val="decimal"/>
      <w:lvlText w:val="-"/>
      <w:lvlJc w:val="left"/>
      <w:pPr>
        <w:ind w:left="2340" w:hanging="360"/>
      </w:pPr>
      <w:rPr>
        <w:rFonts w:ascii="Courier New" w:hAnsi="Courier New" w:cs="Times New Roman" w:hint="default"/>
      </w:rPr>
    </w:lvl>
    <w:lvl w:ilvl="2" w:tplc="0419001B">
      <w:numFmt w:val="decimal"/>
      <w:lvlText w:val=""/>
      <w:lvlJc w:val="left"/>
      <w:pPr>
        <w:ind w:left="3060" w:hanging="360"/>
      </w:pPr>
      <w:rPr>
        <w:rFonts w:ascii="Wingdings" w:hAnsi="Wingdings"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6" w15:restartNumberingAfterBreak="0">
    <w:nsid w:val="6DD31134"/>
    <w:multiLevelType w:val="hybridMultilevel"/>
    <w:tmpl w:val="C7B4D018"/>
    <w:lvl w:ilvl="0" w:tplc="9BDAAAC4">
      <w:start w:val="1"/>
      <w:numFmt w:val="decimal"/>
      <w:lvlText w:val="%1."/>
      <w:lvlJc w:val="left"/>
      <w:pPr>
        <w:ind w:left="1429" w:hanging="360"/>
      </w:pPr>
      <w:rPr>
        <w:rFonts w:hint="default"/>
        <w:color w:val="000000"/>
        <w:sz w:val="24"/>
        <w:szCs w:val="28"/>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7" w15:restartNumberingAfterBreak="0">
    <w:nsid w:val="6F4D237E"/>
    <w:multiLevelType w:val="hybridMultilevel"/>
    <w:tmpl w:val="E72286EE"/>
    <w:lvl w:ilvl="0" w:tplc="0C9061F0">
      <w:start w:val="1"/>
      <w:numFmt w:val="bullet"/>
      <w:lvlText w:val=""/>
      <w:lvlJc w:val="left"/>
      <w:pPr>
        <w:ind w:left="1620" w:hanging="360"/>
      </w:pPr>
      <w:rPr>
        <w:rFonts w:ascii="Symbol" w:hAnsi="Symbol" w:hint="default"/>
        <w:sz w:val="28"/>
        <w:szCs w:val="28"/>
        <w:vertAlign w:val="baseline"/>
      </w:rPr>
    </w:lvl>
    <w:lvl w:ilvl="1" w:tplc="96A0E7FE">
      <w:start w:val="1"/>
      <w:numFmt w:val="bullet"/>
      <w:lvlText w:val="-"/>
      <w:lvlJc w:val="left"/>
      <w:pPr>
        <w:ind w:left="2340" w:hanging="360"/>
      </w:pPr>
      <w:rPr>
        <w:rFonts w:ascii="Courier New" w:hAnsi="Courier New" w:hint="default"/>
      </w:rPr>
    </w:lvl>
    <w:lvl w:ilvl="2" w:tplc="0419001B">
      <w:start w:val="1"/>
      <w:numFmt w:val="bullet"/>
      <w:lvlText w:val=""/>
      <w:lvlJc w:val="left"/>
      <w:pPr>
        <w:ind w:left="3060" w:hanging="360"/>
      </w:pPr>
      <w:rPr>
        <w:rFonts w:ascii="Wingdings" w:hAnsi="Wingdings"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38" w15:restartNumberingAfterBreak="0">
    <w:nsid w:val="6FC703F7"/>
    <w:multiLevelType w:val="hybridMultilevel"/>
    <w:tmpl w:val="9FECC864"/>
    <w:lvl w:ilvl="0" w:tplc="B2BC7D9C">
      <w:start w:val="1"/>
      <w:numFmt w:val="decimal"/>
      <w:lvlText w:val="%1."/>
      <w:lvlJc w:val="left"/>
      <w:pPr>
        <w:ind w:left="1069" w:hanging="360"/>
      </w:pPr>
      <w:rPr>
        <w:rFonts w:hint="default"/>
        <w:sz w:val="24"/>
      </w:r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39" w15:restartNumberingAfterBreak="0">
    <w:nsid w:val="706E7797"/>
    <w:multiLevelType w:val="hybridMultilevel"/>
    <w:tmpl w:val="472842CC"/>
    <w:lvl w:ilvl="0" w:tplc="156043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0" w15:restartNumberingAfterBreak="0">
    <w:nsid w:val="70C20AEA"/>
    <w:multiLevelType w:val="hybridMultilevel"/>
    <w:tmpl w:val="AF90A72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1" w15:restartNumberingAfterBreak="0">
    <w:nsid w:val="70F549AF"/>
    <w:multiLevelType w:val="hybridMultilevel"/>
    <w:tmpl w:val="5E9637C0"/>
    <w:lvl w:ilvl="0" w:tplc="04190001">
      <w:start w:val="1"/>
      <w:numFmt w:val="bullet"/>
      <w:lvlText w:val=""/>
      <w:lvlJc w:val="left"/>
      <w:pPr>
        <w:ind w:left="1440" w:hanging="360"/>
      </w:pPr>
      <w:rPr>
        <w:rFonts w:ascii="Symbol" w:hAnsi="Symbol" w:hint="default"/>
      </w:rPr>
    </w:lvl>
    <w:lvl w:ilvl="1" w:tplc="04190003">
      <w:start w:val="1"/>
      <w:numFmt w:val="bullet"/>
      <w:lvlText w:val="o"/>
      <w:lvlJc w:val="left"/>
      <w:pPr>
        <w:ind w:left="2160" w:hanging="360"/>
      </w:pPr>
      <w:rPr>
        <w:rFonts w:ascii="Courier New" w:hAnsi="Courier New" w:cs="Courier New" w:hint="default"/>
      </w:rPr>
    </w:lvl>
    <w:lvl w:ilvl="2" w:tplc="04190005">
      <w:start w:val="1"/>
      <w:numFmt w:val="bullet"/>
      <w:lvlText w:val=""/>
      <w:lvlJc w:val="left"/>
      <w:pPr>
        <w:ind w:left="2880" w:hanging="360"/>
      </w:pPr>
      <w:rPr>
        <w:rFonts w:ascii="Wingdings" w:hAnsi="Wingdings" w:hint="default"/>
      </w:rPr>
    </w:lvl>
    <w:lvl w:ilvl="3" w:tplc="04190001">
      <w:start w:val="1"/>
      <w:numFmt w:val="bullet"/>
      <w:lvlText w:val=""/>
      <w:lvlJc w:val="left"/>
      <w:pPr>
        <w:ind w:left="3600" w:hanging="360"/>
      </w:pPr>
      <w:rPr>
        <w:rFonts w:ascii="Symbol" w:hAnsi="Symbol" w:hint="default"/>
      </w:rPr>
    </w:lvl>
    <w:lvl w:ilvl="4" w:tplc="04190003">
      <w:start w:val="1"/>
      <w:numFmt w:val="bullet"/>
      <w:lvlText w:val="o"/>
      <w:lvlJc w:val="left"/>
      <w:pPr>
        <w:ind w:left="4320" w:hanging="360"/>
      </w:pPr>
      <w:rPr>
        <w:rFonts w:ascii="Courier New" w:hAnsi="Courier New" w:cs="Courier New" w:hint="default"/>
      </w:rPr>
    </w:lvl>
    <w:lvl w:ilvl="5" w:tplc="04190005">
      <w:start w:val="1"/>
      <w:numFmt w:val="bullet"/>
      <w:lvlText w:val=""/>
      <w:lvlJc w:val="left"/>
      <w:pPr>
        <w:ind w:left="5040" w:hanging="360"/>
      </w:pPr>
      <w:rPr>
        <w:rFonts w:ascii="Wingdings" w:hAnsi="Wingdings" w:hint="default"/>
      </w:rPr>
    </w:lvl>
    <w:lvl w:ilvl="6" w:tplc="04190001">
      <w:start w:val="1"/>
      <w:numFmt w:val="bullet"/>
      <w:lvlText w:val=""/>
      <w:lvlJc w:val="left"/>
      <w:pPr>
        <w:ind w:left="5760" w:hanging="360"/>
      </w:pPr>
      <w:rPr>
        <w:rFonts w:ascii="Symbol" w:hAnsi="Symbol" w:hint="default"/>
      </w:rPr>
    </w:lvl>
    <w:lvl w:ilvl="7" w:tplc="04190003">
      <w:start w:val="1"/>
      <w:numFmt w:val="bullet"/>
      <w:lvlText w:val="o"/>
      <w:lvlJc w:val="left"/>
      <w:pPr>
        <w:ind w:left="6480" w:hanging="360"/>
      </w:pPr>
      <w:rPr>
        <w:rFonts w:ascii="Courier New" w:hAnsi="Courier New" w:cs="Courier New" w:hint="default"/>
      </w:rPr>
    </w:lvl>
    <w:lvl w:ilvl="8" w:tplc="04190005">
      <w:start w:val="1"/>
      <w:numFmt w:val="bullet"/>
      <w:lvlText w:val=""/>
      <w:lvlJc w:val="left"/>
      <w:pPr>
        <w:ind w:left="7200" w:hanging="360"/>
      </w:pPr>
      <w:rPr>
        <w:rFonts w:ascii="Wingdings" w:hAnsi="Wingdings" w:hint="default"/>
      </w:rPr>
    </w:lvl>
  </w:abstractNum>
  <w:abstractNum w:abstractNumId="142" w15:restartNumberingAfterBreak="0">
    <w:nsid w:val="74582D2D"/>
    <w:multiLevelType w:val="multilevel"/>
    <w:tmpl w:val="8F1E07D0"/>
    <w:lvl w:ilvl="0">
      <w:start w:val="1"/>
      <w:numFmt w:val="bullet"/>
      <w:lvlText w:val=""/>
      <w:lvlJc w:val="left"/>
      <w:pPr>
        <w:ind w:left="0" w:firstLine="0"/>
      </w:pPr>
      <w:rPr>
        <w:rFonts w:ascii="Symbol" w:hAnsi="Symbol" w:hint="default"/>
        <w:b w:val="0"/>
        <w:bCs w:val="0"/>
        <w:i w:val="0"/>
        <w:iCs w:val="0"/>
        <w:smallCaps w:val="0"/>
        <w:strike w:val="0"/>
        <w:dstrike w:val="0"/>
        <w:color w:val="000000"/>
        <w:spacing w:val="0"/>
        <w:w w:val="100"/>
        <w:position w:val="0"/>
        <w:sz w:val="24"/>
        <w:szCs w:val="24"/>
        <w:u w:val="none"/>
        <w:effect w:val="none"/>
        <w:lang w:val="ru-RU" w:eastAsia="ru-RU" w:bidi="ru-RU"/>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43" w15:restartNumberingAfterBreak="0">
    <w:nsid w:val="749F5925"/>
    <w:multiLevelType w:val="hybridMultilevel"/>
    <w:tmpl w:val="6B5C1DC2"/>
    <w:lvl w:ilvl="0" w:tplc="02B4F1C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4" w15:restartNumberingAfterBreak="0">
    <w:nsid w:val="751028F5"/>
    <w:multiLevelType w:val="hybridMultilevel"/>
    <w:tmpl w:val="ECE00F7C"/>
    <w:lvl w:ilvl="0" w:tplc="0C9061F0">
      <w:start w:val="1"/>
      <w:numFmt w:val="bullet"/>
      <w:lvlText w:val=""/>
      <w:lvlJc w:val="left"/>
      <w:pPr>
        <w:ind w:left="1620" w:hanging="360"/>
      </w:pPr>
      <w:rPr>
        <w:rFonts w:ascii="Symbol" w:hAnsi="Symbol" w:hint="default"/>
        <w:sz w:val="28"/>
        <w:szCs w:val="28"/>
        <w:vertAlign w:val="baseline"/>
      </w:rPr>
    </w:lvl>
    <w:lvl w:ilvl="1" w:tplc="96A0E7FE">
      <w:start w:val="1"/>
      <w:numFmt w:val="bullet"/>
      <w:lvlText w:val="-"/>
      <w:lvlJc w:val="left"/>
      <w:pPr>
        <w:ind w:left="2340" w:hanging="360"/>
      </w:pPr>
      <w:rPr>
        <w:rFonts w:ascii="Courier New" w:hAnsi="Courier New" w:hint="default"/>
      </w:rPr>
    </w:lvl>
    <w:lvl w:ilvl="2" w:tplc="0419001B">
      <w:start w:val="1"/>
      <w:numFmt w:val="bullet"/>
      <w:lvlText w:val=""/>
      <w:lvlJc w:val="left"/>
      <w:pPr>
        <w:ind w:left="3060" w:hanging="360"/>
      </w:pPr>
      <w:rPr>
        <w:rFonts w:ascii="Wingdings" w:hAnsi="Wingdings"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45" w15:restartNumberingAfterBreak="0">
    <w:nsid w:val="7568750B"/>
    <w:multiLevelType w:val="hybridMultilevel"/>
    <w:tmpl w:val="F356D42C"/>
    <w:lvl w:ilvl="0" w:tplc="156043D4">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start w:val="1"/>
      <w:numFmt w:val="bullet"/>
      <w:lvlText w:val=""/>
      <w:lvlJc w:val="left"/>
      <w:pPr>
        <w:ind w:left="4680" w:hanging="360"/>
      </w:pPr>
      <w:rPr>
        <w:rFonts w:ascii="Symbol" w:hAnsi="Symbol" w:hint="default"/>
      </w:rPr>
    </w:lvl>
    <w:lvl w:ilvl="7" w:tplc="04190003">
      <w:start w:val="1"/>
      <w:numFmt w:val="bullet"/>
      <w:lvlText w:val="o"/>
      <w:lvlJc w:val="left"/>
      <w:pPr>
        <w:ind w:left="5400" w:hanging="360"/>
      </w:pPr>
      <w:rPr>
        <w:rFonts w:ascii="Courier New" w:hAnsi="Courier New" w:cs="Courier New" w:hint="default"/>
      </w:rPr>
    </w:lvl>
    <w:lvl w:ilvl="8" w:tplc="04190005">
      <w:start w:val="1"/>
      <w:numFmt w:val="bullet"/>
      <w:lvlText w:val=""/>
      <w:lvlJc w:val="left"/>
      <w:pPr>
        <w:ind w:left="6120" w:hanging="360"/>
      </w:pPr>
      <w:rPr>
        <w:rFonts w:ascii="Wingdings" w:hAnsi="Wingdings" w:hint="default"/>
      </w:rPr>
    </w:lvl>
  </w:abstractNum>
  <w:abstractNum w:abstractNumId="146" w15:restartNumberingAfterBreak="0">
    <w:nsid w:val="75C3105B"/>
    <w:multiLevelType w:val="hybridMultilevel"/>
    <w:tmpl w:val="93745FFE"/>
    <w:lvl w:ilvl="0" w:tplc="0419000F">
      <w:start w:val="1"/>
      <w:numFmt w:val="decimal"/>
      <w:lvlText w:val="%1."/>
      <w:lvlJc w:val="left"/>
      <w:pPr>
        <w:ind w:left="720" w:hanging="360"/>
      </w:pPr>
      <w:rPr>
        <w:rFonts w:hint="default"/>
        <w:sz w:val="2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7" w15:restartNumberingAfterBreak="0">
    <w:nsid w:val="75CE289B"/>
    <w:multiLevelType w:val="hybridMultilevel"/>
    <w:tmpl w:val="A07A1252"/>
    <w:lvl w:ilvl="0" w:tplc="04190003">
      <w:start w:val="1"/>
      <w:numFmt w:val="bullet"/>
      <w:lvlText w:val="o"/>
      <w:lvlJc w:val="left"/>
      <w:pPr>
        <w:ind w:left="2160" w:hanging="360"/>
      </w:pPr>
      <w:rPr>
        <w:rFonts w:ascii="Courier New" w:hAnsi="Courier New" w:cs="Courier New" w:hint="default"/>
      </w:rPr>
    </w:lvl>
    <w:lvl w:ilvl="1" w:tplc="04190003">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148" w15:restartNumberingAfterBreak="0">
    <w:nsid w:val="76196341"/>
    <w:multiLevelType w:val="hybridMultilevel"/>
    <w:tmpl w:val="277E58F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9" w15:restartNumberingAfterBreak="0">
    <w:nsid w:val="7657339A"/>
    <w:multiLevelType w:val="hybridMultilevel"/>
    <w:tmpl w:val="D550F5C8"/>
    <w:lvl w:ilvl="0" w:tplc="156043D4">
      <w:start w:val="1"/>
      <w:numFmt w:val="bullet"/>
      <w:lvlText w:val=""/>
      <w:lvlJc w:val="left"/>
      <w:pPr>
        <w:ind w:left="1495" w:hanging="360"/>
      </w:pPr>
      <w:rPr>
        <w:rFonts w:ascii="Symbol" w:hAnsi="Symbol" w:hint="default"/>
        <w:sz w:val="28"/>
        <w:szCs w:val="28"/>
        <w:vertAlign w:val="baseline"/>
      </w:rPr>
    </w:lvl>
    <w:lvl w:ilvl="1" w:tplc="96A0E7FE">
      <w:start w:val="1"/>
      <w:numFmt w:val="bullet"/>
      <w:lvlText w:val="-"/>
      <w:lvlJc w:val="left"/>
      <w:pPr>
        <w:ind w:left="2215" w:hanging="360"/>
      </w:pPr>
      <w:rPr>
        <w:rFonts w:ascii="Courier New" w:hAnsi="Courier New" w:hint="default"/>
      </w:rPr>
    </w:lvl>
    <w:lvl w:ilvl="2" w:tplc="0419001B">
      <w:start w:val="1"/>
      <w:numFmt w:val="bullet"/>
      <w:lvlText w:val=""/>
      <w:lvlJc w:val="left"/>
      <w:pPr>
        <w:ind w:left="2935" w:hanging="360"/>
      </w:pPr>
      <w:rPr>
        <w:rFonts w:ascii="Wingdings" w:hAnsi="Wingdings" w:hint="default"/>
      </w:rPr>
    </w:lvl>
    <w:lvl w:ilvl="3" w:tplc="0419000F">
      <w:start w:val="1"/>
      <w:numFmt w:val="decimal"/>
      <w:lvlText w:val="%4."/>
      <w:lvlJc w:val="left"/>
      <w:pPr>
        <w:tabs>
          <w:tab w:val="num" w:pos="2755"/>
        </w:tabs>
        <w:ind w:left="2755" w:hanging="360"/>
      </w:pPr>
    </w:lvl>
    <w:lvl w:ilvl="4" w:tplc="04190019">
      <w:start w:val="1"/>
      <w:numFmt w:val="decimal"/>
      <w:lvlText w:val="%5."/>
      <w:lvlJc w:val="left"/>
      <w:pPr>
        <w:tabs>
          <w:tab w:val="num" w:pos="3475"/>
        </w:tabs>
        <w:ind w:left="3475" w:hanging="360"/>
      </w:pPr>
    </w:lvl>
    <w:lvl w:ilvl="5" w:tplc="0419001B">
      <w:start w:val="1"/>
      <w:numFmt w:val="decimal"/>
      <w:lvlText w:val="%6."/>
      <w:lvlJc w:val="left"/>
      <w:pPr>
        <w:tabs>
          <w:tab w:val="num" w:pos="4195"/>
        </w:tabs>
        <w:ind w:left="4195" w:hanging="360"/>
      </w:pPr>
    </w:lvl>
    <w:lvl w:ilvl="6" w:tplc="0419000F">
      <w:start w:val="1"/>
      <w:numFmt w:val="decimal"/>
      <w:lvlText w:val="%7."/>
      <w:lvlJc w:val="left"/>
      <w:pPr>
        <w:tabs>
          <w:tab w:val="num" w:pos="4915"/>
        </w:tabs>
        <w:ind w:left="4915" w:hanging="360"/>
      </w:pPr>
    </w:lvl>
    <w:lvl w:ilvl="7" w:tplc="04190019">
      <w:start w:val="1"/>
      <w:numFmt w:val="decimal"/>
      <w:lvlText w:val="%8."/>
      <w:lvlJc w:val="left"/>
      <w:pPr>
        <w:tabs>
          <w:tab w:val="num" w:pos="5635"/>
        </w:tabs>
        <w:ind w:left="5635" w:hanging="360"/>
      </w:pPr>
    </w:lvl>
    <w:lvl w:ilvl="8" w:tplc="0419001B">
      <w:start w:val="1"/>
      <w:numFmt w:val="decimal"/>
      <w:lvlText w:val="%9."/>
      <w:lvlJc w:val="left"/>
      <w:pPr>
        <w:tabs>
          <w:tab w:val="num" w:pos="6355"/>
        </w:tabs>
        <w:ind w:left="6355" w:hanging="360"/>
      </w:pPr>
    </w:lvl>
  </w:abstractNum>
  <w:abstractNum w:abstractNumId="150" w15:restartNumberingAfterBreak="0">
    <w:nsid w:val="79F33F3B"/>
    <w:multiLevelType w:val="hybridMultilevel"/>
    <w:tmpl w:val="B3E83C46"/>
    <w:lvl w:ilvl="0" w:tplc="0419000B">
      <w:start w:val="1"/>
      <w:numFmt w:val="decimal"/>
      <w:lvlText w:val="%1."/>
      <w:lvlJc w:val="left"/>
      <w:pPr>
        <w:ind w:left="6881" w:hanging="360"/>
      </w:pPr>
    </w:lvl>
    <w:lvl w:ilvl="1" w:tplc="E4542CF2">
      <w:start w:val="1"/>
      <w:numFmt w:val="decimal"/>
      <w:lvlText w:val="13.%2."/>
      <w:lvlJc w:val="left"/>
      <w:pPr>
        <w:ind w:left="7601" w:hanging="360"/>
      </w:pPr>
      <w:rPr>
        <w:rFonts w:hint="default"/>
      </w:rPr>
    </w:lvl>
    <w:lvl w:ilvl="2" w:tplc="04190005">
      <w:start w:val="1"/>
      <w:numFmt w:val="lowerRoman"/>
      <w:lvlText w:val="%3."/>
      <w:lvlJc w:val="right"/>
      <w:pPr>
        <w:ind w:left="8321" w:hanging="180"/>
      </w:pPr>
    </w:lvl>
    <w:lvl w:ilvl="3" w:tplc="04190001">
      <w:start w:val="1"/>
      <w:numFmt w:val="decimal"/>
      <w:lvlText w:val="%4."/>
      <w:lvlJc w:val="left"/>
      <w:pPr>
        <w:ind w:left="9041" w:hanging="360"/>
      </w:pPr>
    </w:lvl>
    <w:lvl w:ilvl="4" w:tplc="04190003">
      <w:start w:val="1"/>
      <w:numFmt w:val="lowerLetter"/>
      <w:lvlText w:val="%5."/>
      <w:lvlJc w:val="left"/>
      <w:pPr>
        <w:ind w:left="9761" w:hanging="360"/>
      </w:pPr>
    </w:lvl>
    <w:lvl w:ilvl="5" w:tplc="04190005">
      <w:start w:val="1"/>
      <w:numFmt w:val="lowerRoman"/>
      <w:lvlText w:val="%6."/>
      <w:lvlJc w:val="right"/>
      <w:pPr>
        <w:ind w:left="10481" w:hanging="180"/>
      </w:pPr>
    </w:lvl>
    <w:lvl w:ilvl="6" w:tplc="04190001">
      <w:start w:val="1"/>
      <w:numFmt w:val="decimal"/>
      <w:lvlText w:val="%7."/>
      <w:lvlJc w:val="left"/>
      <w:pPr>
        <w:ind w:left="11201" w:hanging="360"/>
      </w:pPr>
    </w:lvl>
    <w:lvl w:ilvl="7" w:tplc="04190003">
      <w:start w:val="1"/>
      <w:numFmt w:val="lowerLetter"/>
      <w:lvlText w:val="%8."/>
      <w:lvlJc w:val="left"/>
      <w:pPr>
        <w:ind w:left="11921" w:hanging="360"/>
      </w:pPr>
    </w:lvl>
    <w:lvl w:ilvl="8" w:tplc="04190005">
      <w:start w:val="1"/>
      <w:numFmt w:val="lowerRoman"/>
      <w:lvlText w:val="%9."/>
      <w:lvlJc w:val="right"/>
      <w:pPr>
        <w:ind w:left="12641" w:hanging="180"/>
      </w:pPr>
    </w:lvl>
  </w:abstractNum>
  <w:abstractNum w:abstractNumId="151" w15:restartNumberingAfterBreak="0">
    <w:nsid w:val="7A2C3DCC"/>
    <w:multiLevelType w:val="hybridMultilevel"/>
    <w:tmpl w:val="B3485EFC"/>
    <w:lvl w:ilvl="0" w:tplc="799CFB42">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152" w15:restartNumberingAfterBreak="0">
    <w:nsid w:val="7A56027F"/>
    <w:multiLevelType w:val="hybridMultilevel"/>
    <w:tmpl w:val="F544F19E"/>
    <w:lvl w:ilvl="0" w:tplc="0C9061F0">
      <w:start w:val="1"/>
      <w:numFmt w:val="bullet"/>
      <w:lvlText w:val=""/>
      <w:lvlJc w:val="left"/>
      <w:pPr>
        <w:ind w:left="1620" w:hanging="360"/>
      </w:pPr>
      <w:rPr>
        <w:rFonts w:ascii="Symbol" w:hAnsi="Symbol" w:hint="default"/>
        <w:sz w:val="28"/>
        <w:szCs w:val="28"/>
        <w:vertAlign w:val="baseline"/>
      </w:rPr>
    </w:lvl>
    <w:lvl w:ilvl="1" w:tplc="96A0E7FE">
      <w:start w:val="1"/>
      <w:numFmt w:val="bullet"/>
      <w:lvlText w:val="-"/>
      <w:lvlJc w:val="left"/>
      <w:pPr>
        <w:ind w:left="2340" w:hanging="360"/>
      </w:pPr>
      <w:rPr>
        <w:rFonts w:ascii="Courier New" w:hAnsi="Courier New" w:hint="default"/>
      </w:rPr>
    </w:lvl>
    <w:lvl w:ilvl="2" w:tplc="0419001B">
      <w:start w:val="1"/>
      <w:numFmt w:val="bullet"/>
      <w:lvlText w:val=""/>
      <w:lvlJc w:val="left"/>
      <w:pPr>
        <w:ind w:left="3060" w:hanging="360"/>
      </w:pPr>
      <w:rPr>
        <w:rFonts w:ascii="Wingdings" w:hAnsi="Wingdings"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53" w15:restartNumberingAfterBreak="0">
    <w:nsid w:val="7AE450BB"/>
    <w:multiLevelType w:val="hybridMultilevel"/>
    <w:tmpl w:val="D65C129A"/>
    <w:lvl w:ilvl="0" w:tplc="9BDAAAC4">
      <w:start w:val="1"/>
      <w:numFmt w:val="decimal"/>
      <w:lvlText w:val="%1."/>
      <w:lvlJc w:val="left"/>
      <w:pPr>
        <w:ind w:left="720" w:hanging="360"/>
      </w:pPr>
      <w:rPr>
        <w:rFonts w:hint="default"/>
        <w:color w:val="000000"/>
        <w:sz w:val="24"/>
        <w:szCs w:val="28"/>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4" w15:restartNumberingAfterBreak="0">
    <w:nsid w:val="7BC04F73"/>
    <w:multiLevelType w:val="hybridMultilevel"/>
    <w:tmpl w:val="9DE852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5" w15:restartNumberingAfterBreak="0">
    <w:nsid w:val="7BF9650A"/>
    <w:multiLevelType w:val="hybridMultilevel"/>
    <w:tmpl w:val="58B460EC"/>
    <w:lvl w:ilvl="0" w:tplc="04190001">
      <w:start w:val="1"/>
      <w:numFmt w:val="bullet"/>
      <w:lvlText w:val=""/>
      <w:lvlJc w:val="left"/>
      <w:pPr>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56" w15:restartNumberingAfterBreak="0">
    <w:nsid w:val="7C017683"/>
    <w:multiLevelType w:val="hybridMultilevel"/>
    <w:tmpl w:val="DF9881FC"/>
    <w:lvl w:ilvl="0" w:tplc="799CFB42">
      <w:start w:val="1"/>
      <w:numFmt w:val="decimal"/>
      <w:lvlText w:val="%1."/>
      <w:lvlJc w:val="left"/>
      <w:pPr>
        <w:ind w:left="1069" w:hanging="360"/>
      </w:pPr>
      <w:rPr>
        <w:rFonts w:hint="default"/>
      </w:rPr>
    </w:lvl>
    <w:lvl w:ilvl="1" w:tplc="1E40F904">
      <w:numFmt w:val="bullet"/>
      <w:lvlText w:val="•"/>
      <w:lvlJc w:val="left"/>
      <w:pPr>
        <w:ind w:left="3784" w:hanging="2355"/>
      </w:pPr>
      <w:rPr>
        <w:rFonts w:ascii="Times New Roman" w:eastAsiaTheme="minorHAnsi" w:hAnsi="Times New Roman" w:cs="Times New Roman" w:hint="default"/>
      </w:r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57" w15:restartNumberingAfterBreak="0">
    <w:nsid w:val="7C2725BE"/>
    <w:multiLevelType w:val="hybridMultilevel"/>
    <w:tmpl w:val="44BC489E"/>
    <w:lvl w:ilvl="0" w:tplc="02B4F1CA">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8" w15:restartNumberingAfterBreak="0">
    <w:nsid w:val="7D502A0E"/>
    <w:multiLevelType w:val="hybridMultilevel"/>
    <w:tmpl w:val="075CCB7C"/>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9" w15:restartNumberingAfterBreak="0">
    <w:nsid w:val="7D5C046E"/>
    <w:multiLevelType w:val="hybridMultilevel"/>
    <w:tmpl w:val="347AA774"/>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160" w15:restartNumberingAfterBreak="0">
    <w:nsid w:val="7DC11F0D"/>
    <w:multiLevelType w:val="hybridMultilevel"/>
    <w:tmpl w:val="ECE4B05A"/>
    <w:lvl w:ilvl="0" w:tplc="156043D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1" w15:restartNumberingAfterBreak="0">
    <w:nsid w:val="7DE93727"/>
    <w:multiLevelType w:val="hybridMultilevel"/>
    <w:tmpl w:val="2E6077D8"/>
    <w:lvl w:ilvl="0" w:tplc="EC32F860">
      <w:start w:val="1"/>
      <w:numFmt w:val="decimal"/>
      <w:lvlText w:val="%1."/>
      <w:lvlJc w:val="left"/>
      <w:pPr>
        <w:ind w:left="1069"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62" w15:restartNumberingAfterBreak="0">
    <w:nsid w:val="7E612F9C"/>
    <w:multiLevelType w:val="hybridMultilevel"/>
    <w:tmpl w:val="5A004714"/>
    <w:lvl w:ilvl="0" w:tplc="90689298">
      <w:start w:val="1"/>
      <w:numFmt w:val="bullet"/>
      <w:lvlText w:val="▪"/>
      <w:lvlJc w:val="left"/>
      <w:pPr>
        <w:ind w:left="1429" w:hanging="360"/>
      </w:pPr>
      <w:rPr>
        <w:rFonts w:ascii="Courier New" w:eastAsia="Courier New" w:hAnsi="Courier New" w:cs="Courier New" w:hint="default"/>
        <w:b w:val="0"/>
        <w:i w:val="0"/>
        <w:strike w:val="0"/>
        <w:dstrike w:val="0"/>
        <w:color w:val="000000"/>
        <w:sz w:val="24"/>
        <w:szCs w:val="24"/>
        <w:u w:val="none" w:color="000000"/>
        <w:effect w:val="none"/>
        <w:bdr w:val="none" w:sz="0" w:space="0" w:color="auto" w:frame="1"/>
        <w:vertAlign w:val="baseline"/>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3" w15:restartNumberingAfterBreak="0">
    <w:nsid w:val="7EA01E04"/>
    <w:multiLevelType w:val="hybridMultilevel"/>
    <w:tmpl w:val="060E9762"/>
    <w:lvl w:ilvl="0" w:tplc="0419000F">
      <w:start w:val="1"/>
      <w:numFmt w:val="decimal"/>
      <w:lvlText w:val="%1."/>
      <w:lvlJc w:val="left"/>
      <w:pPr>
        <w:ind w:left="1495"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164" w15:restartNumberingAfterBreak="0">
    <w:nsid w:val="7EBF3FC8"/>
    <w:multiLevelType w:val="hybridMultilevel"/>
    <w:tmpl w:val="530AF694"/>
    <w:lvl w:ilvl="0" w:tplc="ED30F23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5" w15:restartNumberingAfterBreak="0">
    <w:nsid w:val="7F1817BE"/>
    <w:multiLevelType w:val="hybridMultilevel"/>
    <w:tmpl w:val="E72286EE"/>
    <w:lvl w:ilvl="0" w:tplc="0C9061F0">
      <w:numFmt w:val="decimal"/>
      <w:lvlText w:val=""/>
      <w:lvlJc w:val="left"/>
      <w:pPr>
        <w:ind w:left="1620" w:hanging="360"/>
      </w:pPr>
      <w:rPr>
        <w:rFonts w:ascii="Symbol" w:hAnsi="Symbol" w:hint="default"/>
        <w:sz w:val="28"/>
        <w:szCs w:val="28"/>
        <w:vertAlign w:val="baseline"/>
      </w:rPr>
    </w:lvl>
    <w:lvl w:ilvl="1" w:tplc="96A0E7FE">
      <w:numFmt w:val="decimal"/>
      <w:lvlText w:val="-"/>
      <w:lvlJc w:val="left"/>
      <w:pPr>
        <w:ind w:left="2340" w:hanging="360"/>
      </w:pPr>
      <w:rPr>
        <w:rFonts w:ascii="Courier New" w:hAnsi="Courier New" w:cs="Times New Roman" w:hint="default"/>
      </w:rPr>
    </w:lvl>
    <w:lvl w:ilvl="2" w:tplc="0419001B">
      <w:numFmt w:val="decimal"/>
      <w:lvlText w:val=""/>
      <w:lvlJc w:val="left"/>
      <w:pPr>
        <w:ind w:left="3060" w:hanging="360"/>
      </w:pPr>
      <w:rPr>
        <w:rFonts w:ascii="Wingdings" w:hAnsi="Wingdings" w:hint="default"/>
      </w:r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66" w15:restartNumberingAfterBreak="0">
    <w:nsid w:val="7FA104E0"/>
    <w:multiLevelType w:val="hybridMultilevel"/>
    <w:tmpl w:val="B3E83C46"/>
    <w:lvl w:ilvl="0" w:tplc="0419000B">
      <w:start w:val="1"/>
      <w:numFmt w:val="decimal"/>
      <w:lvlText w:val="%1."/>
      <w:lvlJc w:val="left"/>
      <w:pPr>
        <w:ind w:left="6881" w:hanging="360"/>
      </w:pPr>
    </w:lvl>
    <w:lvl w:ilvl="1" w:tplc="E4542CF2">
      <w:start w:val="1"/>
      <w:numFmt w:val="decimal"/>
      <w:lvlText w:val="13.%2."/>
      <w:lvlJc w:val="left"/>
      <w:pPr>
        <w:ind w:left="7601" w:hanging="360"/>
      </w:pPr>
      <w:rPr>
        <w:rFonts w:hint="default"/>
      </w:rPr>
    </w:lvl>
    <w:lvl w:ilvl="2" w:tplc="04190005">
      <w:start w:val="1"/>
      <w:numFmt w:val="lowerRoman"/>
      <w:lvlText w:val="%3."/>
      <w:lvlJc w:val="right"/>
      <w:pPr>
        <w:ind w:left="8321" w:hanging="180"/>
      </w:pPr>
    </w:lvl>
    <w:lvl w:ilvl="3" w:tplc="04190001">
      <w:start w:val="1"/>
      <w:numFmt w:val="decimal"/>
      <w:lvlText w:val="%4."/>
      <w:lvlJc w:val="left"/>
      <w:pPr>
        <w:ind w:left="9041" w:hanging="360"/>
      </w:pPr>
    </w:lvl>
    <w:lvl w:ilvl="4" w:tplc="04190003">
      <w:start w:val="1"/>
      <w:numFmt w:val="lowerLetter"/>
      <w:lvlText w:val="%5."/>
      <w:lvlJc w:val="left"/>
      <w:pPr>
        <w:ind w:left="9761" w:hanging="360"/>
      </w:pPr>
    </w:lvl>
    <w:lvl w:ilvl="5" w:tplc="04190005">
      <w:start w:val="1"/>
      <w:numFmt w:val="lowerRoman"/>
      <w:lvlText w:val="%6."/>
      <w:lvlJc w:val="right"/>
      <w:pPr>
        <w:ind w:left="10481" w:hanging="180"/>
      </w:pPr>
    </w:lvl>
    <w:lvl w:ilvl="6" w:tplc="04190001">
      <w:start w:val="1"/>
      <w:numFmt w:val="decimal"/>
      <w:lvlText w:val="%7."/>
      <w:lvlJc w:val="left"/>
      <w:pPr>
        <w:ind w:left="11201" w:hanging="360"/>
      </w:pPr>
    </w:lvl>
    <w:lvl w:ilvl="7" w:tplc="04190003">
      <w:start w:val="1"/>
      <w:numFmt w:val="lowerLetter"/>
      <w:lvlText w:val="%8."/>
      <w:lvlJc w:val="left"/>
      <w:pPr>
        <w:ind w:left="11921" w:hanging="360"/>
      </w:pPr>
    </w:lvl>
    <w:lvl w:ilvl="8" w:tplc="04190005">
      <w:start w:val="1"/>
      <w:numFmt w:val="lowerRoman"/>
      <w:lvlText w:val="%9."/>
      <w:lvlJc w:val="right"/>
      <w:pPr>
        <w:ind w:left="12641" w:hanging="180"/>
      </w:pPr>
    </w:lvl>
  </w:abstractNum>
  <w:num w:numId="1">
    <w:abstractNumId w:val="145"/>
  </w:num>
  <w:num w:numId="2">
    <w:abstractNumId w:val="91"/>
    <w:lvlOverride w:ilvl="0">
      <w:startOverride w:val="1"/>
    </w:lvlOverride>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40"/>
  </w:num>
  <w:num w:numId="4">
    <w:abstractNumId w:val="97"/>
  </w:num>
  <w:num w:numId="5">
    <w:abstractNumId w:val="120"/>
  </w:num>
  <w:num w:numId="6">
    <w:abstractNumId w:val="81"/>
  </w:num>
  <w:num w:numId="7">
    <w:abstractNumId w:val="73"/>
  </w:num>
  <w:num w:numId="8">
    <w:abstractNumId w:val="52"/>
  </w:num>
  <w:num w:numId="9">
    <w:abstractNumId w:val="19"/>
  </w:num>
  <w:num w:numId="10">
    <w:abstractNumId w:val="74"/>
  </w:num>
  <w:num w:numId="11">
    <w:abstractNumId w:val="62"/>
  </w:num>
  <w:num w:numId="12">
    <w:abstractNumId w:val="61"/>
  </w:num>
  <w:num w:numId="13">
    <w:abstractNumId w:val="92"/>
  </w:num>
  <w:num w:numId="14">
    <w:abstractNumId w:val="153"/>
  </w:num>
  <w:num w:numId="15">
    <w:abstractNumId w:val="95"/>
  </w:num>
  <w:num w:numId="16">
    <w:abstractNumId w:val="27"/>
  </w:num>
  <w:num w:numId="17">
    <w:abstractNumId w:val="94"/>
  </w:num>
  <w:num w:numId="18">
    <w:abstractNumId w:val="134"/>
  </w:num>
  <w:num w:numId="19">
    <w:abstractNumId w:val="22"/>
  </w:num>
  <w:num w:numId="20">
    <w:abstractNumId w:val="126"/>
  </w:num>
  <w:num w:numId="21">
    <w:abstractNumId w:val="121"/>
  </w:num>
  <w:num w:numId="22">
    <w:abstractNumId w:val="114"/>
  </w:num>
  <w:num w:numId="23">
    <w:abstractNumId w:val="76"/>
  </w:num>
  <w:num w:numId="24">
    <w:abstractNumId w:val="166"/>
  </w:num>
  <w:num w:numId="25">
    <w:abstractNumId w:val="49"/>
  </w:num>
  <w:num w:numId="26">
    <w:abstractNumId w:val="45"/>
  </w:num>
  <w:num w:numId="27">
    <w:abstractNumId w:val="88"/>
  </w:num>
  <w:num w:numId="28">
    <w:abstractNumId w:val="72"/>
  </w:num>
  <w:num w:numId="29">
    <w:abstractNumId w:val="96"/>
  </w:num>
  <w:num w:numId="30">
    <w:abstractNumId w:val="20"/>
  </w:num>
  <w:num w:numId="31">
    <w:abstractNumId w:val="150"/>
  </w:num>
  <w:num w:numId="32">
    <w:abstractNumId w:val="28"/>
  </w:num>
  <w:num w:numId="33">
    <w:abstractNumId w:val="17"/>
  </w:num>
  <w:num w:numId="34">
    <w:abstractNumId w:val="42"/>
  </w:num>
  <w:num w:numId="35">
    <w:abstractNumId w:val="46"/>
  </w:num>
  <w:num w:numId="36">
    <w:abstractNumId w:val="70"/>
  </w:num>
  <w:num w:numId="37">
    <w:abstractNumId w:val="39"/>
  </w:num>
  <w:num w:numId="38">
    <w:abstractNumId w:val="105"/>
  </w:num>
  <w:num w:numId="39">
    <w:abstractNumId w:val="7"/>
  </w:num>
  <w:num w:numId="40">
    <w:abstractNumId w:val="5"/>
  </w:num>
  <w:num w:numId="41">
    <w:abstractNumId w:val="51"/>
  </w:num>
  <w:num w:numId="42">
    <w:abstractNumId w:val="119"/>
  </w:num>
  <w:num w:numId="43">
    <w:abstractNumId w:val="44"/>
  </w:num>
  <w:num w:numId="44">
    <w:abstractNumId w:val="116"/>
  </w:num>
  <w:num w:numId="45">
    <w:abstractNumId w:val="103"/>
  </w:num>
  <w:num w:numId="46">
    <w:abstractNumId w:val="104"/>
  </w:num>
  <w:num w:numId="47">
    <w:abstractNumId w:val="148"/>
  </w:num>
  <w:num w:numId="48">
    <w:abstractNumId w:val="32"/>
  </w:num>
  <w:num w:numId="49">
    <w:abstractNumId w:val="100"/>
  </w:num>
  <w:num w:numId="50">
    <w:abstractNumId w:val="4"/>
  </w:num>
  <w:num w:numId="51">
    <w:abstractNumId w:val="98"/>
  </w:num>
  <w:num w:numId="52">
    <w:abstractNumId w:val="89"/>
  </w:num>
  <w:num w:numId="53">
    <w:abstractNumId w:val="82"/>
  </w:num>
  <w:num w:numId="54">
    <w:abstractNumId w:val="26"/>
  </w:num>
  <w:num w:numId="55">
    <w:abstractNumId w:val="66"/>
  </w:num>
  <w:num w:numId="56">
    <w:abstractNumId w:val="107"/>
  </w:num>
  <w:num w:numId="57">
    <w:abstractNumId w:val="77"/>
  </w:num>
  <w:num w:numId="58">
    <w:abstractNumId w:val="124"/>
  </w:num>
  <w:num w:numId="59">
    <w:abstractNumId w:val="141"/>
  </w:num>
  <w:num w:numId="60">
    <w:abstractNumId w:val="36"/>
  </w:num>
  <w:num w:numId="61">
    <w:abstractNumId w:val="87"/>
  </w:num>
  <w:num w:numId="62">
    <w:abstractNumId w:val="53"/>
  </w:num>
  <w:num w:numId="63">
    <w:abstractNumId w:val="159"/>
  </w:num>
  <w:num w:numId="64">
    <w:abstractNumId w:val="37"/>
  </w:num>
  <w:num w:numId="65">
    <w:abstractNumId w:val="142"/>
  </w:num>
  <w:num w:numId="66">
    <w:abstractNumId w:val="63"/>
  </w:num>
  <w:num w:numId="67">
    <w:abstractNumId w:val="140"/>
  </w:num>
  <w:num w:numId="68">
    <w:abstractNumId w:val="86"/>
  </w:num>
  <w:num w:numId="69">
    <w:abstractNumId w:val="69"/>
  </w:num>
  <w:num w:numId="70">
    <w:abstractNumId w:val="83"/>
  </w:num>
  <w:num w:numId="71">
    <w:abstractNumId w:val="138"/>
  </w:num>
  <w:num w:numId="72">
    <w:abstractNumId w:val="35"/>
  </w:num>
  <w:num w:numId="73">
    <w:abstractNumId w:val="133"/>
  </w:num>
  <w:num w:numId="74">
    <w:abstractNumId w:val="93"/>
  </w:num>
  <w:num w:numId="75">
    <w:abstractNumId w:val="78"/>
  </w:num>
  <w:num w:numId="76">
    <w:abstractNumId w:val="112"/>
  </w:num>
  <w:num w:numId="77">
    <w:abstractNumId w:val="1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64"/>
  </w:num>
  <w:num w:numId="79">
    <w:abstractNumId w:val="47"/>
  </w:num>
  <w:num w:numId="80">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90"/>
  </w:num>
  <w:num w:numId="83">
    <w:abstractNumId w:val="14"/>
  </w:num>
  <w:num w:numId="84">
    <w:abstractNumId w:val="163"/>
  </w:num>
  <w:num w:numId="85">
    <w:abstractNumId w:val="106"/>
  </w:num>
  <w:num w:numId="86">
    <w:abstractNumId w:val="99"/>
  </w:num>
  <w:num w:numId="87">
    <w:abstractNumId w:val="1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54"/>
  </w:num>
  <w:num w:numId="89">
    <w:abstractNumId w:val="67"/>
  </w:num>
  <w:num w:numId="90">
    <w:abstractNumId w:val="160"/>
  </w:num>
  <w:num w:numId="91">
    <w:abstractNumId w:val="56"/>
  </w:num>
  <w:num w:numId="92">
    <w:abstractNumId w:val="135"/>
  </w:num>
  <w:num w:numId="93">
    <w:abstractNumId w:val="1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31"/>
  </w:num>
  <w:num w:numId="95">
    <w:abstractNumId w:val="25"/>
  </w:num>
  <w:num w:numId="96">
    <w:abstractNumId w:val="137"/>
  </w:num>
  <w:num w:numId="97">
    <w:abstractNumId w:val="1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64"/>
  </w:num>
  <w:num w:numId="99">
    <w:abstractNumId w:val="84"/>
  </w:num>
  <w:num w:numId="100">
    <w:abstractNumId w:val="85"/>
  </w:num>
  <w:num w:numId="101">
    <w:abstractNumId w:val="152"/>
  </w:num>
  <w:num w:numId="102">
    <w:abstractNumId w:val="144"/>
  </w:num>
  <w:num w:numId="103">
    <w:abstractNumId w:val="2"/>
  </w:num>
  <w:num w:numId="104">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5">
    <w:abstractNumId w:val="30"/>
  </w:num>
  <w:num w:numId="106">
    <w:abstractNumId w:val="136"/>
  </w:num>
  <w:num w:numId="107">
    <w:abstractNumId w:val="151"/>
  </w:num>
  <w:num w:numId="108">
    <w:abstractNumId w:val="1"/>
  </w:num>
  <w:num w:numId="109">
    <w:abstractNumId w:val="3"/>
  </w:num>
  <w:num w:numId="110">
    <w:abstractNumId w:val="34"/>
  </w:num>
  <w:num w:numId="111">
    <w:abstractNumId w:val="117"/>
  </w:num>
  <w:num w:numId="112">
    <w:abstractNumId w:val="38"/>
  </w:num>
  <w:num w:numId="113">
    <w:abstractNumId w:val="156"/>
  </w:num>
  <w:num w:numId="114">
    <w:abstractNumId w:val="154"/>
  </w:num>
  <w:num w:numId="115">
    <w:abstractNumId w:val="33"/>
  </w:num>
  <w:num w:numId="116">
    <w:abstractNumId w:val="118"/>
  </w:num>
  <w:num w:numId="117">
    <w:abstractNumId w:val="41"/>
  </w:num>
  <w:num w:numId="118">
    <w:abstractNumId w:val="16"/>
  </w:num>
  <w:num w:numId="119">
    <w:abstractNumId w:val="109"/>
  </w:num>
  <w:num w:numId="120">
    <w:abstractNumId w:val="58"/>
  </w:num>
  <w:num w:numId="121">
    <w:abstractNumId w:val="79"/>
  </w:num>
  <w:num w:numId="122">
    <w:abstractNumId w:val="129"/>
  </w:num>
  <w:num w:numId="123">
    <w:abstractNumId w:val="24"/>
  </w:num>
  <w:num w:numId="124">
    <w:abstractNumId w:val="146"/>
  </w:num>
  <w:num w:numId="125">
    <w:abstractNumId w:val="80"/>
  </w:num>
  <w:num w:numId="126">
    <w:abstractNumId w:val="111"/>
  </w:num>
  <w:num w:numId="127">
    <w:abstractNumId w:val="147"/>
  </w:num>
  <w:num w:numId="128">
    <w:abstractNumId w:val="102"/>
  </w:num>
  <w:num w:numId="129">
    <w:abstractNumId w:val="10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115"/>
  </w:num>
  <w:num w:numId="131">
    <w:abstractNumId w:val="15"/>
  </w:num>
  <w:num w:numId="132">
    <w:abstractNumId w:val="143"/>
  </w:num>
  <w:num w:numId="133">
    <w:abstractNumId w:val="149"/>
  </w:num>
  <w:num w:numId="134">
    <w:abstractNumId w:val="130"/>
  </w:num>
  <w:num w:numId="135">
    <w:abstractNumId w:val="31"/>
  </w:num>
  <w:num w:numId="136">
    <w:abstractNumId w:val="110"/>
  </w:num>
  <w:num w:numId="137">
    <w:abstractNumId w:val="50"/>
  </w:num>
  <w:num w:numId="138">
    <w:abstractNumId w:val="162"/>
  </w:num>
  <w:num w:numId="139">
    <w:abstractNumId w:val="71"/>
  </w:num>
  <w:num w:numId="140">
    <w:abstractNumId w:val="75"/>
  </w:num>
  <w:num w:numId="141">
    <w:abstractNumId w:val="10"/>
  </w:num>
  <w:num w:numId="142">
    <w:abstractNumId w:val="158"/>
  </w:num>
  <w:num w:numId="143">
    <w:abstractNumId w:val="113"/>
  </w:num>
  <w:num w:numId="144">
    <w:abstractNumId w:val="43"/>
  </w:num>
  <w:num w:numId="145">
    <w:abstractNumId w:val="60"/>
  </w:num>
  <w:num w:numId="146">
    <w:abstractNumId w:val="123"/>
  </w:num>
  <w:num w:numId="147">
    <w:abstractNumId w:val="9"/>
  </w:num>
  <w:num w:numId="148">
    <w:abstractNumId w:val="15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9">
    <w:abstractNumId w:val="155"/>
  </w:num>
  <w:num w:numId="150">
    <w:abstractNumId w:val="18"/>
  </w:num>
  <w:num w:numId="151">
    <w:abstractNumId w:val="165"/>
  </w:num>
  <w:num w:numId="152">
    <w:abstractNumId w:val="64"/>
  </w:num>
  <w:num w:numId="153">
    <w:abstractNumId w:val="101"/>
  </w:num>
  <w:num w:numId="154">
    <w:abstractNumId w:val="64"/>
  </w:num>
  <w:num w:numId="155">
    <w:abstractNumId w:val="57"/>
  </w:num>
  <w:num w:numId="156">
    <w:abstractNumId w:val="13"/>
  </w:num>
  <w:num w:numId="157">
    <w:abstractNumId w:val="137"/>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149"/>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8"/>
  </w:num>
  <w:num w:numId="160">
    <w:abstractNumId w:val="157"/>
  </w:num>
  <w:num w:numId="161">
    <w:abstractNumId w:val="125"/>
  </w:num>
  <w:num w:numId="162">
    <w:abstractNumId w:val="59"/>
  </w:num>
  <w:num w:numId="163">
    <w:abstractNumId w:val="21"/>
  </w:num>
  <w:num w:numId="164">
    <w:abstractNumId w:val="68"/>
  </w:num>
  <w:num w:numId="165">
    <w:abstractNumId w:val="132"/>
  </w:num>
  <w:num w:numId="166">
    <w:abstractNumId w:val="29"/>
  </w:num>
  <w:num w:numId="167">
    <w:abstractNumId w:val="55"/>
  </w:num>
  <w:num w:numId="168">
    <w:abstractNumId w:val="6"/>
  </w:num>
  <w:num w:numId="169">
    <w:abstractNumId w:val="11"/>
  </w:num>
  <w:num w:numId="170">
    <w:abstractNumId w:val="122"/>
  </w:num>
  <w:num w:numId="171">
    <w:abstractNumId w:val="23"/>
  </w:num>
  <w:num w:numId="172">
    <w:abstractNumId w:val="139"/>
  </w:num>
  <w:num w:numId="173">
    <w:abstractNumId w:val="12"/>
  </w:num>
  <w:num w:numId="174">
    <w:abstractNumId w:val="0"/>
  </w:num>
  <w:numIdMacAtCleanup w:val="1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54C"/>
    <w:rsid w:val="0000172F"/>
    <w:rsid w:val="00003BE8"/>
    <w:rsid w:val="00007D41"/>
    <w:rsid w:val="0001027C"/>
    <w:rsid w:val="000114A0"/>
    <w:rsid w:val="000134A7"/>
    <w:rsid w:val="00013C87"/>
    <w:rsid w:val="000170E8"/>
    <w:rsid w:val="0002505D"/>
    <w:rsid w:val="0002657A"/>
    <w:rsid w:val="00026BA9"/>
    <w:rsid w:val="0002712E"/>
    <w:rsid w:val="000307A3"/>
    <w:rsid w:val="0003145D"/>
    <w:rsid w:val="00031DE5"/>
    <w:rsid w:val="000424FB"/>
    <w:rsid w:val="0004433E"/>
    <w:rsid w:val="00046862"/>
    <w:rsid w:val="00050A4B"/>
    <w:rsid w:val="0005272E"/>
    <w:rsid w:val="0006291A"/>
    <w:rsid w:val="00074297"/>
    <w:rsid w:val="00074F3F"/>
    <w:rsid w:val="000767DC"/>
    <w:rsid w:val="00084715"/>
    <w:rsid w:val="00087C22"/>
    <w:rsid w:val="000900E6"/>
    <w:rsid w:val="0009641E"/>
    <w:rsid w:val="000A17A9"/>
    <w:rsid w:val="000A260E"/>
    <w:rsid w:val="000A3085"/>
    <w:rsid w:val="000A3DEF"/>
    <w:rsid w:val="000A5535"/>
    <w:rsid w:val="000B1868"/>
    <w:rsid w:val="000B4C1D"/>
    <w:rsid w:val="000B5B0B"/>
    <w:rsid w:val="000C6CFC"/>
    <w:rsid w:val="000D3904"/>
    <w:rsid w:val="000D3953"/>
    <w:rsid w:val="000D44D8"/>
    <w:rsid w:val="000E3504"/>
    <w:rsid w:val="000E6D0C"/>
    <w:rsid w:val="000E7454"/>
    <w:rsid w:val="000F3CCD"/>
    <w:rsid w:val="001003E2"/>
    <w:rsid w:val="001017AF"/>
    <w:rsid w:val="00102A2F"/>
    <w:rsid w:val="00104AED"/>
    <w:rsid w:val="0010571C"/>
    <w:rsid w:val="00107E09"/>
    <w:rsid w:val="001111CF"/>
    <w:rsid w:val="00113658"/>
    <w:rsid w:val="001152A7"/>
    <w:rsid w:val="00115661"/>
    <w:rsid w:val="001225EB"/>
    <w:rsid w:val="00122CF3"/>
    <w:rsid w:val="00127090"/>
    <w:rsid w:val="00132155"/>
    <w:rsid w:val="001328FA"/>
    <w:rsid w:val="00133276"/>
    <w:rsid w:val="0013585C"/>
    <w:rsid w:val="00136D49"/>
    <w:rsid w:val="0013734E"/>
    <w:rsid w:val="001419C7"/>
    <w:rsid w:val="00141AC1"/>
    <w:rsid w:val="00146ADF"/>
    <w:rsid w:val="001475BC"/>
    <w:rsid w:val="00156BD8"/>
    <w:rsid w:val="00157635"/>
    <w:rsid w:val="00160EE6"/>
    <w:rsid w:val="001725FD"/>
    <w:rsid w:val="00172F3B"/>
    <w:rsid w:val="00177470"/>
    <w:rsid w:val="0018020C"/>
    <w:rsid w:val="00180A83"/>
    <w:rsid w:val="00187346"/>
    <w:rsid w:val="0019080D"/>
    <w:rsid w:val="00190C0B"/>
    <w:rsid w:val="00195F6A"/>
    <w:rsid w:val="001A28A6"/>
    <w:rsid w:val="001A44EF"/>
    <w:rsid w:val="001A7CE9"/>
    <w:rsid w:val="001B1223"/>
    <w:rsid w:val="001B54BA"/>
    <w:rsid w:val="001C0310"/>
    <w:rsid w:val="001C1F2E"/>
    <w:rsid w:val="001C4AD5"/>
    <w:rsid w:val="001C5B48"/>
    <w:rsid w:val="001D224C"/>
    <w:rsid w:val="001D2F79"/>
    <w:rsid w:val="001D37A0"/>
    <w:rsid w:val="001D6024"/>
    <w:rsid w:val="001D78FF"/>
    <w:rsid w:val="001E2B06"/>
    <w:rsid w:val="001E3749"/>
    <w:rsid w:val="001E4F37"/>
    <w:rsid w:val="001E5DCF"/>
    <w:rsid w:val="001F240F"/>
    <w:rsid w:val="001F570A"/>
    <w:rsid w:val="002031EA"/>
    <w:rsid w:val="00204569"/>
    <w:rsid w:val="00204646"/>
    <w:rsid w:val="00207B90"/>
    <w:rsid w:val="00210CD0"/>
    <w:rsid w:val="00215457"/>
    <w:rsid w:val="00216B4D"/>
    <w:rsid w:val="00222C18"/>
    <w:rsid w:val="00223F32"/>
    <w:rsid w:val="00225BEE"/>
    <w:rsid w:val="00232C15"/>
    <w:rsid w:val="00233262"/>
    <w:rsid w:val="00234E88"/>
    <w:rsid w:val="0024054C"/>
    <w:rsid w:val="002431B5"/>
    <w:rsid w:val="00247977"/>
    <w:rsid w:val="002541AF"/>
    <w:rsid w:val="002566E0"/>
    <w:rsid w:val="00263C9A"/>
    <w:rsid w:val="00263ED4"/>
    <w:rsid w:val="002656DF"/>
    <w:rsid w:val="00266A2F"/>
    <w:rsid w:val="002672FC"/>
    <w:rsid w:val="0027036A"/>
    <w:rsid w:val="0027155D"/>
    <w:rsid w:val="00271A81"/>
    <w:rsid w:val="0027241B"/>
    <w:rsid w:val="0027271C"/>
    <w:rsid w:val="0027628F"/>
    <w:rsid w:val="00281500"/>
    <w:rsid w:val="00281CE1"/>
    <w:rsid w:val="00283438"/>
    <w:rsid w:val="002839C8"/>
    <w:rsid w:val="002855A5"/>
    <w:rsid w:val="00285692"/>
    <w:rsid w:val="00285825"/>
    <w:rsid w:val="0028611E"/>
    <w:rsid w:val="0029281A"/>
    <w:rsid w:val="00293E31"/>
    <w:rsid w:val="0029621A"/>
    <w:rsid w:val="0029730A"/>
    <w:rsid w:val="002A0AB6"/>
    <w:rsid w:val="002B1077"/>
    <w:rsid w:val="002B1867"/>
    <w:rsid w:val="002B1D7E"/>
    <w:rsid w:val="002B1F0A"/>
    <w:rsid w:val="002B2438"/>
    <w:rsid w:val="002B6CC0"/>
    <w:rsid w:val="002C1826"/>
    <w:rsid w:val="002C2348"/>
    <w:rsid w:val="002C3D26"/>
    <w:rsid w:val="002D117B"/>
    <w:rsid w:val="002D562F"/>
    <w:rsid w:val="002E1A88"/>
    <w:rsid w:val="002E53E8"/>
    <w:rsid w:val="002E57C9"/>
    <w:rsid w:val="002F7D45"/>
    <w:rsid w:val="00302757"/>
    <w:rsid w:val="00303477"/>
    <w:rsid w:val="0030728B"/>
    <w:rsid w:val="00310240"/>
    <w:rsid w:val="003123E6"/>
    <w:rsid w:val="00312F93"/>
    <w:rsid w:val="00317163"/>
    <w:rsid w:val="0032250C"/>
    <w:rsid w:val="003227F9"/>
    <w:rsid w:val="00323B6D"/>
    <w:rsid w:val="00323B83"/>
    <w:rsid w:val="0032623D"/>
    <w:rsid w:val="00327E1F"/>
    <w:rsid w:val="00327F5E"/>
    <w:rsid w:val="003321AC"/>
    <w:rsid w:val="003329D8"/>
    <w:rsid w:val="00333733"/>
    <w:rsid w:val="00336FC6"/>
    <w:rsid w:val="0035193E"/>
    <w:rsid w:val="003546E7"/>
    <w:rsid w:val="003550CA"/>
    <w:rsid w:val="00361336"/>
    <w:rsid w:val="003618B9"/>
    <w:rsid w:val="00362F52"/>
    <w:rsid w:val="00366857"/>
    <w:rsid w:val="00367549"/>
    <w:rsid w:val="003705B8"/>
    <w:rsid w:val="003721FD"/>
    <w:rsid w:val="00373066"/>
    <w:rsid w:val="00373275"/>
    <w:rsid w:val="00374D9A"/>
    <w:rsid w:val="003758E1"/>
    <w:rsid w:val="00376B82"/>
    <w:rsid w:val="00377901"/>
    <w:rsid w:val="0038214F"/>
    <w:rsid w:val="0038383E"/>
    <w:rsid w:val="0038481A"/>
    <w:rsid w:val="0038486C"/>
    <w:rsid w:val="003957E2"/>
    <w:rsid w:val="0039648D"/>
    <w:rsid w:val="003A36B7"/>
    <w:rsid w:val="003A3BED"/>
    <w:rsid w:val="003A3DBA"/>
    <w:rsid w:val="003B6D08"/>
    <w:rsid w:val="003C015C"/>
    <w:rsid w:val="003C3809"/>
    <w:rsid w:val="003C3EEA"/>
    <w:rsid w:val="003C7C05"/>
    <w:rsid w:val="003D2329"/>
    <w:rsid w:val="003D56B8"/>
    <w:rsid w:val="003E1312"/>
    <w:rsid w:val="003E2789"/>
    <w:rsid w:val="003E4543"/>
    <w:rsid w:val="003E55C9"/>
    <w:rsid w:val="003E74BA"/>
    <w:rsid w:val="003F0028"/>
    <w:rsid w:val="003F2F79"/>
    <w:rsid w:val="003F3F40"/>
    <w:rsid w:val="00404951"/>
    <w:rsid w:val="00404CF8"/>
    <w:rsid w:val="004066FC"/>
    <w:rsid w:val="004072C7"/>
    <w:rsid w:val="00414558"/>
    <w:rsid w:val="00414B7E"/>
    <w:rsid w:val="004235D0"/>
    <w:rsid w:val="004243CC"/>
    <w:rsid w:val="0042443B"/>
    <w:rsid w:val="00431A6E"/>
    <w:rsid w:val="00432112"/>
    <w:rsid w:val="0043220B"/>
    <w:rsid w:val="004339C0"/>
    <w:rsid w:val="0043508A"/>
    <w:rsid w:val="00440711"/>
    <w:rsid w:val="00440DE0"/>
    <w:rsid w:val="004425C2"/>
    <w:rsid w:val="0044321B"/>
    <w:rsid w:val="00443CDB"/>
    <w:rsid w:val="00446754"/>
    <w:rsid w:val="00454672"/>
    <w:rsid w:val="004557D2"/>
    <w:rsid w:val="00457106"/>
    <w:rsid w:val="004571C0"/>
    <w:rsid w:val="00467B07"/>
    <w:rsid w:val="00481615"/>
    <w:rsid w:val="00482455"/>
    <w:rsid w:val="0048288D"/>
    <w:rsid w:val="0048541C"/>
    <w:rsid w:val="00486F21"/>
    <w:rsid w:val="00487867"/>
    <w:rsid w:val="0049240B"/>
    <w:rsid w:val="00493C83"/>
    <w:rsid w:val="00497A70"/>
    <w:rsid w:val="004A038B"/>
    <w:rsid w:val="004A0756"/>
    <w:rsid w:val="004A2B2B"/>
    <w:rsid w:val="004A2CB1"/>
    <w:rsid w:val="004A5D3B"/>
    <w:rsid w:val="004A6A2B"/>
    <w:rsid w:val="004B2F75"/>
    <w:rsid w:val="004B3597"/>
    <w:rsid w:val="004B3B06"/>
    <w:rsid w:val="004B46D4"/>
    <w:rsid w:val="004B510E"/>
    <w:rsid w:val="004C3A6A"/>
    <w:rsid w:val="004C4EEC"/>
    <w:rsid w:val="004D1EA7"/>
    <w:rsid w:val="004E1005"/>
    <w:rsid w:val="004E19E2"/>
    <w:rsid w:val="004E4882"/>
    <w:rsid w:val="004E5ED8"/>
    <w:rsid w:val="004E7CF6"/>
    <w:rsid w:val="004F0DC3"/>
    <w:rsid w:val="00507F8D"/>
    <w:rsid w:val="00510697"/>
    <w:rsid w:val="00517C5F"/>
    <w:rsid w:val="0052099C"/>
    <w:rsid w:val="0052435B"/>
    <w:rsid w:val="0052552E"/>
    <w:rsid w:val="00526A6B"/>
    <w:rsid w:val="00535E40"/>
    <w:rsid w:val="00540F73"/>
    <w:rsid w:val="0054129C"/>
    <w:rsid w:val="00545A21"/>
    <w:rsid w:val="0054625C"/>
    <w:rsid w:val="005504D3"/>
    <w:rsid w:val="00550D6B"/>
    <w:rsid w:val="00551B3F"/>
    <w:rsid w:val="00551D85"/>
    <w:rsid w:val="00561B09"/>
    <w:rsid w:val="00565706"/>
    <w:rsid w:val="0057603D"/>
    <w:rsid w:val="00576FA6"/>
    <w:rsid w:val="0058331B"/>
    <w:rsid w:val="00587F53"/>
    <w:rsid w:val="005903FE"/>
    <w:rsid w:val="0059241A"/>
    <w:rsid w:val="005A23CA"/>
    <w:rsid w:val="005A3170"/>
    <w:rsid w:val="005A3C4A"/>
    <w:rsid w:val="005A4BD2"/>
    <w:rsid w:val="005B2B98"/>
    <w:rsid w:val="005B2D5A"/>
    <w:rsid w:val="005B538A"/>
    <w:rsid w:val="005C01BB"/>
    <w:rsid w:val="005C4F9C"/>
    <w:rsid w:val="005C64ED"/>
    <w:rsid w:val="005C6B26"/>
    <w:rsid w:val="005E089B"/>
    <w:rsid w:val="005E0D47"/>
    <w:rsid w:val="005E4BC8"/>
    <w:rsid w:val="005F0295"/>
    <w:rsid w:val="005F3E6B"/>
    <w:rsid w:val="005F4B53"/>
    <w:rsid w:val="005F5879"/>
    <w:rsid w:val="005F681A"/>
    <w:rsid w:val="00603C1E"/>
    <w:rsid w:val="006117E8"/>
    <w:rsid w:val="00612A3D"/>
    <w:rsid w:val="00614F03"/>
    <w:rsid w:val="006207E5"/>
    <w:rsid w:val="00620974"/>
    <w:rsid w:val="00620DC2"/>
    <w:rsid w:val="00623282"/>
    <w:rsid w:val="00623D23"/>
    <w:rsid w:val="0062630E"/>
    <w:rsid w:val="00626AB3"/>
    <w:rsid w:val="00630148"/>
    <w:rsid w:val="006308DB"/>
    <w:rsid w:val="00631CF3"/>
    <w:rsid w:val="0063552C"/>
    <w:rsid w:val="00637CE0"/>
    <w:rsid w:val="00644957"/>
    <w:rsid w:val="00644AC9"/>
    <w:rsid w:val="0065186D"/>
    <w:rsid w:val="00654371"/>
    <w:rsid w:val="006548B2"/>
    <w:rsid w:val="0065795E"/>
    <w:rsid w:val="00657F60"/>
    <w:rsid w:val="00680F76"/>
    <w:rsid w:val="00687289"/>
    <w:rsid w:val="0069068B"/>
    <w:rsid w:val="0069562B"/>
    <w:rsid w:val="006A3605"/>
    <w:rsid w:val="006A37C8"/>
    <w:rsid w:val="006A7114"/>
    <w:rsid w:val="006A71CF"/>
    <w:rsid w:val="006B0C37"/>
    <w:rsid w:val="006B2061"/>
    <w:rsid w:val="006B70B6"/>
    <w:rsid w:val="006B7B0F"/>
    <w:rsid w:val="006C07BD"/>
    <w:rsid w:val="006C55EE"/>
    <w:rsid w:val="006D3CBF"/>
    <w:rsid w:val="006D5776"/>
    <w:rsid w:val="006D7138"/>
    <w:rsid w:val="006E2760"/>
    <w:rsid w:val="006E6044"/>
    <w:rsid w:val="006F204F"/>
    <w:rsid w:val="006F6626"/>
    <w:rsid w:val="0070088E"/>
    <w:rsid w:val="007024A1"/>
    <w:rsid w:val="00706E01"/>
    <w:rsid w:val="00712CC9"/>
    <w:rsid w:val="00713619"/>
    <w:rsid w:val="0071471C"/>
    <w:rsid w:val="00714A81"/>
    <w:rsid w:val="00721AB3"/>
    <w:rsid w:val="00721F66"/>
    <w:rsid w:val="00736447"/>
    <w:rsid w:val="007373A7"/>
    <w:rsid w:val="00741545"/>
    <w:rsid w:val="00742A71"/>
    <w:rsid w:val="0074436F"/>
    <w:rsid w:val="00750CCF"/>
    <w:rsid w:val="0075317C"/>
    <w:rsid w:val="0075649F"/>
    <w:rsid w:val="007643AE"/>
    <w:rsid w:val="00764D3D"/>
    <w:rsid w:val="00765B9D"/>
    <w:rsid w:val="00773267"/>
    <w:rsid w:val="007735A4"/>
    <w:rsid w:val="00773834"/>
    <w:rsid w:val="00775D31"/>
    <w:rsid w:val="007762C4"/>
    <w:rsid w:val="0077774B"/>
    <w:rsid w:val="0078059C"/>
    <w:rsid w:val="00781397"/>
    <w:rsid w:val="00785C58"/>
    <w:rsid w:val="0078666E"/>
    <w:rsid w:val="0079030E"/>
    <w:rsid w:val="00793CE3"/>
    <w:rsid w:val="00793FD5"/>
    <w:rsid w:val="00794C26"/>
    <w:rsid w:val="007A004C"/>
    <w:rsid w:val="007A1285"/>
    <w:rsid w:val="007A3F2D"/>
    <w:rsid w:val="007A6033"/>
    <w:rsid w:val="007B0A5D"/>
    <w:rsid w:val="007B19A7"/>
    <w:rsid w:val="007B2C2C"/>
    <w:rsid w:val="007B2C40"/>
    <w:rsid w:val="007B41EA"/>
    <w:rsid w:val="007B48E4"/>
    <w:rsid w:val="007B5417"/>
    <w:rsid w:val="007B6B82"/>
    <w:rsid w:val="007C03A3"/>
    <w:rsid w:val="007C0DFB"/>
    <w:rsid w:val="007C1A52"/>
    <w:rsid w:val="007C32C7"/>
    <w:rsid w:val="007C7B55"/>
    <w:rsid w:val="007D0541"/>
    <w:rsid w:val="007D17C5"/>
    <w:rsid w:val="007D5691"/>
    <w:rsid w:val="007D7037"/>
    <w:rsid w:val="007E505B"/>
    <w:rsid w:val="007E7C23"/>
    <w:rsid w:val="007F19F9"/>
    <w:rsid w:val="007F1C5A"/>
    <w:rsid w:val="007F1DEB"/>
    <w:rsid w:val="007F208C"/>
    <w:rsid w:val="007F2FA7"/>
    <w:rsid w:val="007F340E"/>
    <w:rsid w:val="007F3BD4"/>
    <w:rsid w:val="007F69BB"/>
    <w:rsid w:val="0080042A"/>
    <w:rsid w:val="00805D41"/>
    <w:rsid w:val="00806382"/>
    <w:rsid w:val="00807B91"/>
    <w:rsid w:val="00807C69"/>
    <w:rsid w:val="008129F6"/>
    <w:rsid w:val="008141DF"/>
    <w:rsid w:val="008147F0"/>
    <w:rsid w:val="00816417"/>
    <w:rsid w:val="0082083F"/>
    <w:rsid w:val="00824D6F"/>
    <w:rsid w:val="00825234"/>
    <w:rsid w:val="00825B88"/>
    <w:rsid w:val="008310C3"/>
    <w:rsid w:val="008320FE"/>
    <w:rsid w:val="00834C62"/>
    <w:rsid w:val="00834EEF"/>
    <w:rsid w:val="008412DD"/>
    <w:rsid w:val="00842339"/>
    <w:rsid w:val="00851085"/>
    <w:rsid w:val="0086061A"/>
    <w:rsid w:val="00861B05"/>
    <w:rsid w:val="00861E7E"/>
    <w:rsid w:val="00865EB4"/>
    <w:rsid w:val="00866211"/>
    <w:rsid w:val="00866392"/>
    <w:rsid w:val="008705A4"/>
    <w:rsid w:val="00871FF6"/>
    <w:rsid w:val="008729C3"/>
    <w:rsid w:val="00873EBF"/>
    <w:rsid w:val="008769FC"/>
    <w:rsid w:val="00877F43"/>
    <w:rsid w:val="00882DA0"/>
    <w:rsid w:val="0088603C"/>
    <w:rsid w:val="00893CF4"/>
    <w:rsid w:val="008A3BF9"/>
    <w:rsid w:val="008A7D2E"/>
    <w:rsid w:val="008B065F"/>
    <w:rsid w:val="008B2484"/>
    <w:rsid w:val="008C5182"/>
    <w:rsid w:val="008D275D"/>
    <w:rsid w:val="008D38BC"/>
    <w:rsid w:val="008D7CA9"/>
    <w:rsid w:val="008E1C0A"/>
    <w:rsid w:val="008E2A21"/>
    <w:rsid w:val="008E2E9D"/>
    <w:rsid w:val="008E41D3"/>
    <w:rsid w:val="008E4839"/>
    <w:rsid w:val="00903293"/>
    <w:rsid w:val="00904081"/>
    <w:rsid w:val="00907D74"/>
    <w:rsid w:val="00915DD4"/>
    <w:rsid w:val="00917B92"/>
    <w:rsid w:val="00926676"/>
    <w:rsid w:val="00931E5A"/>
    <w:rsid w:val="00933615"/>
    <w:rsid w:val="00934318"/>
    <w:rsid w:val="009351AF"/>
    <w:rsid w:val="00935495"/>
    <w:rsid w:val="009437D3"/>
    <w:rsid w:val="00944FDC"/>
    <w:rsid w:val="00945533"/>
    <w:rsid w:val="009469FC"/>
    <w:rsid w:val="00950E26"/>
    <w:rsid w:val="0095257B"/>
    <w:rsid w:val="00955E82"/>
    <w:rsid w:val="00960359"/>
    <w:rsid w:val="00962142"/>
    <w:rsid w:val="00962441"/>
    <w:rsid w:val="00962D64"/>
    <w:rsid w:val="00962FBB"/>
    <w:rsid w:val="009661D7"/>
    <w:rsid w:val="00971219"/>
    <w:rsid w:val="0097386B"/>
    <w:rsid w:val="00973D19"/>
    <w:rsid w:val="00973FF7"/>
    <w:rsid w:val="009744B0"/>
    <w:rsid w:val="00990F81"/>
    <w:rsid w:val="00995FAD"/>
    <w:rsid w:val="009964D6"/>
    <w:rsid w:val="00996FC4"/>
    <w:rsid w:val="009A0940"/>
    <w:rsid w:val="009A24C1"/>
    <w:rsid w:val="009B02A1"/>
    <w:rsid w:val="009B1763"/>
    <w:rsid w:val="009B1ACF"/>
    <w:rsid w:val="009B1FFC"/>
    <w:rsid w:val="009B302B"/>
    <w:rsid w:val="009B402B"/>
    <w:rsid w:val="009B5339"/>
    <w:rsid w:val="009B70F7"/>
    <w:rsid w:val="009C02DB"/>
    <w:rsid w:val="009C03C8"/>
    <w:rsid w:val="009C3E03"/>
    <w:rsid w:val="009C3EDA"/>
    <w:rsid w:val="009C5251"/>
    <w:rsid w:val="009C6CD8"/>
    <w:rsid w:val="009D018C"/>
    <w:rsid w:val="009D2AB8"/>
    <w:rsid w:val="009E0934"/>
    <w:rsid w:val="009E16C9"/>
    <w:rsid w:val="009E6CF0"/>
    <w:rsid w:val="009E70A5"/>
    <w:rsid w:val="00A0203D"/>
    <w:rsid w:val="00A04303"/>
    <w:rsid w:val="00A06BD8"/>
    <w:rsid w:val="00A1018B"/>
    <w:rsid w:val="00A108CB"/>
    <w:rsid w:val="00A1770C"/>
    <w:rsid w:val="00A27B42"/>
    <w:rsid w:val="00A309B5"/>
    <w:rsid w:val="00A30AA5"/>
    <w:rsid w:val="00A320D3"/>
    <w:rsid w:val="00A3489D"/>
    <w:rsid w:val="00A35C0B"/>
    <w:rsid w:val="00A35F59"/>
    <w:rsid w:val="00A4023F"/>
    <w:rsid w:val="00A419E7"/>
    <w:rsid w:val="00A42629"/>
    <w:rsid w:val="00A44134"/>
    <w:rsid w:val="00A4572B"/>
    <w:rsid w:val="00A5257F"/>
    <w:rsid w:val="00A53590"/>
    <w:rsid w:val="00A545E1"/>
    <w:rsid w:val="00A62379"/>
    <w:rsid w:val="00A735C5"/>
    <w:rsid w:val="00A74CAD"/>
    <w:rsid w:val="00A853CD"/>
    <w:rsid w:val="00A9304E"/>
    <w:rsid w:val="00AA0756"/>
    <w:rsid w:val="00AA0B35"/>
    <w:rsid w:val="00AA2EEE"/>
    <w:rsid w:val="00AA64A0"/>
    <w:rsid w:val="00AB4367"/>
    <w:rsid w:val="00AC0D6F"/>
    <w:rsid w:val="00AC10CC"/>
    <w:rsid w:val="00AC3D3B"/>
    <w:rsid w:val="00AC5AFD"/>
    <w:rsid w:val="00AC7275"/>
    <w:rsid w:val="00AD4977"/>
    <w:rsid w:val="00AE0024"/>
    <w:rsid w:val="00AE6FF8"/>
    <w:rsid w:val="00AE78F1"/>
    <w:rsid w:val="00AF2C14"/>
    <w:rsid w:val="00AF6189"/>
    <w:rsid w:val="00B02F96"/>
    <w:rsid w:val="00B15223"/>
    <w:rsid w:val="00B20004"/>
    <w:rsid w:val="00B2649C"/>
    <w:rsid w:val="00B31AFE"/>
    <w:rsid w:val="00B320CC"/>
    <w:rsid w:val="00B35F2C"/>
    <w:rsid w:val="00B363BC"/>
    <w:rsid w:val="00B403E9"/>
    <w:rsid w:val="00B407EF"/>
    <w:rsid w:val="00B445C5"/>
    <w:rsid w:val="00B44A79"/>
    <w:rsid w:val="00B455AD"/>
    <w:rsid w:val="00B45997"/>
    <w:rsid w:val="00B46EB8"/>
    <w:rsid w:val="00B5097B"/>
    <w:rsid w:val="00B55E0D"/>
    <w:rsid w:val="00B56221"/>
    <w:rsid w:val="00B57C52"/>
    <w:rsid w:val="00B66B25"/>
    <w:rsid w:val="00B67E1E"/>
    <w:rsid w:val="00B71198"/>
    <w:rsid w:val="00B7133F"/>
    <w:rsid w:val="00B732F0"/>
    <w:rsid w:val="00B766C1"/>
    <w:rsid w:val="00B8083C"/>
    <w:rsid w:val="00B83414"/>
    <w:rsid w:val="00B870CD"/>
    <w:rsid w:val="00B92DD1"/>
    <w:rsid w:val="00B93519"/>
    <w:rsid w:val="00B97975"/>
    <w:rsid w:val="00B97ED1"/>
    <w:rsid w:val="00BA0EB6"/>
    <w:rsid w:val="00BA19A1"/>
    <w:rsid w:val="00BA3094"/>
    <w:rsid w:val="00BB07B1"/>
    <w:rsid w:val="00BB4174"/>
    <w:rsid w:val="00BB74A3"/>
    <w:rsid w:val="00BD00F5"/>
    <w:rsid w:val="00BD1DC5"/>
    <w:rsid w:val="00BD6347"/>
    <w:rsid w:val="00BD77E0"/>
    <w:rsid w:val="00BE48B9"/>
    <w:rsid w:val="00BE5347"/>
    <w:rsid w:val="00BE7127"/>
    <w:rsid w:val="00BF2709"/>
    <w:rsid w:val="00BF284E"/>
    <w:rsid w:val="00BF4A83"/>
    <w:rsid w:val="00BF59CB"/>
    <w:rsid w:val="00BF753A"/>
    <w:rsid w:val="00BF7C1E"/>
    <w:rsid w:val="00C0038A"/>
    <w:rsid w:val="00C00D56"/>
    <w:rsid w:val="00C0100C"/>
    <w:rsid w:val="00C0113A"/>
    <w:rsid w:val="00C01F93"/>
    <w:rsid w:val="00C20A82"/>
    <w:rsid w:val="00C20B69"/>
    <w:rsid w:val="00C21720"/>
    <w:rsid w:val="00C223F8"/>
    <w:rsid w:val="00C2435F"/>
    <w:rsid w:val="00C251F0"/>
    <w:rsid w:val="00C2583B"/>
    <w:rsid w:val="00C25E44"/>
    <w:rsid w:val="00C274B3"/>
    <w:rsid w:val="00C27EE5"/>
    <w:rsid w:val="00C31730"/>
    <w:rsid w:val="00C36B07"/>
    <w:rsid w:val="00C41AA0"/>
    <w:rsid w:val="00C421C1"/>
    <w:rsid w:val="00C46D12"/>
    <w:rsid w:val="00C47076"/>
    <w:rsid w:val="00C51F57"/>
    <w:rsid w:val="00C61873"/>
    <w:rsid w:val="00C62CBE"/>
    <w:rsid w:val="00C7024B"/>
    <w:rsid w:val="00C704A2"/>
    <w:rsid w:val="00C72CD7"/>
    <w:rsid w:val="00C825C9"/>
    <w:rsid w:val="00C8582C"/>
    <w:rsid w:val="00C86560"/>
    <w:rsid w:val="00C87FC7"/>
    <w:rsid w:val="00C90752"/>
    <w:rsid w:val="00C93463"/>
    <w:rsid w:val="00CA141C"/>
    <w:rsid w:val="00CA2816"/>
    <w:rsid w:val="00CA3B04"/>
    <w:rsid w:val="00CA5791"/>
    <w:rsid w:val="00CA5FF9"/>
    <w:rsid w:val="00CA6031"/>
    <w:rsid w:val="00CB0218"/>
    <w:rsid w:val="00CB18EE"/>
    <w:rsid w:val="00CB1A00"/>
    <w:rsid w:val="00CB32FF"/>
    <w:rsid w:val="00CB42DE"/>
    <w:rsid w:val="00CB5588"/>
    <w:rsid w:val="00CC0458"/>
    <w:rsid w:val="00CC3386"/>
    <w:rsid w:val="00CC3E82"/>
    <w:rsid w:val="00CC64FC"/>
    <w:rsid w:val="00CC6C08"/>
    <w:rsid w:val="00CC7953"/>
    <w:rsid w:val="00CD0E25"/>
    <w:rsid w:val="00CD207B"/>
    <w:rsid w:val="00CE1FFC"/>
    <w:rsid w:val="00CE27B8"/>
    <w:rsid w:val="00CE3B0E"/>
    <w:rsid w:val="00CE599E"/>
    <w:rsid w:val="00CE7D40"/>
    <w:rsid w:val="00CF0C7C"/>
    <w:rsid w:val="00CF221D"/>
    <w:rsid w:val="00CF3764"/>
    <w:rsid w:val="00CF3ED4"/>
    <w:rsid w:val="00CF7F82"/>
    <w:rsid w:val="00D03527"/>
    <w:rsid w:val="00D105C0"/>
    <w:rsid w:val="00D136A6"/>
    <w:rsid w:val="00D15492"/>
    <w:rsid w:val="00D20B5D"/>
    <w:rsid w:val="00D265E7"/>
    <w:rsid w:val="00D36C40"/>
    <w:rsid w:val="00D371D3"/>
    <w:rsid w:val="00D41650"/>
    <w:rsid w:val="00D42126"/>
    <w:rsid w:val="00D45563"/>
    <w:rsid w:val="00D456D4"/>
    <w:rsid w:val="00D50032"/>
    <w:rsid w:val="00D522A9"/>
    <w:rsid w:val="00D5340F"/>
    <w:rsid w:val="00D539BE"/>
    <w:rsid w:val="00D556CF"/>
    <w:rsid w:val="00D602DF"/>
    <w:rsid w:val="00D6500E"/>
    <w:rsid w:val="00D661A7"/>
    <w:rsid w:val="00D71298"/>
    <w:rsid w:val="00D74772"/>
    <w:rsid w:val="00D76E1E"/>
    <w:rsid w:val="00D80654"/>
    <w:rsid w:val="00D82C4D"/>
    <w:rsid w:val="00D85FC8"/>
    <w:rsid w:val="00D91A25"/>
    <w:rsid w:val="00D92C15"/>
    <w:rsid w:val="00DA02A2"/>
    <w:rsid w:val="00DB08FE"/>
    <w:rsid w:val="00DB2E6E"/>
    <w:rsid w:val="00DC02DC"/>
    <w:rsid w:val="00DC5C57"/>
    <w:rsid w:val="00DC627C"/>
    <w:rsid w:val="00DC7036"/>
    <w:rsid w:val="00DD601C"/>
    <w:rsid w:val="00DD7317"/>
    <w:rsid w:val="00DE0513"/>
    <w:rsid w:val="00DE44F8"/>
    <w:rsid w:val="00DE6748"/>
    <w:rsid w:val="00DE7489"/>
    <w:rsid w:val="00DF3E53"/>
    <w:rsid w:val="00E00A3B"/>
    <w:rsid w:val="00E03E54"/>
    <w:rsid w:val="00E11492"/>
    <w:rsid w:val="00E123B1"/>
    <w:rsid w:val="00E12765"/>
    <w:rsid w:val="00E12F6A"/>
    <w:rsid w:val="00E13013"/>
    <w:rsid w:val="00E14755"/>
    <w:rsid w:val="00E2040E"/>
    <w:rsid w:val="00E24827"/>
    <w:rsid w:val="00E34D6D"/>
    <w:rsid w:val="00E47058"/>
    <w:rsid w:val="00E47505"/>
    <w:rsid w:val="00E4752C"/>
    <w:rsid w:val="00E531B9"/>
    <w:rsid w:val="00E53B7C"/>
    <w:rsid w:val="00E55B5D"/>
    <w:rsid w:val="00E60764"/>
    <w:rsid w:val="00E62CAA"/>
    <w:rsid w:val="00E63AB5"/>
    <w:rsid w:val="00E64361"/>
    <w:rsid w:val="00E66432"/>
    <w:rsid w:val="00E74C23"/>
    <w:rsid w:val="00E802C4"/>
    <w:rsid w:val="00E81A2D"/>
    <w:rsid w:val="00E846BB"/>
    <w:rsid w:val="00E85ADF"/>
    <w:rsid w:val="00E926D5"/>
    <w:rsid w:val="00E950BD"/>
    <w:rsid w:val="00E95E5F"/>
    <w:rsid w:val="00E97815"/>
    <w:rsid w:val="00EB1889"/>
    <w:rsid w:val="00EB283E"/>
    <w:rsid w:val="00EB4139"/>
    <w:rsid w:val="00EB4C04"/>
    <w:rsid w:val="00EB57F6"/>
    <w:rsid w:val="00EB5A06"/>
    <w:rsid w:val="00EB7A4D"/>
    <w:rsid w:val="00EC3CD7"/>
    <w:rsid w:val="00EC5599"/>
    <w:rsid w:val="00EC7463"/>
    <w:rsid w:val="00EE4B36"/>
    <w:rsid w:val="00EE5E7D"/>
    <w:rsid w:val="00EF01DC"/>
    <w:rsid w:val="00EF2B65"/>
    <w:rsid w:val="00EF5B38"/>
    <w:rsid w:val="00F025B6"/>
    <w:rsid w:val="00F04DCE"/>
    <w:rsid w:val="00F11AB3"/>
    <w:rsid w:val="00F13985"/>
    <w:rsid w:val="00F14689"/>
    <w:rsid w:val="00F17A26"/>
    <w:rsid w:val="00F20DA7"/>
    <w:rsid w:val="00F214A1"/>
    <w:rsid w:val="00F25402"/>
    <w:rsid w:val="00F27A86"/>
    <w:rsid w:val="00F32A5A"/>
    <w:rsid w:val="00F33D15"/>
    <w:rsid w:val="00F34699"/>
    <w:rsid w:val="00F34C41"/>
    <w:rsid w:val="00F36331"/>
    <w:rsid w:val="00F41006"/>
    <w:rsid w:val="00F4117F"/>
    <w:rsid w:val="00F4205B"/>
    <w:rsid w:val="00F472AC"/>
    <w:rsid w:val="00F47F92"/>
    <w:rsid w:val="00F51876"/>
    <w:rsid w:val="00F5333A"/>
    <w:rsid w:val="00F53853"/>
    <w:rsid w:val="00F5753F"/>
    <w:rsid w:val="00F61353"/>
    <w:rsid w:val="00F7125A"/>
    <w:rsid w:val="00F73FA7"/>
    <w:rsid w:val="00F81FEA"/>
    <w:rsid w:val="00F86D56"/>
    <w:rsid w:val="00F87C41"/>
    <w:rsid w:val="00F90357"/>
    <w:rsid w:val="00F9369D"/>
    <w:rsid w:val="00F960A2"/>
    <w:rsid w:val="00FA350D"/>
    <w:rsid w:val="00FA4DD8"/>
    <w:rsid w:val="00FA5344"/>
    <w:rsid w:val="00FA6F43"/>
    <w:rsid w:val="00FA7955"/>
    <w:rsid w:val="00FB650B"/>
    <w:rsid w:val="00FB76FF"/>
    <w:rsid w:val="00FB7A84"/>
    <w:rsid w:val="00FC0FC4"/>
    <w:rsid w:val="00FC1783"/>
    <w:rsid w:val="00FC29EE"/>
    <w:rsid w:val="00FC4503"/>
    <w:rsid w:val="00FC46A0"/>
    <w:rsid w:val="00FC658F"/>
    <w:rsid w:val="00FC6709"/>
    <w:rsid w:val="00FD0015"/>
    <w:rsid w:val="00FD2943"/>
    <w:rsid w:val="00FD4F2C"/>
    <w:rsid w:val="00FD702F"/>
    <w:rsid w:val="00FE08DD"/>
    <w:rsid w:val="00FE0A3A"/>
    <w:rsid w:val="00FE1F52"/>
    <w:rsid w:val="00FE2A58"/>
    <w:rsid w:val="00FE6798"/>
    <w:rsid w:val="00FE6DD5"/>
    <w:rsid w:val="00FF286B"/>
    <w:rsid w:val="00FF3A75"/>
    <w:rsid w:val="00FF5592"/>
    <w:rsid w:val="00FF6A01"/>
    <w:rsid w:val="00FF737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22F0505"/>
  <w15:chartTrackingRefBased/>
  <w15:docId w15:val="{3CF60F45-9499-4E00-92CF-FE88C4B820B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qFormat="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style>
  <w:style w:type="paragraph" w:styleId="1">
    <w:name w:val="heading 1"/>
    <w:aliases w:val="Head 1,????????? 1"/>
    <w:basedOn w:val="a0"/>
    <w:next w:val="a0"/>
    <w:link w:val="10"/>
    <w:qFormat/>
    <w:rsid w:val="006207E5"/>
    <w:pPr>
      <w:keepNext/>
      <w:spacing w:after="0" w:line="240" w:lineRule="auto"/>
      <w:jc w:val="center"/>
      <w:outlineLvl w:val="0"/>
    </w:pPr>
    <w:rPr>
      <w:rFonts w:ascii="Times New Roman" w:eastAsia="Times New Roman" w:hAnsi="Times New Roman" w:cs="Times New Roman"/>
      <w:b/>
      <w:szCs w:val="20"/>
      <w:lang w:val="en-US" w:eastAsia="ru-RU"/>
    </w:rPr>
  </w:style>
  <w:style w:type="paragraph" w:styleId="2">
    <w:name w:val="heading 2"/>
    <w:aliases w:val="numbered indent 2,ni2,h2,Hanging 2 Indent,Header 2,Numbered indent 2,Заголовок 2 Знак Знак Знак,Заголовок 21,Заголовок 2 Знак Знак Знак Знак Знак Знак Знак,Заголовок 22,Заголовок 211,Заголовок 2 Знак Знак Знак1,Заголовок 2 Знак Зн"/>
    <w:basedOn w:val="a0"/>
    <w:next w:val="a0"/>
    <w:link w:val="20"/>
    <w:unhideWhenUsed/>
    <w:qFormat/>
    <w:rsid w:val="006207E5"/>
    <w:pPr>
      <w:keepNext/>
      <w:keepLines/>
      <w:spacing w:before="40" w:after="0" w:line="240" w:lineRule="auto"/>
      <w:outlineLvl w:val="1"/>
    </w:pPr>
    <w:rPr>
      <w:rFonts w:asciiTheme="majorHAnsi" w:eastAsiaTheme="majorEastAsia" w:hAnsiTheme="majorHAnsi" w:cstheme="majorBidi"/>
      <w:color w:val="2F5496" w:themeColor="accent1" w:themeShade="BF"/>
      <w:sz w:val="26"/>
      <w:szCs w:val="26"/>
      <w:lang w:eastAsia="ru-RU"/>
    </w:rPr>
  </w:style>
  <w:style w:type="paragraph" w:styleId="3">
    <w:name w:val="heading 3"/>
    <w:basedOn w:val="a0"/>
    <w:next w:val="a0"/>
    <w:link w:val="30"/>
    <w:unhideWhenUsed/>
    <w:qFormat/>
    <w:rsid w:val="00A30AA5"/>
    <w:pPr>
      <w:keepNext/>
      <w:keepLines/>
      <w:spacing w:before="40" w:after="0" w:line="240" w:lineRule="auto"/>
      <w:outlineLvl w:val="2"/>
    </w:pPr>
    <w:rPr>
      <w:rFonts w:asciiTheme="majorHAnsi" w:eastAsiaTheme="majorEastAsia" w:hAnsiTheme="majorHAnsi" w:cstheme="majorBidi"/>
      <w:color w:val="1F3763" w:themeColor="accent1" w:themeShade="7F"/>
      <w:sz w:val="24"/>
      <w:szCs w:val="24"/>
      <w:lang w:eastAsia="ru-RU"/>
    </w:rPr>
  </w:style>
  <w:style w:type="paragraph" w:styleId="4">
    <w:name w:val="heading 4"/>
    <w:basedOn w:val="a0"/>
    <w:next w:val="a0"/>
    <w:link w:val="40"/>
    <w:unhideWhenUsed/>
    <w:qFormat/>
    <w:rsid w:val="00A30AA5"/>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0"/>
    <w:next w:val="a0"/>
    <w:link w:val="50"/>
    <w:qFormat/>
    <w:rsid w:val="007B0A5D"/>
    <w:pPr>
      <w:spacing w:before="240" w:after="60" w:line="240" w:lineRule="auto"/>
      <w:outlineLvl w:val="4"/>
    </w:pPr>
    <w:rPr>
      <w:rFonts w:ascii="Times New Roman" w:eastAsia="Times New Roman" w:hAnsi="Times New Roman" w:cs="Times New Roman"/>
      <w:b/>
      <w:bCs/>
      <w:i/>
      <w:iCs/>
      <w:sz w:val="26"/>
      <w:szCs w:val="26"/>
      <w:lang w:val="en-US" w:eastAsia="ru-RU"/>
    </w:rPr>
  </w:style>
  <w:style w:type="paragraph" w:styleId="6">
    <w:name w:val="heading 6"/>
    <w:basedOn w:val="a0"/>
    <w:next w:val="a0"/>
    <w:link w:val="60"/>
    <w:qFormat/>
    <w:rsid w:val="007B0A5D"/>
    <w:pPr>
      <w:spacing w:before="240" w:after="60" w:line="240" w:lineRule="auto"/>
      <w:outlineLvl w:val="5"/>
    </w:pPr>
    <w:rPr>
      <w:rFonts w:ascii="Times New Roman" w:eastAsia="Times New Roman" w:hAnsi="Times New Roman" w:cs="Times New Roman"/>
      <w:b/>
      <w:bCs/>
      <w:lang w:val="en-US" w:eastAsia="ru-RU"/>
    </w:rPr>
  </w:style>
  <w:style w:type="paragraph" w:styleId="7">
    <w:name w:val="heading 7"/>
    <w:basedOn w:val="a0"/>
    <w:next w:val="a0"/>
    <w:link w:val="70"/>
    <w:uiPriority w:val="99"/>
    <w:qFormat/>
    <w:rsid w:val="007B0A5D"/>
    <w:pPr>
      <w:keepNext/>
      <w:spacing w:after="0" w:line="240" w:lineRule="auto"/>
      <w:jc w:val="both"/>
      <w:outlineLvl w:val="6"/>
    </w:pPr>
    <w:rPr>
      <w:rFonts w:ascii="Bookman Old Style" w:eastAsia="Times New Roman" w:hAnsi="Bookman Old Style" w:cs="Times New Roman"/>
      <w:b/>
      <w:bCs/>
      <w:sz w:val="26"/>
      <w:szCs w:val="20"/>
      <w:u w:val="single"/>
      <w:lang w:eastAsia="ru-RU"/>
    </w:rPr>
  </w:style>
  <w:style w:type="paragraph" w:styleId="8">
    <w:name w:val="heading 8"/>
    <w:basedOn w:val="a0"/>
    <w:next w:val="a0"/>
    <w:link w:val="80"/>
    <w:uiPriority w:val="99"/>
    <w:qFormat/>
    <w:rsid w:val="007B0A5D"/>
    <w:pPr>
      <w:spacing w:before="240" w:after="60" w:line="240" w:lineRule="auto"/>
      <w:outlineLvl w:val="7"/>
    </w:pPr>
    <w:rPr>
      <w:rFonts w:ascii="Times New Roman" w:eastAsia="Times New Roman" w:hAnsi="Times New Roman" w:cs="Times New Roman"/>
      <w:i/>
      <w:iCs/>
      <w:sz w:val="24"/>
      <w:szCs w:val="24"/>
      <w:lang w:val="en-US" w:eastAsia="ru-RU"/>
    </w:rPr>
  </w:style>
  <w:style w:type="paragraph" w:styleId="9">
    <w:name w:val="heading 9"/>
    <w:basedOn w:val="a0"/>
    <w:next w:val="a0"/>
    <w:link w:val="90"/>
    <w:uiPriority w:val="99"/>
    <w:qFormat/>
    <w:rsid w:val="007B0A5D"/>
    <w:pPr>
      <w:keepNext/>
      <w:spacing w:after="0" w:line="360" w:lineRule="auto"/>
      <w:ind w:left="2160" w:firstLine="720"/>
      <w:jc w:val="right"/>
      <w:outlineLvl w:val="8"/>
    </w:pPr>
    <w:rPr>
      <w:rFonts w:ascii="Times New Roman" w:eastAsia="Times New Roman" w:hAnsi="Times New Roman" w:cs="Times New Roman"/>
      <w:b/>
      <w:bCs/>
      <w:sz w:val="32"/>
      <w:szCs w:val="20"/>
      <w:lang w:eastAsia="ru-RU"/>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table" w:styleId="a4">
    <w:name w:val="Table Grid"/>
    <w:basedOn w:val="a2"/>
    <w:uiPriority w:val="39"/>
    <w:rsid w:val="009964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header"/>
    <w:aliases w:val="Верхний колонтитул Знак Знак,Верхний колонтитул Знак1,ВерхКолонтитул"/>
    <w:basedOn w:val="a0"/>
    <w:link w:val="a6"/>
    <w:uiPriority w:val="99"/>
    <w:unhideWhenUsed/>
    <w:qFormat/>
    <w:rsid w:val="005A3170"/>
    <w:pPr>
      <w:tabs>
        <w:tab w:val="center" w:pos="4677"/>
        <w:tab w:val="right" w:pos="9355"/>
      </w:tabs>
      <w:spacing w:after="0" w:line="240" w:lineRule="auto"/>
    </w:pPr>
  </w:style>
  <w:style w:type="character" w:customStyle="1" w:styleId="a6">
    <w:name w:val="Верхний колонтитул Знак"/>
    <w:aliases w:val="Верхний колонтитул Знак Знак Знак1,Верхний колонтитул Знак1 Знак1,ВерхКолонтитул Знак"/>
    <w:basedOn w:val="a1"/>
    <w:link w:val="a5"/>
    <w:uiPriority w:val="99"/>
    <w:rsid w:val="005A3170"/>
  </w:style>
  <w:style w:type="paragraph" w:styleId="a7">
    <w:name w:val="footer"/>
    <w:basedOn w:val="a0"/>
    <w:link w:val="a8"/>
    <w:uiPriority w:val="99"/>
    <w:unhideWhenUsed/>
    <w:rsid w:val="005A3170"/>
    <w:pPr>
      <w:tabs>
        <w:tab w:val="center" w:pos="4677"/>
        <w:tab w:val="right" w:pos="9355"/>
      </w:tabs>
      <w:spacing w:after="0" w:line="240" w:lineRule="auto"/>
    </w:pPr>
  </w:style>
  <w:style w:type="character" w:customStyle="1" w:styleId="a8">
    <w:name w:val="Нижний колонтитул Знак"/>
    <w:basedOn w:val="a1"/>
    <w:link w:val="a7"/>
    <w:uiPriority w:val="99"/>
    <w:rsid w:val="005A3170"/>
  </w:style>
  <w:style w:type="paragraph" w:customStyle="1" w:styleId="pcenter">
    <w:name w:val="pcenter"/>
    <w:basedOn w:val="a0"/>
    <w:rsid w:val="006207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pboth">
    <w:name w:val="pboth"/>
    <w:basedOn w:val="a0"/>
    <w:rsid w:val="006207E5"/>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9">
    <w:name w:val="List"/>
    <w:basedOn w:val="a0"/>
    <w:uiPriority w:val="99"/>
    <w:rsid w:val="006207E5"/>
    <w:pPr>
      <w:widowControl w:val="0"/>
      <w:spacing w:after="0" w:line="240" w:lineRule="auto"/>
      <w:ind w:left="283" w:hanging="283"/>
      <w:jc w:val="both"/>
    </w:pPr>
    <w:rPr>
      <w:rFonts w:ascii="Times New Roman" w:eastAsia="Times New Roman" w:hAnsi="Times New Roman" w:cs="Times New Roman"/>
      <w:sz w:val="20"/>
      <w:szCs w:val="20"/>
      <w:lang w:eastAsia="ru-RU"/>
    </w:rPr>
  </w:style>
  <w:style w:type="character" w:styleId="aa">
    <w:name w:val="Hyperlink"/>
    <w:uiPriority w:val="99"/>
    <w:rsid w:val="006207E5"/>
    <w:rPr>
      <w:color w:val="0000FF"/>
      <w:u w:val="single"/>
    </w:rPr>
  </w:style>
  <w:style w:type="paragraph" w:styleId="11">
    <w:name w:val="toc 1"/>
    <w:basedOn w:val="a0"/>
    <w:next w:val="a0"/>
    <w:autoRedefine/>
    <w:uiPriority w:val="39"/>
    <w:rsid w:val="006207E5"/>
    <w:pPr>
      <w:tabs>
        <w:tab w:val="right" w:leader="dot" w:pos="9638"/>
      </w:tabs>
      <w:spacing w:before="60" w:after="0" w:line="240" w:lineRule="auto"/>
      <w:jc w:val="both"/>
    </w:pPr>
    <w:rPr>
      <w:rFonts w:ascii="Times New Roman" w:eastAsia="Times New Roman" w:hAnsi="Times New Roman" w:cs="Times New Roman"/>
      <w:b/>
      <w:caps/>
      <w:noProof/>
      <w:sz w:val="24"/>
      <w:szCs w:val="28"/>
      <w:lang w:eastAsia="ru-RU"/>
    </w:rPr>
  </w:style>
  <w:style w:type="paragraph" w:styleId="21">
    <w:name w:val="toc 2"/>
    <w:basedOn w:val="a0"/>
    <w:next w:val="a0"/>
    <w:link w:val="22"/>
    <w:autoRedefine/>
    <w:uiPriority w:val="39"/>
    <w:rsid w:val="006207E5"/>
    <w:pPr>
      <w:spacing w:before="60" w:after="0" w:line="240" w:lineRule="auto"/>
      <w:ind w:left="198" w:hanging="198"/>
    </w:pPr>
    <w:rPr>
      <w:rFonts w:ascii="Times New Roman" w:eastAsia="Times New Roman" w:hAnsi="Times New Roman" w:cs="Times New Roman"/>
      <w:b/>
      <w:bCs/>
      <w:noProof/>
      <w:sz w:val="24"/>
      <w:szCs w:val="28"/>
      <w:lang w:val="en-US" w:eastAsia="ru-RU"/>
    </w:rPr>
  </w:style>
  <w:style w:type="character" w:customStyle="1" w:styleId="22">
    <w:name w:val="Оглавление 2 Знак"/>
    <w:basedOn w:val="a1"/>
    <w:link w:val="21"/>
    <w:uiPriority w:val="39"/>
    <w:rsid w:val="006207E5"/>
    <w:rPr>
      <w:rFonts w:ascii="Times New Roman" w:eastAsia="Times New Roman" w:hAnsi="Times New Roman" w:cs="Times New Roman"/>
      <w:b/>
      <w:bCs/>
      <w:noProof/>
      <w:sz w:val="24"/>
      <w:szCs w:val="28"/>
      <w:lang w:val="en-US" w:eastAsia="ru-RU"/>
    </w:rPr>
  </w:style>
  <w:style w:type="paragraph" w:styleId="31">
    <w:name w:val="toc 3"/>
    <w:basedOn w:val="a0"/>
    <w:next w:val="a0"/>
    <w:autoRedefine/>
    <w:uiPriority w:val="39"/>
    <w:rsid w:val="006207E5"/>
    <w:pPr>
      <w:tabs>
        <w:tab w:val="right" w:leader="dot" w:pos="9639"/>
      </w:tabs>
      <w:spacing w:after="0" w:line="240" w:lineRule="auto"/>
      <w:ind w:left="403"/>
      <w:jc w:val="both"/>
    </w:pPr>
    <w:rPr>
      <w:rFonts w:ascii="Times New Roman" w:eastAsia="Times New Roman" w:hAnsi="Times New Roman" w:cs="Times New Roman"/>
      <w:b/>
      <w:sz w:val="24"/>
      <w:szCs w:val="20"/>
      <w:lang w:val="en-US" w:eastAsia="ru-RU"/>
    </w:rPr>
  </w:style>
  <w:style w:type="character" w:customStyle="1" w:styleId="10">
    <w:name w:val="Заголовок 1 Знак"/>
    <w:aliases w:val="Head 1 Знак,????????? 1 Знак"/>
    <w:basedOn w:val="a1"/>
    <w:link w:val="1"/>
    <w:rsid w:val="006207E5"/>
    <w:rPr>
      <w:rFonts w:ascii="Times New Roman" w:eastAsia="Times New Roman" w:hAnsi="Times New Roman" w:cs="Times New Roman"/>
      <w:b/>
      <w:szCs w:val="20"/>
      <w:lang w:val="en-US" w:eastAsia="ru-RU"/>
    </w:rPr>
  </w:style>
  <w:style w:type="character" w:customStyle="1" w:styleId="20">
    <w:name w:val="Заголовок 2 Знак"/>
    <w:aliases w:val="numbered indent 2 Знак,ni2 Знак,h2 Знак,Hanging 2 Indent Знак,Header 2 Знак,Numbered indent 2 Знак,Заголовок 2 Знак Знак Знак Знак,Заголовок 21 Знак,Заголовок 2 Знак Знак Знак Знак Знак Знак Знак Знак,Заголовок 22 Знак"/>
    <w:basedOn w:val="a1"/>
    <w:link w:val="2"/>
    <w:rsid w:val="006207E5"/>
    <w:rPr>
      <w:rFonts w:asciiTheme="majorHAnsi" w:eastAsiaTheme="majorEastAsia" w:hAnsiTheme="majorHAnsi" w:cstheme="majorBidi"/>
      <w:color w:val="2F5496" w:themeColor="accent1" w:themeShade="BF"/>
      <w:sz w:val="26"/>
      <w:szCs w:val="26"/>
      <w:lang w:eastAsia="ru-RU"/>
    </w:rPr>
  </w:style>
  <w:style w:type="paragraph" w:styleId="ab">
    <w:name w:val="List Paragraph"/>
    <w:aliases w:val="it_List1,Ненумерованный список,основной диплом,Абзац списка11,ПАРАГРАФ,Абзац списка для документа,Варианты ответов,Введение,Bullet List,FooterText,numbered,список 1"/>
    <w:basedOn w:val="a0"/>
    <w:link w:val="ac"/>
    <w:uiPriority w:val="34"/>
    <w:qFormat/>
    <w:rsid w:val="006207E5"/>
    <w:pPr>
      <w:autoSpaceDE w:val="0"/>
      <w:autoSpaceDN w:val="0"/>
      <w:spacing w:after="0" w:line="240" w:lineRule="auto"/>
      <w:ind w:left="720"/>
    </w:pPr>
    <w:rPr>
      <w:rFonts w:ascii="Times New Roman" w:eastAsia="Calibri" w:hAnsi="Times New Roman" w:cs="Times New Roman"/>
      <w:sz w:val="20"/>
      <w:szCs w:val="20"/>
      <w:lang w:eastAsia="ru-RU"/>
    </w:rPr>
  </w:style>
  <w:style w:type="character" w:customStyle="1" w:styleId="ac">
    <w:name w:val="Абзац списка Знак"/>
    <w:aliases w:val="it_List1 Знак,Ненумерованный список Знак,основной диплом Знак,Абзац списка11 Знак,ПАРАГРАФ Знак,Абзац списка для документа Знак,Варианты ответов Знак,Введение Знак,Bullet List Знак,FooterText Знак,numbered Знак,список 1 Знак"/>
    <w:link w:val="ab"/>
    <w:uiPriority w:val="34"/>
    <w:rsid w:val="006207E5"/>
    <w:rPr>
      <w:rFonts w:ascii="Times New Roman" w:eastAsia="Calibri" w:hAnsi="Times New Roman" w:cs="Times New Roman"/>
      <w:sz w:val="20"/>
      <w:szCs w:val="20"/>
      <w:lang w:eastAsia="ru-RU"/>
    </w:rPr>
  </w:style>
  <w:style w:type="character" w:styleId="ad">
    <w:name w:val="footnote reference"/>
    <w:aliases w:val="Знак сноски-FN,Ciae niinee-FN,Знак сноски 1,Referencia nota al pie"/>
    <w:uiPriority w:val="99"/>
    <w:unhideWhenUsed/>
    <w:rsid w:val="00A30AA5"/>
    <w:rPr>
      <w:vertAlign w:val="superscript"/>
    </w:rPr>
  </w:style>
  <w:style w:type="paragraph" w:styleId="ae">
    <w:name w:val="footnote text"/>
    <w:aliases w:val="Текст сноски Знак Знак Знак Знак Знак,Текст сноски Знак Знак Знак Знак Знак Знак,Текст сноски Знак Знак Знак Знак Знак Знак Знак Знак Знак Знак Знак Знак Знак Зн,Текст сноски Знак Знак,Текст сноски-FN,Footnote Text Char Знак Знак"/>
    <w:basedOn w:val="a0"/>
    <w:link w:val="af"/>
    <w:uiPriority w:val="99"/>
    <w:qFormat/>
    <w:rsid w:val="00A30AA5"/>
    <w:pPr>
      <w:spacing w:after="0" w:line="240" w:lineRule="auto"/>
    </w:pPr>
    <w:rPr>
      <w:rFonts w:ascii="Times New Roman" w:eastAsia="Times New Roman" w:hAnsi="Times New Roman" w:cs="Times New Roman"/>
      <w:sz w:val="20"/>
      <w:szCs w:val="20"/>
      <w:lang w:eastAsia="ru-RU"/>
    </w:rPr>
  </w:style>
  <w:style w:type="character" w:customStyle="1" w:styleId="af">
    <w:name w:val="Текст сноски Знак"/>
    <w:aliases w:val="Текст сноски Знак Знак Знак Знак Знак Знак1,Текст сноски Знак Знак Знак Знак Знак Знак Знак,Текст сноски Знак Знак Знак Знак Знак Знак Знак Знак Знак Знак Знак Знак Знак Зн Знак,Текст сноски Знак Знак Знак,Текст сноски-FN Знак"/>
    <w:basedOn w:val="a1"/>
    <w:link w:val="ae"/>
    <w:uiPriority w:val="99"/>
    <w:rsid w:val="00A30AA5"/>
    <w:rPr>
      <w:rFonts w:ascii="Times New Roman" w:eastAsia="Times New Roman" w:hAnsi="Times New Roman" w:cs="Times New Roman"/>
      <w:sz w:val="20"/>
      <w:szCs w:val="20"/>
      <w:lang w:eastAsia="ru-RU"/>
    </w:rPr>
  </w:style>
  <w:style w:type="paragraph" w:styleId="af0">
    <w:name w:val="Body Text"/>
    <w:aliases w:val="Основной текст Знак Знак Знак,Основной текст Знак Знак Знак Знак,Основной текст Знак Знак,Основной текст Знак Знак  Знак Знак,Основной текст Знак Знак Знак Знак Знак Знак Знак,bt,Òàáë òåêñò"/>
    <w:basedOn w:val="a0"/>
    <w:link w:val="af1"/>
    <w:unhideWhenUsed/>
    <w:qFormat/>
    <w:rsid w:val="00A30AA5"/>
    <w:pPr>
      <w:spacing w:after="120" w:line="240" w:lineRule="auto"/>
    </w:pPr>
    <w:rPr>
      <w:rFonts w:ascii="Times New Roman" w:eastAsia="Times New Roman" w:hAnsi="Times New Roman" w:cs="Times New Roman"/>
      <w:sz w:val="24"/>
      <w:szCs w:val="24"/>
      <w:lang w:eastAsia="ru-RU"/>
    </w:rPr>
  </w:style>
  <w:style w:type="character" w:customStyle="1" w:styleId="af1">
    <w:name w:val="Основной текст Знак"/>
    <w:aliases w:val="Основной текст Знак Знак Знак Знак1,Основной текст Знак Знак Знак Знак Знак,Основной текст Знак Знак Знак1,Основной текст Знак Знак  Знак Знак Знак,Основной текст Знак Знак Знак Знак Знак Знак Знак Знак,bt Знак,Òàáë òåêñò Знак"/>
    <w:basedOn w:val="a1"/>
    <w:link w:val="af0"/>
    <w:rsid w:val="00A30AA5"/>
    <w:rPr>
      <w:rFonts w:ascii="Times New Roman" w:eastAsia="Times New Roman" w:hAnsi="Times New Roman" w:cs="Times New Roman"/>
      <w:sz w:val="24"/>
      <w:szCs w:val="24"/>
      <w:lang w:eastAsia="ru-RU"/>
    </w:rPr>
  </w:style>
  <w:style w:type="paragraph" w:customStyle="1" w:styleId="Web">
    <w:name w:val="Обычный (Web)"/>
    <w:basedOn w:val="a0"/>
    <w:qFormat/>
    <w:rsid w:val="00A30AA5"/>
    <w:pPr>
      <w:spacing w:before="100" w:after="100" w:line="240" w:lineRule="auto"/>
      <w:jc w:val="both"/>
    </w:pPr>
    <w:rPr>
      <w:rFonts w:ascii="Verdana" w:eastAsia="Times New Roman" w:hAnsi="Verdana" w:cs="Times New Roman"/>
      <w:color w:val="000000"/>
      <w:sz w:val="24"/>
      <w:szCs w:val="20"/>
      <w:lang w:eastAsia="ru-RU"/>
    </w:rPr>
  </w:style>
  <w:style w:type="character" w:customStyle="1" w:styleId="30">
    <w:name w:val="Заголовок 3 Знак"/>
    <w:basedOn w:val="a1"/>
    <w:link w:val="3"/>
    <w:rsid w:val="00A30AA5"/>
    <w:rPr>
      <w:rFonts w:asciiTheme="majorHAnsi" w:eastAsiaTheme="majorEastAsia" w:hAnsiTheme="majorHAnsi" w:cstheme="majorBidi"/>
      <w:color w:val="1F3763" w:themeColor="accent1" w:themeShade="7F"/>
      <w:sz w:val="24"/>
      <w:szCs w:val="24"/>
      <w:lang w:eastAsia="ru-RU"/>
    </w:rPr>
  </w:style>
  <w:style w:type="character" w:customStyle="1" w:styleId="40">
    <w:name w:val="Заголовок 4 Знак"/>
    <w:basedOn w:val="a1"/>
    <w:link w:val="4"/>
    <w:rsid w:val="00A30AA5"/>
    <w:rPr>
      <w:rFonts w:asciiTheme="majorHAnsi" w:eastAsiaTheme="majorEastAsia" w:hAnsiTheme="majorHAnsi" w:cstheme="majorBidi"/>
      <w:i/>
      <w:iCs/>
      <w:color w:val="2F5496" w:themeColor="accent1" w:themeShade="BF"/>
    </w:rPr>
  </w:style>
  <w:style w:type="paragraph" w:styleId="af2">
    <w:name w:val="caption"/>
    <w:aliases w:val=" Знак,Знак,Знак1, Знак1,Знак1 Знак Знак Знак,Знак1 Знак Знак,Таблица - Название объекта,!! Object Novogor !!,Caption Char,Caption Char1 Char1 Char Char,Caption Char Char2 Char1 Char Char,Caption Char Char Char1 Char Char Char, Знак13"/>
    <w:basedOn w:val="a0"/>
    <w:next w:val="a0"/>
    <w:link w:val="af3"/>
    <w:uiPriority w:val="35"/>
    <w:qFormat/>
    <w:rsid w:val="00A30AA5"/>
    <w:pPr>
      <w:spacing w:after="0" w:line="240" w:lineRule="auto"/>
    </w:pPr>
    <w:rPr>
      <w:rFonts w:ascii="Times New Roman" w:eastAsia="Times New Roman" w:hAnsi="Times New Roman" w:cs="Times New Roman"/>
      <w:b/>
      <w:bCs/>
      <w:sz w:val="20"/>
      <w:szCs w:val="20"/>
      <w:lang w:val="en-US" w:eastAsia="ru-RU"/>
    </w:rPr>
  </w:style>
  <w:style w:type="character" w:customStyle="1" w:styleId="af3">
    <w:name w:val="Название объекта Знак"/>
    <w:aliases w:val=" Знак Знак,Знак Знак,Знак1 Знак, Знак1 Знак,Знак1 Знак Знак Знак Знак,Знак1 Знак Знак Знак1,Таблица - Название объекта Знак,!! Object Novogor !! Знак,Caption Char Знак,Caption Char1 Char1 Char Char Знак, Знак13 Знак"/>
    <w:link w:val="af2"/>
    <w:uiPriority w:val="35"/>
    <w:rsid w:val="00A30AA5"/>
    <w:rPr>
      <w:rFonts w:ascii="Times New Roman" w:eastAsia="Times New Roman" w:hAnsi="Times New Roman" w:cs="Times New Roman"/>
      <w:b/>
      <w:bCs/>
      <w:sz w:val="20"/>
      <w:szCs w:val="20"/>
      <w:lang w:val="en-US" w:eastAsia="ru-RU"/>
    </w:rPr>
  </w:style>
  <w:style w:type="character" w:customStyle="1" w:styleId="23">
    <w:name w:val="Основной текст (2)_"/>
    <w:basedOn w:val="a1"/>
    <w:link w:val="24"/>
    <w:rsid w:val="00113658"/>
    <w:rPr>
      <w:rFonts w:ascii="Times New Roman" w:eastAsia="Times New Roman" w:hAnsi="Times New Roman" w:cs="Times New Roman"/>
      <w:sz w:val="27"/>
      <w:szCs w:val="27"/>
      <w:shd w:val="clear" w:color="auto" w:fill="FFFFFF"/>
    </w:rPr>
  </w:style>
  <w:style w:type="paragraph" w:customStyle="1" w:styleId="24">
    <w:name w:val="Основной текст (2)"/>
    <w:basedOn w:val="a0"/>
    <w:link w:val="23"/>
    <w:qFormat/>
    <w:rsid w:val="00113658"/>
    <w:pPr>
      <w:shd w:val="clear" w:color="auto" w:fill="FFFFFF"/>
      <w:spacing w:before="360" w:after="0" w:line="365" w:lineRule="exact"/>
      <w:ind w:firstLine="700"/>
      <w:jc w:val="both"/>
    </w:pPr>
    <w:rPr>
      <w:rFonts w:ascii="Times New Roman" w:eastAsia="Times New Roman" w:hAnsi="Times New Roman" w:cs="Times New Roman"/>
      <w:sz w:val="27"/>
      <w:szCs w:val="27"/>
    </w:rPr>
  </w:style>
  <w:style w:type="paragraph" w:customStyle="1" w:styleId="ConsPlusNormal">
    <w:name w:val="ConsPlusNormal"/>
    <w:link w:val="ConsPlusNormal0"/>
    <w:qFormat/>
    <w:rsid w:val="00C825C9"/>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ConsPlusNormal0">
    <w:name w:val="ConsPlusNormal Знак"/>
    <w:link w:val="ConsPlusNormal"/>
    <w:rsid w:val="00C825C9"/>
    <w:rPr>
      <w:rFonts w:ascii="Arial" w:eastAsia="Times New Roman" w:hAnsi="Arial" w:cs="Arial"/>
      <w:sz w:val="20"/>
      <w:szCs w:val="20"/>
      <w:lang w:eastAsia="ru-RU"/>
    </w:rPr>
  </w:style>
  <w:style w:type="paragraph" w:styleId="af4">
    <w:name w:val="Balloon Text"/>
    <w:basedOn w:val="a0"/>
    <w:link w:val="af5"/>
    <w:uiPriority w:val="99"/>
    <w:unhideWhenUsed/>
    <w:rsid w:val="002431B5"/>
    <w:pPr>
      <w:spacing w:after="0" w:line="240" w:lineRule="auto"/>
    </w:pPr>
    <w:rPr>
      <w:rFonts w:ascii="Segoe UI" w:hAnsi="Segoe UI" w:cs="Segoe UI"/>
      <w:sz w:val="18"/>
      <w:szCs w:val="18"/>
    </w:rPr>
  </w:style>
  <w:style w:type="character" w:customStyle="1" w:styleId="af5">
    <w:name w:val="Текст выноски Знак"/>
    <w:basedOn w:val="a1"/>
    <w:link w:val="af4"/>
    <w:uiPriority w:val="99"/>
    <w:rsid w:val="002431B5"/>
    <w:rPr>
      <w:rFonts w:ascii="Segoe UI" w:hAnsi="Segoe UI" w:cs="Segoe UI"/>
      <w:sz w:val="18"/>
      <w:szCs w:val="18"/>
    </w:rPr>
  </w:style>
  <w:style w:type="paragraph" w:styleId="25">
    <w:name w:val="Body Text Indent 2"/>
    <w:basedOn w:val="a0"/>
    <w:link w:val="26"/>
    <w:uiPriority w:val="99"/>
    <w:unhideWhenUsed/>
    <w:rsid w:val="007B0A5D"/>
    <w:pPr>
      <w:spacing w:after="120" w:line="480" w:lineRule="auto"/>
      <w:ind w:left="283"/>
    </w:pPr>
  </w:style>
  <w:style w:type="character" w:customStyle="1" w:styleId="26">
    <w:name w:val="Основной текст с отступом 2 Знак"/>
    <w:basedOn w:val="a1"/>
    <w:link w:val="25"/>
    <w:uiPriority w:val="99"/>
    <w:rsid w:val="007B0A5D"/>
  </w:style>
  <w:style w:type="character" w:customStyle="1" w:styleId="50">
    <w:name w:val="Заголовок 5 Знак"/>
    <w:basedOn w:val="a1"/>
    <w:link w:val="5"/>
    <w:rsid w:val="007B0A5D"/>
    <w:rPr>
      <w:rFonts w:ascii="Times New Roman" w:eastAsia="Times New Roman" w:hAnsi="Times New Roman" w:cs="Times New Roman"/>
      <w:b/>
      <w:bCs/>
      <w:i/>
      <w:iCs/>
      <w:sz w:val="26"/>
      <w:szCs w:val="26"/>
      <w:lang w:val="en-US" w:eastAsia="ru-RU"/>
    </w:rPr>
  </w:style>
  <w:style w:type="character" w:customStyle="1" w:styleId="60">
    <w:name w:val="Заголовок 6 Знак"/>
    <w:basedOn w:val="a1"/>
    <w:link w:val="6"/>
    <w:rsid w:val="007B0A5D"/>
    <w:rPr>
      <w:rFonts w:ascii="Times New Roman" w:eastAsia="Times New Roman" w:hAnsi="Times New Roman" w:cs="Times New Roman"/>
      <w:b/>
      <w:bCs/>
      <w:lang w:val="en-US" w:eastAsia="ru-RU"/>
    </w:rPr>
  </w:style>
  <w:style w:type="character" w:customStyle="1" w:styleId="70">
    <w:name w:val="Заголовок 7 Знак"/>
    <w:basedOn w:val="a1"/>
    <w:link w:val="7"/>
    <w:uiPriority w:val="99"/>
    <w:rsid w:val="007B0A5D"/>
    <w:rPr>
      <w:rFonts w:ascii="Bookman Old Style" w:eastAsia="Times New Roman" w:hAnsi="Bookman Old Style" w:cs="Times New Roman"/>
      <w:b/>
      <w:bCs/>
      <w:sz w:val="26"/>
      <w:szCs w:val="20"/>
      <w:u w:val="single"/>
      <w:lang w:eastAsia="ru-RU"/>
    </w:rPr>
  </w:style>
  <w:style w:type="character" w:customStyle="1" w:styleId="80">
    <w:name w:val="Заголовок 8 Знак"/>
    <w:basedOn w:val="a1"/>
    <w:link w:val="8"/>
    <w:uiPriority w:val="99"/>
    <w:rsid w:val="007B0A5D"/>
    <w:rPr>
      <w:rFonts w:ascii="Times New Roman" w:eastAsia="Times New Roman" w:hAnsi="Times New Roman" w:cs="Times New Roman"/>
      <w:i/>
      <w:iCs/>
      <w:sz w:val="24"/>
      <w:szCs w:val="24"/>
      <w:lang w:val="en-US" w:eastAsia="ru-RU"/>
    </w:rPr>
  </w:style>
  <w:style w:type="character" w:customStyle="1" w:styleId="90">
    <w:name w:val="Заголовок 9 Знак"/>
    <w:basedOn w:val="a1"/>
    <w:link w:val="9"/>
    <w:uiPriority w:val="99"/>
    <w:rsid w:val="007B0A5D"/>
    <w:rPr>
      <w:rFonts w:ascii="Times New Roman" w:eastAsia="Times New Roman" w:hAnsi="Times New Roman" w:cs="Times New Roman"/>
      <w:b/>
      <w:bCs/>
      <w:sz w:val="32"/>
      <w:szCs w:val="20"/>
      <w:lang w:eastAsia="ru-RU"/>
    </w:rPr>
  </w:style>
  <w:style w:type="paragraph" w:customStyle="1" w:styleId="just">
    <w:name w:val="just"/>
    <w:basedOn w:val="a0"/>
    <w:rsid w:val="007B0A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f6">
    <w:name w:val="Body Text Indent"/>
    <w:aliases w:val="Основной текст 1,Нумерованный список !!,Основной текст без отступа"/>
    <w:basedOn w:val="a0"/>
    <w:link w:val="af7"/>
    <w:rsid w:val="007B0A5D"/>
    <w:pPr>
      <w:spacing w:after="120" w:line="240" w:lineRule="auto"/>
      <w:ind w:left="283"/>
    </w:pPr>
    <w:rPr>
      <w:rFonts w:ascii="Times New Roman" w:eastAsia="Times New Roman" w:hAnsi="Times New Roman" w:cs="Times New Roman"/>
      <w:sz w:val="20"/>
      <w:szCs w:val="20"/>
      <w:lang w:val="en-US" w:eastAsia="ru-RU"/>
    </w:rPr>
  </w:style>
  <w:style w:type="character" w:customStyle="1" w:styleId="af7">
    <w:name w:val="Основной текст с отступом Знак"/>
    <w:aliases w:val="Основной текст 1 Знак,Нумерованный список !! Знак,Основной текст без отступа Знак"/>
    <w:basedOn w:val="a1"/>
    <w:link w:val="af6"/>
    <w:rsid w:val="007B0A5D"/>
    <w:rPr>
      <w:rFonts w:ascii="Times New Roman" w:eastAsia="Times New Roman" w:hAnsi="Times New Roman" w:cs="Times New Roman"/>
      <w:sz w:val="20"/>
      <w:szCs w:val="20"/>
      <w:lang w:val="en-US" w:eastAsia="ru-RU"/>
    </w:rPr>
  </w:style>
  <w:style w:type="paragraph" w:customStyle="1" w:styleId="S">
    <w:name w:val="S_Маркированный"/>
    <w:basedOn w:val="a0"/>
    <w:link w:val="S1"/>
    <w:autoRedefine/>
    <w:qFormat/>
    <w:rsid w:val="007B0A5D"/>
    <w:pPr>
      <w:tabs>
        <w:tab w:val="left" w:pos="0"/>
      </w:tabs>
      <w:suppressAutoHyphens/>
      <w:spacing w:after="0" w:line="240" w:lineRule="auto"/>
      <w:jc w:val="center"/>
    </w:pPr>
    <w:rPr>
      <w:rFonts w:ascii="Times New Roman" w:eastAsia="Times New Roman" w:hAnsi="Times New Roman" w:cs="Times New Roman"/>
      <w:bCs/>
      <w:iCs/>
      <w:sz w:val="28"/>
      <w:szCs w:val="28"/>
      <w:lang w:eastAsia="ar-SA"/>
    </w:rPr>
  </w:style>
  <w:style w:type="character" w:customStyle="1" w:styleId="S1">
    <w:name w:val="S_Маркированный Знак1"/>
    <w:link w:val="S"/>
    <w:locked/>
    <w:rsid w:val="007B0A5D"/>
    <w:rPr>
      <w:rFonts w:ascii="Times New Roman" w:eastAsia="Times New Roman" w:hAnsi="Times New Roman" w:cs="Times New Roman"/>
      <w:bCs/>
      <w:iCs/>
      <w:sz w:val="28"/>
      <w:szCs w:val="28"/>
      <w:lang w:eastAsia="ar-SA"/>
    </w:rPr>
  </w:style>
  <w:style w:type="paragraph" w:styleId="27">
    <w:name w:val="Body Text 2"/>
    <w:aliases w:val="Основной текст сноска под таблицу"/>
    <w:basedOn w:val="a0"/>
    <w:link w:val="28"/>
    <w:unhideWhenUsed/>
    <w:rsid w:val="007B0A5D"/>
    <w:pPr>
      <w:spacing w:after="120" w:line="480" w:lineRule="auto"/>
    </w:pPr>
    <w:rPr>
      <w:rFonts w:ascii="Times New Roman" w:eastAsia="Times New Roman" w:hAnsi="Times New Roman" w:cs="Times New Roman"/>
      <w:sz w:val="24"/>
      <w:szCs w:val="24"/>
      <w:lang w:eastAsia="ru-RU"/>
    </w:rPr>
  </w:style>
  <w:style w:type="character" w:customStyle="1" w:styleId="28">
    <w:name w:val="Основной текст 2 Знак"/>
    <w:aliases w:val="Основной текст сноска под таблицу Знак"/>
    <w:basedOn w:val="a1"/>
    <w:link w:val="27"/>
    <w:rsid w:val="007B0A5D"/>
    <w:rPr>
      <w:rFonts w:ascii="Times New Roman" w:eastAsia="Times New Roman" w:hAnsi="Times New Roman" w:cs="Times New Roman"/>
      <w:sz w:val="24"/>
      <w:szCs w:val="24"/>
      <w:lang w:eastAsia="ru-RU"/>
    </w:rPr>
  </w:style>
  <w:style w:type="character" w:styleId="af8">
    <w:name w:val="page number"/>
    <w:basedOn w:val="a1"/>
    <w:rsid w:val="007B0A5D"/>
  </w:style>
  <w:style w:type="character" w:customStyle="1" w:styleId="apple-converted-space">
    <w:name w:val="apple-converted-space"/>
    <w:basedOn w:val="a1"/>
    <w:rsid w:val="007B0A5D"/>
  </w:style>
  <w:style w:type="paragraph" w:styleId="af9">
    <w:name w:val="No Spacing"/>
    <w:link w:val="afa"/>
    <w:uiPriority w:val="1"/>
    <w:qFormat/>
    <w:rsid w:val="007B0A5D"/>
    <w:pPr>
      <w:spacing w:after="0" w:line="240" w:lineRule="auto"/>
    </w:pPr>
    <w:rPr>
      <w:rFonts w:ascii="Calibri" w:eastAsia="Calibri" w:hAnsi="Calibri" w:cs="Times New Roman"/>
    </w:rPr>
  </w:style>
  <w:style w:type="character" w:customStyle="1" w:styleId="afa">
    <w:name w:val="Без интервала Знак"/>
    <w:link w:val="af9"/>
    <w:uiPriority w:val="1"/>
    <w:rsid w:val="007B0A5D"/>
    <w:rPr>
      <w:rFonts w:ascii="Calibri" w:eastAsia="Calibri" w:hAnsi="Calibri" w:cs="Times New Roman"/>
    </w:rPr>
  </w:style>
  <w:style w:type="paragraph" w:styleId="32">
    <w:name w:val="Body Text 3"/>
    <w:basedOn w:val="a0"/>
    <w:link w:val="33"/>
    <w:uiPriority w:val="99"/>
    <w:rsid w:val="007B0A5D"/>
    <w:pPr>
      <w:spacing w:after="120" w:line="240" w:lineRule="auto"/>
    </w:pPr>
    <w:rPr>
      <w:rFonts w:ascii="Times New Roman" w:eastAsia="Times New Roman" w:hAnsi="Times New Roman" w:cs="Times New Roman"/>
      <w:sz w:val="16"/>
      <w:szCs w:val="16"/>
      <w:lang w:val="en-US" w:eastAsia="ru-RU"/>
    </w:rPr>
  </w:style>
  <w:style w:type="character" w:customStyle="1" w:styleId="33">
    <w:name w:val="Основной текст 3 Знак"/>
    <w:basedOn w:val="a1"/>
    <w:link w:val="32"/>
    <w:rsid w:val="007B0A5D"/>
    <w:rPr>
      <w:rFonts w:ascii="Times New Roman" w:eastAsia="Times New Roman" w:hAnsi="Times New Roman" w:cs="Times New Roman"/>
      <w:sz w:val="16"/>
      <w:szCs w:val="16"/>
      <w:lang w:val="en-US" w:eastAsia="ru-RU"/>
    </w:rPr>
  </w:style>
  <w:style w:type="paragraph" w:styleId="afb">
    <w:name w:val="Plain Text"/>
    <w:aliases w:val=" Знак3,Знак3"/>
    <w:basedOn w:val="a0"/>
    <w:link w:val="afc"/>
    <w:uiPriority w:val="99"/>
    <w:qFormat/>
    <w:rsid w:val="007B0A5D"/>
    <w:pPr>
      <w:spacing w:after="0" w:line="240" w:lineRule="auto"/>
    </w:pPr>
    <w:rPr>
      <w:rFonts w:ascii="Courier New" w:eastAsia="Times New Roman" w:hAnsi="Courier New" w:cs="Courier New"/>
      <w:sz w:val="20"/>
      <w:szCs w:val="20"/>
      <w:lang w:val="en-US"/>
    </w:rPr>
  </w:style>
  <w:style w:type="character" w:customStyle="1" w:styleId="afc">
    <w:name w:val="Текст Знак"/>
    <w:aliases w:val=" Знак3 Знак1,Знак3 Знак1"/>
    <w:basedOn w:val="a1"/>
    <w:link w:val="afb"/>
    <w:uiPriority w:val="99"/>
    <w:rsid w:val="007B0A5D"/>
    <w:rPr>
      <w:rFonts w:ascii="Courier New" w:eastAsia="Times New Roman" w:hAnsi="Courier New" w:cs="Courier New"/>
      <w:sz w:val="20"/>
      <w:szCs w:val="20"/>
      <w:lang w:val="en-US"/>
    </w:rPr>
  </w:style>
  <w:style w:type="paragraph" w:styleId="afd">
    <w:name w:val="Normal (Web)"/>
    <w:aliases w:val="Title1,Обычный (веб) Знак1,Обычный (веб) Знак Знак,Обычный (веб)1,Обычный (веб)11,Обычный (веб) Знак1 Знак Знак,Обычный (веб) Знак Знак Знак Знак"/>
    <w:basedOn w:val="a0"/>
    <w:link w:val="afe"/>
    <w:uiPriority w:val="99"/>
    <w:unhideWhenUsed/>
    <w:qFormat/>
    <w:rsid w:val="007B0A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afe">
    <w:name w:val="Обычный (веб) Знак"/>
    <w:aliases w:val="Title1 Знак,Обычный (веб) Знак1 Знак,Обычный (веб) Знак Знак Знак,Обычный (веб)1 Знак,Обычный (веб)11 Знак,Обычный (веб) Знак1 Знак Знак Знак,Обычный (веб) Знак Знак Знак Знак Знак"/>
    <w:link w:val="afd"/>
    <w:uiPriority w:val="99"/>
    <w:rsid w:val="007B0A5D"/>
    <w:rPr>
      <w:rFonts w:ascii="Times New Roman" w:eastAsia="Times New Roman" w:hAnsi="Times New Roman" w:cs="Times New Roman"/>
      <w:sz w:val="24"/>
      <w:szCs w:val="24"/>
      <w:lang w:eastAsia="ru-RU"/>
    </w:rPr>
  </w:style>
  <w:style w:type="paragraph" w:customStyle="1" w:styleId="xl65">
    <w:name w:val="xl65"/>
    <w:basedOn w:val="a0"/>
    <w:rsid w:val="007B0A5D"/>
    <w:pPr>
      <w:pBdr>
        <w:bottom w:val="single" w:sz="8" w:space="0" w:color="auto"/>
      </w:pBdr>
      <w:spacing w:before="100" w:beforeAutospacing="1" w:after="100" w:afterAutospacing="1" w:line="240" w:lineRule="auto"/>
      <w:ind w:firstLine="709"/>
      <w:jc w:val="center"/>
    </w:pPr>
    <w:rPr>
      <w:rFonts w:ascii="Times New Roman CYR" w:eastAsia="Arial Unicode MS" w:hAnsi="Times New Roman CYR" w:cs="Times New Roman CYR"/>
      <w:b/>
      <w:bCs/>
      <w:sz w:val="28"/>
      <w:szCs w:val="24"/>
      <w:lang w:eastAsia="ru-RU"/>
    </w:rPr>
  </w:style>
  <w:style w:type="paragraph" w:customStyle="1" w:styleId="xl58">
    <w:name w:val="xl58"/>
    <w:basedOn w:val="a0"/>
    <w:uiPriority w:val="99"/>
    <w:rsid w:val="007B0A5D"/>
    <w:pPr>
      <w:pBdr>
        <w:bottom w:val="single" w:sz="4" w:space="0" w:color="auto"/>
        <w:right w:val="single" w:sz="4" w:space="0" w:color="auto"/>
      </w:pBdr>
      <w:spacing w:before="100" w:beforeAutospacing="1" w:after="100" w:afterAutospacing="1" w:line="240" w:lineRule="auto"/>
      <w:jc w:val="center"/>
      <w:textAlignment w:val="top"/>
    </w:pPr>
    <w:rPr>
      <w:rFonts w:ascii="Times New Roman" w:eastAsia="Arial Unicode MS" w:hAnsi="Times New Roman" w:cs="Times New Roman"/>
      <w:sz w:val="24"/>
      <w:szCs w:val="24"/>
      <w:lang w:eastAsia="ru-RU"/>
    </w:rPr>
  </w:style>
  <w:style w:type="paragraph" w:customStyle="1" w:styleId="aff">
    <w:name w:val="текст сноски"/>
    <w:uiPriority w:val="99"/>
    <w:rsid w:val="007B0A5D"/>
    <w:pPr>
      <w:keepLines/>
      <w:spacing w:after="120" w:line="240" w:lineRule="auto"/>
      <w:jc w:val="both"/>
    </w:pPr>
    <w:rPr>
      <w:rFonts w:ascii="Times New Roman" w:eastAsia="Times New Roman" w:hAnsi="Times New Roman" w:cs="Times New Roman"/>
      <w:sz w:val="24"/>
      <w:szCs w:val="20"/>
    </w:rPr>
  </w:style>
  <w:style w:type="paragraph" w:styleId="34">
    <w:name w:val="Body Text Indent 3"/>
    <w:basedOn w:val="a0"/>
    <w:link w:val="35"/>
    <w:uiPriority w:val="99"/>
    <w:rsid w:val="007B0A5D"/>
    <w:pPr>
      <w:spacing w:after="0" w:line="240" w:lineRule="auto"/>
      <w:ind w:firstLine="360"/>
      <w:jc w:val="both"/>
    </w:pPr>
    <w:rPr>
      <w:rFonts w:ascii="Times New Roman" w:eastAsia="Times New Roman" w:hAnsi="Times New Roman" w:cs="Times New Roman"/>
      <w:sz w:val="28"/>
      <w:szCs w:val="20"/>
      <w:lang w:eastAsia="ru-RU"/>
    </w:rPr>
  </w:style>
  <w:style w:type="character" w:customStyle="1" w:styleId="35">
    <w:name w:val="Основной текст с отступом 3 Знак"/>
    <w:basedOn w:val="a1"/>
    <w:link w:val="34"/>
    <w:uiPriority w:val="99"/>
    <w:rsid w:val="007B0A5D"/>
    <w:rPr>
      <w:rFonts w:ascii="Times New Roman" w:eastAsia="Times New Roman" w:hAnsi="Times New Roman" w:cs="Times New Roman"/>
      <w:sz w:val="28"/>
      <w:szCs w:val="20"/>
      <w:lang w:eastAsia="ru-RU"/>
    </w:rPr>
  </w:style>
  <w:style w:type="paragraph" w:customStyle="1" w:styleId="xl53">
    <w:name w:val="xl53"/>
    <w:basedOn w:val="a0"/>
    <w:uiPriority w:val="99"/>
    <w:rsid w:val="007B0A5D"/>
    <w:pPr>
      <w:pBdr>
        <w:top w:val="single" w:sz="4" w:space="0" w:color="auto"/>
        <w:bottom w:val="single" w:sz="4" w:space="0" w:color="auto"/>
      </w:pBdr>
      <w:spacing w:before="100" w:beforeAutospacing="1" w:after="100" w:afterAutospacing="1" w:line="240" w:lineRule="auto"/>
      <w:jc w:val="center"/>
      <w:textAlignment w:val="top"/>
    </w:pPr>
    <w:rPr>
      <w:rFonts w:ascii="Times New Roman" w:eastAsia="Arial Unicode MS" w:hAnsi="Times New Roman" w:cs="Times New Roman"/>
      <w:b/>
      <w:bCs/>
      <w:sz w:val="24"/>
      <w:szCs w:val="24"/>
      <w:lang w:eastAsia="ru-RU"/>
    </w:rPr>
  </w:style>
  <w:style w:type="character" w:styleId="aff0">
    <w:name w:val="Strong"/>
    <w:uiPriority w:val="22"/>
    <w:qFormat/>
    <w:rsid w:val="007B0A5D"/>
    <w:rPr>
      <w:b/>
      <w:bCs/>
    </w:rPr>
  </w:style>
  <w:style w:type="paragraph" w:styleId="41">
    <w:name w:val="toc 4"/>
    <w:basedOn w:val="a0"/>
    <w:next w:val="a0"/>
    <w:autoRedefine/>
    <w:uiPriority w:val="39"/>
    <w:rsid w:val="00C0113A"/>
    <w:pPr>
      <w:tabs>
        <w:tab w:val="right" w:leader="dot" w:pos="10230"/>
      </w:tabs>
      <w:spacing w:after="0" w:line="240" w:lineRule="auto"/>
      <w:ind w:left="600" w:right="-1"/>
    </w:pPr>
    <w:rPr>
      <w:rFonts w:ascii="Times New Roman" w:eastAsia="Times New Roman" w:hAnsi="Times New Roman" w:cs="Times New Roman"/>
      <w:b/>
      <w:smallCaps/>
      <w:sz w:val="24"/>
      <w:szCs w:val="20"/>
      <w:lang w:val="en-US" w:eastAsia="ru-RU"/>
    </w:rPr>
  </w:style>
  <w:style w:type="paragraph" w:customStyle="1" w:styleId="main">
    <w:name w:val="main"/>
    <w:basedOn w:val="a0"/>
    <w:uiPriority w:val="99"/>
    <w:rsid w:val="007B0A5D"/>
    <w:pPr>
      <w:spacing w:after="0" w:line="240" w:lineRule="auto"/>
      <w:ind w:left="150" w:right="150" w:firstLine="300"/>
      <w:textAlignment w:val="top"/>
    </w:pPr>
    <w:rPr>
      <w:rFonts w:ascii="Arial" w:eastAsia="Arial Unicode MS" w:hAnsi="Arial" w:cs="Arial"/>
      <w:color w:val="000000"/>
      <w:sz w:val="18"/>
      <w:szCs w:val="18"/>
      <w:lang w:eastAsia="ru-RU"/>
    </w:rPr>
  </w:style>
  <w:style w:type="paragraph" w:styleId="aff1">
    <w:name w:val="Title"/>
    <w:basedOn w:val="a0"/>
    <w:link w:val="12"/>
    <w:uiPriority w:val="10"/>
    <w:qFormat/>
    <w:rsid w:val="007B0A5D"/>
    <w:pPr>
      <w:spacing w:after="0" w:line="240" w:lineRule="auto"/>
      <w:ind w:firstLine="720"/>
      <w:jc w:val="center"/>
    </w:pPr>
    <w:rPr>
      <w:rFonts w:ascii="Times New Roman" w:eastAsia="Times New Roman" w:hAnsi="Times New Roman" w:cs="Times New Roman"/>
      <w:b/>
      <w:bCs/>
      <w:sz w:val="28"/>
      <w:szCs w:val="24"/>
      <w:lang w:eastAsia="ru-RU"/>
    </w:rPr>
  </w:style>
  <w:style w:type="character" w:customStyle="1" w:styleId="12">
    <w:name w:val="Название Знак1"/>
    <w:basedOn w:val="a1"/>
    <w:link w:val="aff1"/>
    <w:uiPriority w:val="10"/>
    <w:rsid w:val="007B0A5D"/>
    <w:rPr>
      <w:rFonts w:ascii="Times New Roman" w:eastAsia="Times New Roman" w:hAnsi="Times New Roman" w:cs="Times New Roman"/>
      <w:b/>
      <w:bCs/>
      <w:sz w:val="28"/>
      <w:szCs w:val="24"/>
      <w:lang w:eastAsia="ru-RU"/>
    </w:rPr>
  </w:style>
  <w:style w:type="paragraph" w:customStyle="1" w:styleId="xl30">
    <w:name w:val="xl30"/>
    <w:basedOn w:val="a0"/>
    <w:uiPriority w:val="99"/>
    <w:rsid w:val="007B0A5D"/>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aff2">
    <w:name w:val="табл"/>
    <w:basedOn w:val="a0"/>
    <w:uiPriority w:val="99"/>
    <w:rsid w:val="007B0A5D"/>
    <w:pPr>
      <w:spacing w:after="120" w:line="240" w:lineRule="auto"/>
      <w:jc w:val="right"/>
    </w:pPr>
    <w:rPr>
      <w:rFonts w:ascii="Arial" w:eastAsia="Times New Roman" w:hAnsi="Arial" w:cs="Times New Roman"/>
      <w:spacing w:val="60"/>
      <w:sz w:val="24"/>
      <w:szCs w:val="20"/>
      <w:lang w:eastAsia="ru-RU"/>
    </w:rPr>
  </w:style>
  <w:style w:type="paragraph" w:customStyle="1" w:styleId="xl31">
    <w:name w:val="xl31"/>
    <w:basedOn w:val="a0"/>
    <w:uiPriority w:val="99"/>
    <w:rsid w:val="007B0A5D"/>
    <w:pPr>
      <w:pBdr>
        <w:bottom w:val="single" w:sz="4" w:space="0" w:color="auto"/>
      </w:pBd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aff3">
    <w:name w:val="Вставка"/>
    <w:basedOn w:val="a0"/>
    <w:uiPriority w:val="99"/>
    <w:semiHidden/>
    <w:rsid w:val="007B0A5D"/>
    <w:pPr>
      <w:spacing w:before="60" w:after="60" w:line="240" w:lineRule="auto"/>
      <w:ind w:left="1134"/>
      <w:jc w:val="both"/>
    </w:pPr>
    <w:rPr>
      <w:rFonts w:ascii="Verdana" w:eastAsia="Times New Roman" w:hAnsi="Verdana" w:cs="Times New Roman"/>
      <w:sz w:val="16"/>
      <w:szCs w:val="20"/>
      <w:lang w:eastAsia="ru-RU"/>
    </w:rPr>
  </w:style>
  <w:style w:type="paragraph" w:customStyle="1" w:styleId="main0">
    <w:name w:val="main Знак"/>
    <w:basedOn w:val="a0"/>
    <w:link w:val="main1"/>
    <w:rsid w:val="007B0A5D"/>
    <w:pPr>
      <w:spacing w:before="100" w:beforeAutospacing="1" w:after="0" w:line="240" w:lineRule="auto"/>
    </w:pPr>
    <w:rPr>
      <w:rFonts w:ascii="Verdana" w:eastAsia="Times New Roman" w:hAnsi="Verdana" w:cs="Times New Roman"/>
      <w:sz w:val="19"/>
      <w:szCs w:val="19"/>
      <w:lang w:eastAsia="ru-RU"/>
    </w:rPr>
  </w:style>
  <w:style w:type="character" w:customStyle="1" w:styleId="main1">
    <w:name w:val="main Знак Знак"/>
    <w:link w:val="main0"/>
    <w:rsid w:val="007B0A5D"/>
    <w:rPr>
      <w:rFonts w:ascii="Verdana" w:eastAsia="Times New Roman" w:hAnsi="Verdana" w:cs="Times New Roman"/>
      <w:sz w:val="19"/>
      <w:szCs w:val="19"/>
      <w:lang w:eastAsia="ru-RU"/>
    </w:rPr>
  </w:style>
  <w:style w:type="character" w:customStyle="1" w:styleId="body">
    <w:name w:val="body"/>
    <w:basedOn w:val="a1"/>
    <w:rsid w:val="007B0A5D"/>
  </w:style>
  <w:style w:type="paragraph" w:customStyle="1" w:styleId="xl37">
    <w:name w:val="xl37"/>
    <w:basedOn w:val="a0"/>
    <w:uiPriority w:val="99"/>
    <w:rsid w:val="007B0A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lang w:eastAsia="ru-RU"/>
    </w:rPr>
  </w:style>
  <w:style w:type="character" w:styleId="aff4">
    <w:name w:val="FollowedHyperlink"/>
    <w:uiPriority w:val="99"/>
    <w:rsid w:val="007B0A5D"/>
    <w:rPr>
      <w:color w:val="800080"/>
      <w:u w:val="single"/>
    </w:rPr>
  </w:style>
  <w:style w:type="paragraph" w:customStyle="1" w:styleId="news">
    <w:name w:val="news"/>
    <w:basedOn w:val="a0"/>
    <w:uiPriority w:val="99"/>
    <w:rsid w:val="007B0A5D"/>
    <w:pPr>
      <w:spacing w:before="100" w:beforeAutospacing="1" w:after="100" w:afterAutospacing="1" w:line="240" w:lineRule="auto"/>
    </w:pPr>
    <w:rPr>
      <w:rFonts w:ascii="Tahoma" w:eastAsia="Times New Roman" w:hAnsi="Tahoma" w:cs="Tahoma"/>
      <w:color w:val="000000"/>
      <w:sz w:val="17"/>
      <w:szCs w:val="17"/>
      <w:lang w:eastAsia="ru-RU"/>
    </w:rPr>
  </w:style>
  <w:style w:type="paragraph" w:styleId="HTML">
    <w:name w:val="HTML Preformatted"/>
    <w:basedOn w:val="a0"/>
    <w:link w:val="HTML0"/>
    <w:rsid w:val="007B0A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1"/>
    <w:link w:val="HTML"/>
    <w:rsid w:val="007B0A5D"/>
    <w:rPr>
      <w:rFonts w:ascii="Courier New" w:eastAsia="Times New Roman" w:hAnsi="Courier New" w:cs="Courier New"/>
      <w:sz w:val="20"/>
      <w:szCs w:val="20"/>
      <w:lang w:eastAsia="ru-RU"/>
    </w:rPr>
  </w:style>
  <w:style w:type="character" w:customStyle="1" w:styleId="rvts314518">
    <w:name w:val="rvts314518"/>
    <w:rsid w:val="007B0A5D"/>
    <w:rPr>
      <w:rFonts w:ascii="Verdana" w:hAnsi="Verdana" w:hint="default"/>
      <w:b w:val="0"/>
      <w:bCs w:val="0"/>
      <w:i w:val="0"/>
      <w:iCs w:val="0"/>
      <w:strike w:val="0"/>
      <w:dstrike w:val="0"/>
      <w:color w:val="000000"/>
      <w:sz w:val="16"/>
      <w:szCs w:val="16"/>
      <w:u w:val="none"/>
      <w:effect w:val="none"/>
      <w:shd w:val="clear" w:color="auto" w:fill="auto"/>
    </w:rPr>
  </w:style>
  <w:style w:type="character" w:customStyle="1" w:styleId="news1">
    <w:name w:val="news1"/>
    <w:rsid w:val="007B0A5D"/>
    <w:rPr>
      <w:rFonts w:ascii="Verdana" w:hAnsi="Verdana" w:hint="default"/>
      <w:sz w:val="15"/>
      <w:szCs w:val="15"/>
    </w:rPr>
  </w:style>
  <w:style w:type="paragraph" w:customStyle="1" w:styleId="text">
    <w:name w:val="text"/>
    <w:basedOn w:val="a0"/>
    <w:uiPriority w:val="99"/>
    <w:rsid w:val="007B0A5D"/>
    <w:pPr>
      <w:spacing w:after="0" w:line="240" w:lineRule="auto"/>
    </w:pPr>
    <w:rPr>
      <w:rFonts w:ascii="Times New Roman" w:eastAsia="Times New Roman" w:hAnsi="Times New Roman" w:cs="Times New Roman"/>
      <w:sz w:val="19"/>
      <w:szCs w:val="19"/>
      <w:lang w:eastAsia="ru-RU"/>
    </w:rPr>
  </w:style>
  <w:style w:type="paragraph" w:customStyle="1" w:styleId="smallwhite">
    <w:name w:val="small white"/>
    <w:basedOn w:val="a0"/>
    <w:uiPriority w:val="99"/>
    <w:rsid w:val="007B0A5D"/>
    <w:pPr>
      <w:spacing w:before="200" w:after="200" w:line="240" w:lineRule="auto"/>
    </w:pPr>
    <w:rPr>
      <w:rFonts w:ascii="Times New Roman" w:eastAsia="Times New Roman" w:hAnsi="Times New Roman" w:cs="Times New Roman"/>
      <w:sz w:val="24"/>
      <w:szCs w:val="24"/>
      <w:lang w:eastAsia="ru-RU"/>
    </w:rPr>
  </w:style>
  <w:style w:type="paragraph" w:styleId="51">
    <w:name w:val="toc 5"/>
    <w:basedOn w:val="a0"/>
    <w:next w:val="a0"/>
    <w:autoRedefine/>
    <w:uiPriority w:val="39"/>
    <w:rsid w:val="007B0A5D"/>
    <w:pPr>
      <w:tabs>
        <w:tab w:val="right" w:leader="dot" w:pos="10251"/>
      </w:tabs>
      <w:spacing w:after="0" w:line="240" w:lineRule="auto"/>
      <w:ind w:left="800"/>
    </w:pPr>
    <w:rPr>
      <w:rFonts w:ascii="Times New Roman" w:eastAsia="Times New Roman" w:hAnsi="Times New Roman" w:cs="Times New Roman"/>
      <w:b/>
      <w:sz w:val="24"/>
      <w:szCs w:val="18"/>
      <w:lang w:val="en-US" w:eastAsia="ru-RU"/>
    </w:rPr>
  </w:style>
  <w:style w:type="paragraph" w:styleId="61">
    <w:name w:val="toc 6"/>
    <w:basedOn w:val="a0"/>
    <w:next w:val="a0"/>
    <w:autoRedefine/>
    <w:uiPriority w:val="39"/>
    <w:rsid w:val="007B0A5D"/>
    <w:pPr>
      <w:spacing w:after="0" w:line="240" w:lineRule="auto"/>
      <w:ind w:left="1000"/>
    </w:pPr>
    <w:rPr>
      <w:rFonts w:ascii="Times New Roman" w:eastAsia="Times New Roman" w:hAnsi="Times New Roman" w:cs="Times New Roman"/>
      <w:sz w:val="18"/>
      <w:szCs w:val="18"/>
      <w:lang w:val="en-US" w:eastAsia="ru-RU"/>
    </w:rPr>
  </w:style>
  <w:style w:type="paragraph" w:styleId="71">
    <w:name w:val="toc 7"/>
    <w:basedOn w:val="a0"/>
    <w:next w:val="a0"/>
    <w:autoRedefine/>
    <w:uiPriority w:val="39"/>
    <w:rsid w:val="007B0A5D"/>
    <w:pPr>
      <w:spacing w:after="0" w:line="240" w:lineRule="auto"/>
      <w:ind w:left="1200"/>
    </w:pPr>
    <w:rPr>
      <w:rFonts w:ascii="Times New Roman" w:eastAsia="Times New Roman" w:hAnsi="Times New Roman" w:cs="Times New Roman"/>
      <w:sz w:val="18"/>
      <w:szCs w:val="18"/>
      <w:lang w:val="en-US" w:eastAsia="ru-RU"/>
    </w:rPr>
  </w:style>
  <w:style w:type="paragraph" w:styleId="81">
    <w:name w:val="toc 8"/>
    <w:basedOn w:val="a0"/>
    <w:next w:val="a0"/>
    <w:autoRedefine/>
    <w:uiPriority w:val="39"/>
    <w:rsid w:val="007B0A5D"/>
    <w:pPr>
      <w:spacing w:after="0" w:line="240" w:lineRule="auto"/>
      <w:ind w:left="1400"/>
    </w:pPr>
    <w:rPr>
      <w:rFonts w:ascii="Times New Roman" w:eastAsia="Times New Roman" w:hAnsi="Times New Roman" w:cs="Times New Roman"/>
      <w:sz w:val="18"/>
      <w:szCs w:val="18"/>
      <w:lang w:val="en-US" w:eastAsia="ru-RU"/>
    </w:rPr>
  </w:style>
  <w:style w:type="paragraph" w:styleId="91">
    <w:name w:val="toc 9"/>
    <w:basedOn w:val="a0"/>
    <w:next w:val="a0"/>
    <w:autoRedefine/>
    <w:uiPriority w:val="39"/>
    <w:rsid w:val="007B0A5D"/>
    <w:pPr>
      <w:spacing w:after="0" w:line="240" w:lineRule="auto"/>
      <w:ind w:left="1600"/>
    </w:pPr>
    <w:rPr>
      <w:rFonts w:ascii="Times New Roman" w:eastAsia="Times New Roman" w:hAnsi="Times New Roman" w:cs="Times New Roman"/>
      <w:sz w:val="18"/>
      <w:szCs w:val="18"/>
      <w:lang w:val="en-US" w:eastAsia="ru-RU"/>
    </w:rPr>
  </w:style>
  <w:style w:type="table" w:styleId="aff5">
    <w:name w:val="Table Theme"/>
    <w:basedOn w:val="a2"/>
    <w:rsid w:val="007B0A5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Web1">
    <w:name w:val="Обычный (Web)1"/>
    <w:basedOn w:val="a0"/>
    <w:uiPriority w:val="99"/>
    <w:rsid w:val="007B0A5D"/>
    <w:pPr>
      <w:spacing w:after="100" w:afterAutospacing="1" w:line="240" w:lineRule="auto"/>
    </w:pPr>
    <w:rPr>
      <w:rFonts w:ascii="Arial" w:eastAsia="Arial Unicode MS" w:hAnsi="Arial" w:cs="Arial"/>
      <w:sz w:val="20"/>
      <w:szCs w:val="20"/>
      <w:lang w:eastAsia="ru-RU"/>
    </w:rPr>
  </w:style>
  <w:style w:type="paragraph" w:styleId="aff6">
    <w:name w:val="Subtitle"/>
    <w:basedOn w:val="a0"/>
    <w:link w:val="aff7"/>
    <w:uiPriority w:val="99"/>
    <w:qFormat/>
    <w:rsid w:val="007B0A5D"/>
    <w:pPr>
      <w:spacing w:after="0" w:line="240" w:lineRule="auto"/>
      <w:jc w:val="center"/>
    </w:pPr>
    <w:rPr>
      <w:rFonts w:ascii="Times New Roman" w:eastAsia="Times New Roman" w:hAnsi="Times New Roman" w:cs="Times New Roman"/>
      <w:b/>
      <w:bCs/>
      <w:sz w:val="24"/>
      <w:szCs w:val="24"/>
      <w:lang w:eastAsia="ru-RU"/>
    </w:rPr>
  </w:style>
  <w:style w:type="character" w:customStyle="1" w:styleId="aff7">
    <w:name w:val="Подзаголовок Знак"/>
    <w:basedOn w:val="a1"/>
    <w:link w:val="aff6"/>
    <w:uiPriority w:val="99"/>
    <w:rsid w:val="007B0A5D"/>
    <w:rPr>
      <w:rFonts w:ascii="Times New Roman" w:eastAsia="Times New Roman" w:hAnsi="Times New Roman" w:cs="Times New Roman"/>
      <w:b/>
      <w:bCs/>
      <w:sz w:val="24"/>
      <w:szCs w:val="24"/>
      <w:lang w:eastAsia="ru-RU"/>
    </w:rPr>
  </w:style>
  <w:style w:type="paragraph" w:customStyle="1" w:styleId="aff8">
    <w:name w:val="Абзац"/>
    <w:basedOn w:val="a0"/>
    <w:link w:val="aff9"/>
    <w:uiPriority w:val="99"/>
    <w:qFormat/>
    <w:rsid w:val="007B0A5D"/>
    <w:pPr>
      <w:spacing w:after="120" w:line="340" w:lineRule="exact"/>
      <w:ind w:firstLine="539"/>
      <w:jc w:val="both"/>
    </w:pPr>
    <w:rPr>
      <w:rFonts w:ascii="Arial" w:eastAsia="Times New Roman" w:hAnsi="Arial" w:cs="Times New Roman"/>
      <w:sz w:val="26"/>
      <w:szCs w:val="20"/>
      <w:lang w:eastAsia="ru-RU"/>
    </w:rPr>
  </w:style>
  <w:style w:type="character" w:customStyle="1" w:styleId="aff9">
    <w:name w:val="Абзац Знак"/>
    <w:link w:val="aff8"/>
    <w:uiPriority w:val="99"/>
    <w:locked/>
    <w:rsid w:val="007B0A5D"/>
    <w:rPr>
      <w:rFonts w:ascii="Arial" w:eastAsia="Times New Roman" w:hAnsi="Arial" w:cs="Times New Roman"/>
      <w:sz w:val="26"/>
      <w:szCs w:val="20"/>
      <w:lang w:eastAsia="ru-RU"/>
    </w:rPr>
  </w:style>
  <w:style w:type="paragraph" w:customStyle="1" w:styleId="xl24">
    <w:name w:val="xl24"/>
    <w:basedOn w:val="a0"/>
    <w:uiPriority w:val="99"/>
    <w:rsid w:val="007B0A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lang w:eastAsia="ru-RU"/>
    </w:rPr>
  </w:style>
  <w:style w:type="paragraph" w:customStyle="1" w:styleId="xl25">
    <w:name w:val="xl25"/>
    <w:basedOn w:val="a0"/>
    <w:uiPriority w:val="99"/>
    <w:rsid w:val="007B0A5D"/>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lang w:eastAsia="ru-RU"/>
    </w:rPr>
  </w:style>
  <w:style w:type="paragraph" w:customStyle="1" w:styleId="xl26">
    <w:name w:val="xl26"/>
    <w:basedOn w:val="a0"/>
    <w:uiPriority w:val="99"/>
    <w:rsid w:val="007B0A5D"/>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lang w:eastAsia="ru-RU"/>
    </w:rPr>
  </w:style>
  <w:style w:type="paragraph" w:customStyle="1" w:styleId="xl27">
    <w:name w:val="xl27"/>
    <w:basedOn w:val="a0"/>
    <w:uiPriority w:val="99"/>
    <w:rsid w:val="007B0A5D"/>
    <w:pPr>
      <w:pBdr>
        <w:top w:val="single" w:sz="4" w:space="0" w:color="auto"/>
        <w:left w:val="single" w:sz="4" w:space="0" w:color="auto"/>
        <w:bottom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lang w:eastAsia="ru-RU"/>
    </w:rPr>
  </w:style>
  <w:style w:type="paragraph" w:customStyle="1" w:styleId="xl28">
    <w:name w:val="xl28"/>
    <w:basedOn w:val="a0"/>
    <w:uiPriority w:val="99"/>
    <w:rsid w:val="007B0A5D"/>
    <w:pPr>
      <w:pBdr>
        <w:top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lang w:eastAsia="ru-RU"/>
    </w:rPr>
  </w:style>
  <w:style w:type="paragraph" w:customStyle="1" w:styleId="xl29">
    <w:name w:val="xl29"/>
    <w:basedOn w:val="a0"/>
    <w:uiPriority w:val="99"/>
    <w:rsid w:val="007B0A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32">
    <w:name w:val="xl32"/>
    <w:basedOn w:val="a0"/>
    <w:uiPriority w:val="99"/>
    <w:rsid w:val="007B0A5D"/>
    <w:pPr>
      <w:pBdr>
        <w:top w:val="single" w:sz="4" w:space="0" w:color="auto"/>
        <w:bottom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lang w:eastAsia="ru-RU"/>
    </w:rPr>
  </w:style>
  <w:style w:type="paragraph" w:customStyle="1" w:styleId="xl33">
    <w:name w:val="xl33"/>
    <w:basedOn w:val="a0"/>
    <w:uiPriority w:val="99"/>
    <w:rsid w:val="007B0A5D"/>
    <w:pPr>
      <w:pBdr>
        <w:top w:val="single" w:sz="4" w:space="0" w:color="auto"/>
        <w:bottom w:val="single" w:sz="4" w:space="0" w:color="auto"/>
      </w:pBdr>
      <w:spacing w:before="100" w:beforeAutospacing="1" w:after="100" w:afterAutospacing="1" w:line="240" w:lineRule="auto"/>
      <w:jc w:val="center"/>
      <w:textAlignment w:val="top"/>
    </w:pPr>
    <w:rPr>
      <w:rFonts w:ascii="Times New Roman CYR" w:eastAsia="Times New Roman" w:hAnsi="Times New Roman CYR" w:cs="Times New Roman CYR"/>
      <w:sz w:val="24"/>
      <w:szCs w:val="24"/>
      <w:lang w:eastAsia="ru-RU"/>
    </w:rPr>
  </w:style>
  <w:style w:type="paragraph" w:customStyle="1" w:styleId="xl34">
    <w:name w:val="xl34"/>
    <w:basedOn w:val="a0"/>
    <w:uiPriority w:val="99"/>
    <w:rsid w:val="007B0A5D"/>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4"/>
      <w:szCs w:val="24"/>
      <w:lang w:eastAsia="ru-RU"/>
    </w:rPr>
  </w:style>
  <w:style w:type="paragraph" w:customStyle="1" w:styleId="xl35">
    <w:name w:val="xl35"/>
    <w:basedOn w:val="a0"/>
    <w:uiPriority w:val="99"/>
    <w:rsid w:val="007B0A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sz w:val="24"/>
      <w:szCs w:val="24"/>
      <w:lang w:eastAsia="ru-RU"/>
    </w:rPr>
  </w:style>
  <w:style w:type="paragraph" w:customStyle="1" w:styleId="xl36">
    <w:name w:val="xl36"/>
    <w:basedOn w:val="a0"/>
    <w:uiPriority w:val="99"/>
    <w:rsid w:val="007B0A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 w:val="24"/>
      <w:szCs w:val="24"/>
      <w:lang w:eastAsia="ru-RU"/>
    </w:rPr>
  </w:style>
  <w:style w:type="paragraph" w:customStyle="1" w:styleId="xl38">
    <w:name w:val="xl38"/>
    <w:basedOn w:val="a0"/>
    <w:uiPriority w:val="99"/>
    <w:rsid w:val="007B0A5D"/>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CYR" w:eastAsia="Times New Roman" w:hAnsi="Times New Roman CYR" w:cs="Times New Roman CYR"/>
      <w:b/>
      <w:bCs/>
      <w:sz w:val="24"/>
      <w:szCs w:val="24"/>
      <w:lang w:eastAsia="ru-RU"/>
    </w:rPr>
  </w:style>
  <w:style w:type="paragraph" w:customStyle="1" w:styleId="affa">
    <w:name w:val="Рис"/>
    <w:basedOn w:val="a0"/>
    <w:uiPriority w:val="99"/>
    <w:rsid w:val="007B0A5D"/>
    <w:pPr>
      <w:spacing w:after="240" w:line="240" w:lineRule="auto"/>
      <w:jc w:val="center"/>
    </w:pPr>
    <w:rPr>
      <w:rFonts w:ascii="Arial" w:eastAsia="Times New Roman" w:hAnsi="Arial" w:cs="Times New Roman"/>
      <w:b/>
      <w:sz w:val="24"/>
      <w:szCs w:val="20"/>
      <w:lang w:eastAsia="ru-RU"/>
    </w:rPr>
  </w:style>
  <w:style w:type="paragraph" w:customStyle="1" w:styleId="36">
    <w:name w:val="заголовок 3"/>
    <w:basedOn w:val="a0"/>
    <w:next w:val="a0"/>
    <w:uiPriority w:val="99"/>
    <w:rsid w:val="007B0A5D"/>
    <w:pPr>
      <w:keepNext/>
      <w:spacing w:before="60" w:after="120" w:line="240" w:lineRule="auto"/>
      <w:ind w:left="357" w:hanging="357"/>
    </w:pPr>
    <w:rPr>
      <w:rFonts w:ascii="Arial" w:eastAsia="Times New Roman" w:hAnsi="Arial" w:cs="Times New Roman"/>
      <w:sz w:val="26"/>
      <w:szCs w:val="20"/>
      <w:lang w:eastAsia="ru-RU"/>
    </w:rPr>
  </w:style>
  <w:style w:type="paragraph" w:customStyle="1" w:styleId="norm">
    <w:name w:val="norm"/>
    <w:basedOn w:val="a0"/>
    <w:uiPriority w:val="99"/>
    <w:rsid w:val="007B0A5D"/>
    <w:pPr>
      <w:spacing w:before="45" w:after="45" w:line="240" w:lineRule="auto"/>
      <w:ind w:left="150" w:right="150"/>
      <w:jc w:val="both"/>
    </w:pPr>
    <w:rPr>
      <w:rFonts w:ascii="Arial" w:eastAsia="Arial Unicode MS" w:hAnsi="Arial" w:cs="Arial"/>
      <w:sz w:val="16"/>
      <w:szCs w:val="16"/>
      <w:lang w:eastAsia="ru-RU"/>
    </w:rPr>
  </w:style>
  <w:style w:type="paragraph" w:customStyle="1" w:styleId="13">
    <w:name w:val="текст таблицы 1"/>
    <w:basedOn w:val="af0"/>
    <w:uiPriority w:val="99"/>
    <w:rsid w:val="007B0A5D"/>
    <w:pPr>
      <w:spacing w:after="0" w:line="264" w:lineRule="auto"/>
    </w:pPr>
    <w:rPr>
      <w:snapToGrid w:val="0"/>
      <w:szCs w:val="20"/>
    </w:rPr>
  </w:style>
  <w:style w:type="paragraph" w:customStyle="1" w:styleId="12pt">
    <w:name w:val="Стиль 12 pt по ширине"/>
    <w:basedOn w:val="a0"/>
    <w:uiPriority w:val="99"/>
    <w:rsid w:val="007B0A5D"/>
    <w:pPr>
      <w:spacing w:after="0" w:line="264" w:lineRule="auto"/>
      <w:ind w:firstLine="709"/>
      <w:jc w:val="both"/>
    </w:pPr>
    <w:rPr>
      <w:rFonts w:ascii="Times New Roman" w:eastAsia="Times New Roman" w:hAnsi="Times New Roman" w:cs="Times New Roman"/>
      <w:sz w:val="24"/>
      <w:szCs w:val="20"/>
      <w:lang w:eastAsia="ru-RU"/>
    </w:rPr>
  </w:style>
  <w:style w:type="character" w:styleId="affb">
    <w:name w:val="Emphasis"/>
    <w:uiPriority w:val="20"/>
    <w:qFormat/>
    <w:rsid w:val="007B0A5D"/>
    <w:rPr>
      <w:i/>
      <w:iCs/>
    </w:rPr>
  </w:style>
  <w:style w:type="paragraph" w:customStyle="1" w:styleId="newstext2">
    <w:name w:val="newstext2"/>
    <w:basedOn w:val="a0"/>
    <w:uiPriority w:val="99"/>
    <w:rsid w:val="007B0A5D"/>
    <w:pPr>
      <w:spacing w:before="100" w:beforeAutospacing="1" w:after="100" w:afterAutospacing="1" w:line="240" w:lineRule="auto"/>
      <w:ind w:left="100" w:right="100"/>
      <w:jc w:val="both"/>
    </w:pPr>
    <w:rPr>
      <w:rFonts w:ascii="Arial" w:eastAsia="Times New Roman" w:hAnsi="Arial" w:cs="Arial"/>
      <w:color w:val="000000"/>
      <w:sz w:val="20"/>
      <w:szCs w:val="20"/>
      <w:lang w:eastAsia="ru-RU"/>
    </w:rPr>
  </w:style>
  <w:style w:type="character" w:customStyle="1" w:styleId="affc">
    <w:name w:val="Знак Знак Знак"/>
    <w:rsid w:val="007B0A5D"/>
    <w:rPr>
      <w:b/>
      <w:bCs/>
      <w:lang w:val="en-US" w:eastAsia="ru-RU" w:bidi="ar-SA"/>
    </w:rPr>
  </w:style>
  <w:style w:type="paragraph" w:customStyle="1" w:styleId="BodyTextIndent32">
    <w:name w:val="Body Text Indent 32"/>
    <w:basedOn w:val="a0"/>
    <w:uiPriority w:val="99"/>
    <w:rsid w:val="007B0A5D"/>
    <w:pPr>
      <w:spacing w:after="0" w:line="360" w:lineRule="atLeast"/>
      <w:ind w:firstLine="709"/>
      <w:jc w:val="both"/>
    </w:pPr>
    <w:rPr>
      <w:rFonts w:ascii="Times New Roman" w:eastAsia="Times New Roman" w:hAnsi="Times New Roman" w:cs="Times New Roman"/>
      <w:snapToGrid w:val="0"/>
      <w:sz w:val="24"/>
      <w:szCs w:val="20"/>
      <w:lang w:eastAsia="ru-RU"/>
    </w:rPr>
  </w:style>
  <w:style w:type="paragraph" w:customStyle="1" w:styleId="p2">
    <w:name w:val="p2"/>
    <w:basedOn w:val="a0"/>
    <w:uiPriority w:val="99"/>
    <w:rsid w:val="007B0A5D"/>
    <w:pPr>
      <w:spacing w:before="60" w:after="60" w:line="240" w:lineRule="auto"/>
      <w:ind w:firstLine="375"/>
      <w:jc w:val="both"/>
    </w:pPr>
    <w:rPr>
      <w:rFonts w:ascii="Tahoma" w:eastAsia="Times New Roman" w:hAnsi="Tahoma" w:cs="Tahoma"/>
      <w:sz w:val="16"/>
      <w:szCs w:val="16"/>
      <w:lang w:eastAsia="ru-RU"/>
    </w:rPr>
  </w:style>
  <w:style w:type="paragraph" w:customStyle="1" w:styleId="p3">
    <w:name w:val="p3"/>
    <w:basedOn w:val="a0"/>
    <w:uiPriority w:val="99"/>
    <w:rsid w:val="007B0A5D"/>
    <w:pPr>
      <w:spacing w:after="0" w:line="240" w:lineRule="auto"/>
      <w:ind w:firstLine="375"/>
      <w:jc w:val="both"/>
    </w:pPr>
    <w:rPr>
      <w:rFonts w:ascii="Tahoma" w:eastAsia="Times New Roman" w:hAnsi="Tahoma" w:cs="Tahoma"/>
      <w:sz w:val="16"/>
      <w:szCs w:val="16"/>
      <w:lang w:eastAsia="ru-RU"/>
    </w:rPr>
  </w:style>
  <w:style w:type="paragraph" w:customStyle="1" w:styleId="14">
    <w:name w:val="Стиль1"/>
    <w:basedOn w:val="a0"/>
    <w:uiPriority w:val="99"/>
    <w:rsid w:val="007B0A5D"/>
    <w:pPr>
      <w:spacing w:after="0" w:line="264" w:lineRule="auto"/>
      <w:ind w:firstLine="709"/>
      <w:jc w:val="both"/>
    </w:pPr>
    <w:rPr>
      <w:rFonts w:ascii="Times New Roman" w:eastAsia="Times New Roman" w:hAnsi="Times New Roman" w:cs="Times New Roman"/>
      <w:color w:val="000000"/>
      <w:sz w:val="28"/>
      <w:szCs w:val="20"/>
      <w:lang w:eastAsia="ru-RU"/>
    </w:rPr>
  </w:style>
  <w:style w:type="paragraph" w:customStyle="1" w:styleId="312pt">
    <w:name w:val="Стиль Заголовок 3 + 12 pt полужирный подчеркивание"/>
    <w:basedOn w:val="a0"/>
    <w:uiPriority w:val="99"/>
    <w:rsid w:val="007B0A5D"/>
    <w:pPr>
      <w:spacing w:before="120" w:after="120" w:line="264" w:lineRule="auto"/>
      <w:ind w:firstLine="720"/>
    </w:pPr>
    <w:rPr>
      <w:rFonts w:ascii="Times New Roman" w:eastAsia="Times New Roman" w:hAnsi="Times New Roman" w:cs="Times New Roman"/>
      <w:b/>
      <w:bCs/>
      <w:sz w:val="24"/>
      <w:szCs w:val="24"/>
      <w:lang w:eastAsia="ru-RU"/>
    </w:rPr>
  </w:style>
  <w:style w:type="paragraph" w:customStyle="1" w:styleId="002">
    <w:name w:val="00_Загол_2"/>
    <w:basedOn w:val="a0"/>
    <w:uiPriority w:val="99"/>
    <w:rsid w:val="007B0A5D"/>
    <w:pPr>
      <w:tabs>
        <w:tab w:val="center" w:pos="6634"/>
      </w:tabs>
      <w:spacing w:after="120" w:line="240" w:lineRule="auto"/>
      <w:jc w:val="center"/>
    </w:pPr>
    <w:rPr>
      <w:rFonts w:ascii="Times New Roman" w:eastAsia="Times New Roman" w:hAnsi="Times New Roman" w:cs="Times New Roman"/>
      <w:sz w:val="18"/>
      <w:szCs w:val="20"/>
      <w:lang w:eastAsia="ru-RU"/>
    </w:rPr>
  </w:style>
  <w:style w:type="paragraph" w:customStyle="1" w:styleId="15">
    <w:name w:val="КДЗаг1"/>
    <w:uiPriority w:val="99"/>
    <w:rsid w:val="007B0A5D"/>
    <w:pPr>
      <w:spacing w:after="0" w:line="240" w:lineRule="auto"/>
      <w:jc w:val="center"/>
    </w:pPr>
    <w:rPr>
      <w:rFonts w:ascii="Arial" w:eastAsia="Times New Roman" w:hAnsi="Arial" w:cs="Times New Roman"/>
      <w:b/>
      <w:caps/>
      <w:noProof/>
      <w:szCs w:val="20"/>
      <w:lang w:eastAsia="ru-RU"/>
    </w:rPr>
  </w:style>
  <w:style w:type="character" w:customStyle="1" w:styleId="dsubtitle">
    <w:name w:val="d_subtitle"/>
    <w:rsid w:val="007B0A5D"/>
    <w:rPr>
      <w:b w:val="0"/>
      <w:bCs w:val="0"/>
      <w:sz w:val="28"/>
      <w:szCs w:val="28"/>
    </w:rPr>
  </w:style>
  <w:style w:type="paragraph" w:styleId="affd">
    <w:name w:val="Normal Indent"/>
    <w:basedOn w:val="a0"/>
    <w:rsid w:val="007B0A5D"/>
    <w:pPr>
      <w:spacing w:after="0" w:line="240" w:lineRule="auto"/>
      <w:ind w:left="708"/>
    </w:pPr>
    <w:rPr>
      <w:rFonts w:ascii="Times New Roman" w:eastAsia="Times New Roman" w:hAnsi="Times New Roman" w:cs="Times New Roman"/>
      <w:sz w:val="24"/>
      <w:szCs w:val="24"/>
      <w:lang w:eastAsia="ru-RU"/>
    </w:rPr>
  </w:style>
  <w:style w:type="character" w:customStyle="1" w:styleId="19">
    <w:name w:val="Знак Знак19"/>
    <w:locked/>
    <w:rsid w:val="007B0A5D"/>
    <w:rPr>
      <w:rFonts w:ascii="Arial" w:hAnsi="Arial" w:cs="Arial"/>
      <w:b/>
      <w:bCs/>
      <w:sz w:val="26"/>
      <w:szCs w:val="26"/>
      <w:lang w:val="en-US" w:eastAsia="ru-RU" w:bidi="ar-SA"/>
    </w:rPr>
  </w:style>
  <w:style w:type="paragraph" w:customStyle="1" w:styleId="Pa8">
    <w:name w:val="Pa8"/>
    <w:basedOn w:val="a0"/>
    <w:next w:val="a0"/>
    <w:uiPriority w:val="99"/>
    <w:rsid w:val="007B0A5D"/>
    <w:pPr>
      <w:autoSpaceDE w:val="0"/>
      <w:autoSpaceDN w:val="0"/>
      <w:adjustRightInd w:val="0"/>
      <w:spacing w:before="100" w:after="0" w:line="281" w:lineRule="atLeast"/>
    </w:pPr>
    <w:rPr>
      <w:rFonts w:ascii="Times New Roman" w:eastAsia="Calibri" w:hAnsi="Times New Roman" w:cs="Times New Roman"/>
      <w:sz w:val="24"/>
      <w:szCs w:val="24"/>
      <w:lang w:eastAsia="ru-RU"/>
    </w:rPr>
  </w:style>
  <w:style w:type="paragraph" w:customStyle="1" w:styleId="BodyText24">
    <w:name w:val="Body Text 24"/>
    <w:basedOn w:val="a0"/>
    <w:uiPriority w:val="99"/>
    <w:rsid w:val="007B0A5D"/>
    <w:pPr>
      <w:widowControl w:val="0"/>
      <w:spacing w:before="120" w:after="0" w:line="336" w:lineRule="auto"/>
      <w:ind w:firstLine="720"/>
      <w:jc w:val="both"/>
    </w:pPr>
    <w:rPr>
      <w:rFonts w:ascii="Times New Roman" w:eastAsia="Times New Roman" w:hAnsi="Times New Roman" w:cs="Times New Roman"/>
      <w:sz w:val="28"/>
      <w:szCs w:val="20"/>
      <w:lang w:eastAsia="ru-RU"/>
    </w:rPr>
  </w:style>
  <w:style w:type="paragraph" w:customStyle="1" w:styleId="affe">
    <w:name w:val="Таблица"/>
    <w:basedOn w:val="a0"/>
    <w:uiPriority w:val="99"/>
    <w:rsid w:val="007B0A5D"/>
    <w:pPr>
      <w:widowControl w:val="0"/>
      <w:spacing w:after="0" w:line="264" w:lineRule="auto"/>
      <w:jc w:val="both"/>
    </w:pPr>
    <w:rPr>
      <w:rFonts w:ascii="Times New Roman" w:eastAsia="Times New Roman" w:hAnsi="Times New Roman" w:cs="Times New Roman"/>
      <w:sz w:val="24"/>
      <w:szCs w:val="20"/>
      <w:lang w:eastAsia="ru-RU"/>
    </w:rPr>
  </w:style>
  <w:style w:type="paragraph" w:styleId="afff">
    <w:name w:val="Document Map"/>
    <w:basedOn w:val="a0"/>
    <w:link w:val="afff0"/>
    <w:uiPriority w:val="99"/>
    <w:rsid w:val="007B0A5D"/>
    <w:pPr>
      <w:shd w:val="clear" w:color="auto" w:fill="000080"/>
      <w:spacing w:after="0" w:line="240" w:lineRule="auto"/>
    </w:pPr>
    <w:rPr>
      <w:rFonts w:ascii="Tahoma" w:eastAsia="Times New Roman" w:hAnsi="Tahoma" w:cs="Tahoma"/>
      <w:sz w:val="24"/>
      <w:szCs w:val="24"/>
      <w:lang w:eastAsia="ru-RU"/>
    </w:rPr>
  </w:style>
  <w:style w:type="character" w:customStyle="1" w:styleId="afff0">
    <w:name w:val="Схема документа Знак"/>
    <w:basedOn w:val="a1"/>
    <w:link w:val="afff"/>
    <w:uiPriority w:val="99"/>
    <w:rsid w:val="007B0A5D"/>
    <w:rPr>
      <w:rFonts w:ascii="Tahoma" w:eastAsia="Times New Roman" w:hAnsi="Tahoma" w:cs="Tahoma"/>
      <w:sz w:val="24"/>
      <w:szCs w:val="24"/>
      <w:shd w:val="clear" w:color="auto" w:fill="000080"/>
      <w:lang w:eastAsia="ru-RU"/>
    </w:rPr>
  </w:style>
  <w:style w:type="paragraph" w:customStyle="1" w:styleId="-">
    <w:name w:val="- Список"/>
    <w:basedOn w:val="a0"/>
    <w:uiPriority w:val="99"/>
    <w:rsid w:val="007B0A5D"/>
    <w:pPr>
      <w:tabs>
        <w:tab w:val="num" w:pos="360"/>
        <w:tab w:val="left" w:pos="2964"/>
        <w:tab w:val="right" w:pos="8208"/>
      </w:tabs>
      <w:adjustRightInd w:val="0"/>
      <w:spacing w:after="120" w:line="288" w:lineRule="auto"/>
      <w:ind w:left="2964" w:hanging="398"/>
      <w:jc w:val="both"/>
      <w:textAlignment w:val="baseline"/>
    </w:pPr>
    <w:rPr>
      <w:rFonts w:ascii="Georgia" w:eastAsia="Times New Roman" w:hAnsi="Georgia" w:cs="Times New Roman"/>
      <w:szCs w:val="20"/>
      <w:lang w:eastAsia="ru-RU"/>
    </w:rPr>
  </w:style>
  <w:style w:type="paragraph" w:styleId="afff1">
    <w:name w:val="Block Text"/>
    <w:basedOn w:val="a0"/>
    <w:uiPriority w:val="99"/>
    <w:rsid w:val="007B0A5D"/>
    <w:pPr>
      <w:spacing w:after="0" w:line="240" w:lineRule="auto"/>
      <w:ind w:left="1800" w:right="-185"/>
      <w:jc w:val="both"/>
    </w:pPr>
    <w:rPr>
      <w:rFonts w:ascii="Times New Roman" w:eastAsia="Times New Roman" w:hAnsi="Times New Roman" w:cs="Times New Roman"/>
      <w:i/>
      <w:iCs/>
      <w:sz w:val="24"/>
      <w:szCs w:val="24"/>
      <w:lang w:eastAsia="ru-RU"/>
    </w:rPr>
  </w:style>
  <w:style w:type="paragraph" w:customStyle="1" w:styleId="xl22">
    <w:name w:val="xl22"/>
    <w:basedOn w:val="a0"/>
    <w:uiPriority w:val="99"/>
    <w:rsid w:val="007B0A5D"/>
    <w:pPr>
      <w:spacing w:before="100" w:beforeAutospacing="1" w:after="100" w:afterAutospacing="1" w:line="240" w:lineRule="auto"/>
    </w:pPr>
    <w:rPr>
      <w:rFonts w:ascii="Times New Roman" w:eastAsia="Arial Unicode MS" w:hAnsi="Times New Roman" w:cs="Times New Roman"/>
      <w:sz w:val="24"/>
      <w:szCs w:val="24"/>
      <w:lang w:eastAsia="ru-RU"/>
    </w:rPr>
  </w:style>
  <w:style w:type="paragraph" w:customStyle="1" w:styleId="afff2">
    <w:name w:val="шапка"/>
    <w:basedOn w:val="a0"/>
    <w:uiPriority w:val="99"/>
    <w:rsid w:val="007B0A5D"/>
    <w:pPr>
      <w:autoSpaceDE w:val="0"/>
      <w:autoSpaceDN w:val="0"/>
      <w:spacing w:before="40" w:after="80" w:line="240" w:lineRule="auto"/>
    </w:pPr>
    <w:rPr>
      <w:rFonts w:ascii="Arial" w:eastAsia="Times New Roman" w:hAnsi="Arial" w:cs="Arial"/>
      <w:lang w:eastAsia="ru-RU"/>
    </w:rPr>
  </w:style>
  <w:style w:type="paragraph" w:customStyle="1" w:styleId="ConsNormal">
    <w:name w:val="ConsNormal"/>
    <w:uiPriority w:val="99"/>
    <w:rsid w:val="007B0A5D"/>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customStyle="1" w:styleId="afff3">
    <w:name w:val="лист"/>
    <w:basedOn w:val="a0"/>
    <w:uiPriority w:val="99"/>
    <w:rsid w:val="007B0A5D"/>
    <w:pPr>
      <w:spacing w:after="0" w:line="240" w:lineRule="auto"/>
      <w:ind w:firstLine="720"/>
      <w:jc w:val="both"/>
    </w:pPr>
    <w:rPr>
      <w:rFonts w:ascii="Times New Roman" w:eastAsia="Times New Roman" w:hAnsi="Times New Roman" w:cs="Times New Roman"/>
      <w:sz w:val="24"/>
      <w:szCs w:val="20"/>
      <w:lang w:eastAsia="ru-RU"/>
    </w:rPr>
  </w:style>
  <w:style w:type="paragraph" w:customStyle="1" w:styleId="MainTitle">
    <w:name w:val="Main Title"/>
    <w:basedOn w:val="a0"/>
    <w:uiPriority w:val="99"/>
    <w:rsid w:val="007B0A5D"/>
    <w:pPr>
      <w:spacing w:after="0" w:line="240" w:lineRule="auto"/>
      <w:jc w:val="center"/>
    </w:pPr>
    <w:rPr>
      <w:rFonts w:ascii="Verdana" w:eastAsia="Times New Roman" w:hAnsi="Verdana" w:cs="Times New Roman"/>
      <w:b/>
      <w:bCs/>
      <w:color w:val="008000"/>
      <w:sz w:val="56"/>
      <w:szCs w:val="56"/>
      <w:lang w:eastAsia="ru-RU"/>
    </w:rPr>
  </w:style>
  <w:style w:type="paragraph" w:customStyle="1" w:styleId="afff4">
    <w:name w:val="Основной"/>
    <w:basedOn w:val="a0"/>
    <w:link w:val="afff5"/>
    <w:autoRedefine/>
    <w:qFormat/>
    <w:rsid w:val="007B0A5D"/>
    <w:pPr>
      <w:spacing w:before="120" w:after="0" w:line="240" w:lineRule="auto"/>
      <w:ind w:firstLine="709"/>
      <w:jc w:val="both"/>
    </w:pPr>
    <w:rPr>
      <w:rFonts w:ascii="Times New Roman" w:eastAsia="Times New Roman" w:hAnsi="Times New Roman" w:cs="Times New Roman"/>
      <w:sz w:val="36"/>
      <w:szCs w:val="36"/>
      <w:lang w:eastAsia="ru-RU"/>
    </w:rPr>
  </w:style>
  <w:style w:type="character" w:customStyle="1" w:styleId="afff5">
    <w:name w:val="Основной Знак"/>
    <w:link w:val="afff4"/>
    <w:rsid w:val="007B0A5D"/>
    <w:rPr>
      <w:rFonts w:ascii="Times New Roman" w:eastAsia="Times New Roman" w:hAnsi="Times New Roman" w:cs="Times New Roman"/>
      <w:sz w:val="36"/>
      <w:szCs w:val="36"/>
      <w:lang w:eastAsia="ru-RU"/>
    </w:rPr>
  </w:style>
  <w:style w:type="character" w:customStyle="1" w:styleId="text1">
    <w:name w:val="text1"/>
    <w:rsid w:val="007B0A5D"/>
    <w:rPr>
      <w:rFonts w:ascii="Verdana" w:hAnsi="Verdana" w:hint="default"/>
      <w:color w:val="333333"/>
      <w:sz w:val="18"/>
      <w:szCs w:val="18"/>
    </w:rPr>
  </w:style>
  <w:style w:type="character" w:customStyle="1" w:styleId="apple-style-span">
    <w:name w:val="apple-style-span"/>
    <w:basedOn w:val="a1"/>
    <w:rsid w:val="007B0A5D"/>
  </w:style>
  <w:style w:type="paragraph" w:customStyle="1" w:styleId="afff6">
    <w:name w:val="Знак Знак Знак Знак Знак Знак"/>
    <w:basedOn w:val="a0"/>
    <w:uiPriority w:val="99"/>
    <w:rsid w:val="007B0A5D"/>
    <w:pPr>
      <w:spacing w:after="0" w:line="240" w:lineRule="auto"/>
    </w:pPr>
    <w:rPr>
      <w:rFonts w:ascii="Verdana" w:eastAsia="Times New Roman" w:hAnsi="Verdana" w:cs="Verdana"/>
      <w:sz w:val="20"/>
      <w:szCs w:val="20"/>
      <w:lang w:val="en-US"/>
    </w:rPr>
  </w:style>
  <w:style w:type="paragraph" w:customStyle="1" w:styleId="afff7">
    <w:name w:val="Таблицы (моноширинный)"/>
    <w:basedOn w:val="a0"/>
    <w:next w:val="a0"/>
    <w:uiPriority w:val="99"/>
    <w:rsid w:val="007B0A5D"/>
    <w:pPr>
      <w:widowControl w:val="0"/>
      <w:autoSpaceDE w:val="0"/>
      <w:autoSpaceDN w:val="0"/>
      <w:adjustRightInd w:val="0"/>
      <w:spacing w:after="0" w:line="240" w:lineRule="auto"/>
      <w:jc w:val="both"/>
    </w:pPr>
    <w:rPr>
      <w:rFonts w:ascii="Courier New" w:eastAsia="Times New Roman" w:hAnsi="Courier New" w:cs="Courier New"/>
      <w:sz w:val="20"/>
      <w:szCs w:val="20"/>
      <w:lang w:eastAsia="ru-RU"/>
    </w:rPr>
  </w:style>
  <w:style w:type="paragraph" w:customStyle="1" w:styleId="ConsPlusNonformat">
    <w:name w:val="ConsPlusNonformat"/>
    <w:uiPriority w:val="99"/>
    <w:rsid w:val="007B0A5D"/>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0">
    <w:name w:val="S_Обычный"/>
    <w:basedOn w:val="a0"/>
    <w:link w:val="S2"/>
    <w:autoRedefine/>
    <w:qFormat/>
    <w:rsid w:val="007B0A5D"/>
    <w:pPr>
      <w:suppressAutoHyphens/>
      <w:spacing w:after="0" w:line="240" w:lineRule="auto"/>
      <w:ind w:firstLine="709"/>
      <w:jc w:val="both"/>
    </w:pPr>
    <w:rPr>
      <w:rFonts w:ascii="Times New Roman" w:eastAsia="Times New Roman" w:hAnsi="Times New Roman" w:cs="Times New Roman"/>
      <w:bCs/>
      <w:sz w:val="28"/>
      <w:szCs w:val="28"/>
      <w:lang w:eastAsia="ar-SA"/>
    </w:rPr>
  </w:style>
  <w:style w:type="character" w:customStyle="1" w:styleId="S2">
    <w:name w:val="S_Обычный Знак"/>
    <w:link w:val="S0"/>
    <w:rsid w:val="007B0A5D"/>
    <w:rPr>
      <w:rFonts w:ascii="Times New Roman" w:eastAsia="Times New Roman" w:hAnsi="Times New Roman" w:cs="Times New Roman"/>
      <w:bCs/>
      <w:sz w:val="28"/>
      <w:szCs w:val="28"/>
      <w:lang w:eastAsia="ar-SA"/>
    </w:rPr>
  </w:style>
  <w:style w:type="paragraph" w:customStyle="1" w:styleId="211">
    <w:name w:val="Знак2 Знак Знак1 Знак1 Знак Знак Знак Знак Знак Знак Знак Знак Знак Знак Знак Знак"/>
    <w:basedOn w:val="a0"/>
    <w:uiPriority w:val="99"/>
    <w:rsid w:val="007B0A5D"/>
    <w:pPr>
      <w:spacing w:line="240" w:lineRule="exact"/>
    </w:pPr>
    <w:rPr>
      <w:rFonts w:ascii="Verdana" w:eastAsia="Times New Roman" w:hAnsi="Verdana" w:cs="Times New Roman"/>
      <w:sz w:val="20"/>
      <w:szCs w:val="20"/>
      <w:lang w:val="en-US"/>
    </w:rPr>
  </w:style>
  <w:style w:type="paragraph" w:styleId="afff8">
    <w:name w:val="TOC Heading"/>
    <w:basedOn w:val="1"/>
    <w:next w:val="a0"/>
    <w:uiPriority w:val="39"/>
    <w:semiHidden/>
    <w:unhideWhenUsed/>
    <w:qFormat/>
    <w:rsid w:val="007B0A5D"/>
    <w:pPr>
      <w:keepLines/>
      <w:spacing w:before="480" w:line="276" w:lineRule="auto"/>
      <w:jc w:val="left"/>
      <w:outlineLvl w:val="9"/>
    </w:pPr>
    <w:rPr>
      <w:rFonts w:ascii="Cambria" w:hAnsi="Cambria"/>
      <w:bCs/>
      <w:color w:val="365F91"/>
      <w:sz w:val="28"/>
      <w:szCs w:val="28"/>
      <w:lang w:val="ru-RU" w:eastAsia="en-US"/>
    </w:rPr>
  </w:style>
  <w:style w:type="character" w:customStyle="1" w:styleId="mw-headline">
    <w:name w:val="mw-headline"/>
    <w:basedOn w:val="a1"/>
    <w:rsid w:val="007B0A5D"/>
  </w:style>
  <w:style w:type="character" w:customStyle="1" w:styleId="editsection">
    <w:name w:val="editsection"/>
    <w:basedOn w:val="a1"/>
    <w:rsid w:val="007B0A5D"/>
  </w:style>
  <w:style w:type="paragraph" w:customStyle="1" w:styleId="732">
    <w:name w:val="7.32 Абзац"/>
    <w:basedOn w:val="a0"/>
    <w:uiPriority w:val="99"/>
    <w:rsid w:val="007B0A5D"/>
    <w:pPr>
      <w:spacing w:before="60" w:after="60" w:line="240" w:lineRule="auto"/>
      <w:ind w:firstLine="709"/>
      <w:jc w:val="both"/>
    </w:pPr>
    <w:rPr>
      <w:rFonts w:ascii="Times New Roman" w:eastAsia="Times New Roman" w:hAnsi="Times New Roman" w:cs="Times New Roman"/>
      <w:sz w:val="24"/>
      <w:szCs w:val="20"/>
      <w:lang w:val="en-US" w:bidi="en-US"/>
    </w:rPr>
  </w:style>
  <w:style w:type="character" w:customStyle="1" w:styleId="la">
    <w:name w:val="la"/>
    <w:rsid w:val="007B0A5D"/>
    <w:rPr>
      <w:rFonts w:ascii="Arial" w:hAnsi="Arial" w:cs="Arial" w:hint="default"/>
    </w:rPr>
  </w:style>
  <w:style w:type="character" w:customStyle="1" w:styleId="sla">
    <w:name w:val="sla"/>
    <w:rsid w:val="007B0A5D"/>
    <w:rPr>
      <w:rFonts w:ascii="Arial" w:hAnsi="Arial" w:cs="Arial" w:hint="default"/>
    </w:rPr>
  </w:style>
  <w:style w:type="paragraph" w:customStyle="1" w:styleId="consplusnormal1">
    <w:name w:val="consplusnormal1"/>
    <w:basedOn w:val="a0"/>
    <w:uiPriority w:val="99"/>
    <w:rsid w:val="007B0A5D"/>
    <w:pPr>
      <w:autoSpaceDE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uiPriority w:val="99"/>
    <w:rsid w:val="007B0A5D"/>
    <w:pPr>
      <w:widowControl w:val="0"/>
      <w:autoSpaceDE w:val="0"/>
      <w:autoSpaceDN w:val="0"/>
      <w:adjustRightInd w:val="0"/>
      <w:spacing w:after="0" w:line="240" w:lineRule="auto"/>
    </w:pPr>
    <w:rPr>
      <w:rFonts w:ascii="Calibri" w:eastAsia="Times New Roman" w:hAnsi="Calibri" w:cs="Calibri"/>
      <w:b/>
      <w:bCs/>
      <w:lang w:eastAsia="ru-RU"/>
    </w:rPr>
  </w:style>
  <w:style w:type="paragraph" w:customStyle="1" w:styleId="16">
    <w:name w:val="Знак Знак Знак1 Знак"/>
    <w:basedOn w:val="a0"/>
    <w:uiPriority w:val="99"/>
    <w:rsid w:val="007B0A5D"/>
    <w:pPr>
      <w:spacing w:line="240" w:lineRule="exact"/>
    </w:pPr>
    <w:rPr>
      <w:rFonts w:ascii="Arial" w:eastAsia="Times New Roman" w:hAnsi="Arial" w:cs="Arial"/>
      <w:sz w:val="20"/>
      <w:szCs w:val="20"/>
      <w:lang w:val="en-US"/>
    </w:rPr>
  </w:style>
  <w:style w:type="paragraph" w:customStyle="1" w:styleId="afff9">
    <w:name w:val="Знак Знак Знак Знак"/>
    <w:basedOn w:val="a0"/>
    <w:rsid w:val="007B0A5D"/>
    <w:pPr>
      <w:spacing w:before="100" w:beforeAutospacing="1" w:after="100" w:afterAutospacing="1" w:line="240" w:lineRule="auto"/>
      <w:jc w:val="both"/>
    </w:pPr>
    <w:rPr>
      <w:rFonts w:ascii="Tahoma" w:eastAsia="Times New Roman" w:hAnsi="Tahoma" w:cs="Times New Roman"/>
      <w:sz w:val="20"/>
      <w:szCs w:val="20"/>
      <w:lang w:val="en-US"/>
    </w:rPr>
  </w:style>
  <w:style w:type="paragraph" w:customStyle="1" w:styleId="mag">
    <w:name w:val="mag"/>
    <w:basedOn w:val="a0"/>
    <w:uiPriority w:val="99"/>
    <w:rsid w:val="007B0A5D"/>
    <w:pPr>
      <w:spacing w:after="0" w:line="240" w:lineRule="auto"/>
    </w:pPr>
    <w:rPr>
      <w:rFonts w:ascii="Times New Roman" w:eastAsia="Times New Roman" w:hAnsi="Times New Roman" w:cs="Times New Roman"/>
      <w:sz w:val="24"/>
      <w:szCs w:val="24"/>
      <w:lang w:eastAsia="ru-RU"/>
    </w:rPr>
  </w:style>
  <w:style w:type="paragraph" w:customStyle="1" w:styleId="artx">
    <w:name w:val="artx"/>
    <w:basedOn w:val="a0"/>
    <w:uiPriority w:val="99"/>
    <w:rsid w:val="007B0A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ompany-subtitle">
    <w:name w:val="company-subtitle"/>
    <w:basedOn w:val="a1"/>
    <w:rsid w:val="007B0A5D"/>
  </w:style>
  <w:style w:type="character" w:customStyle="1" w:styleId="pay-require">
    <w:name w:val="pay-require"/>
    <w:basedOn w:val="a1"/>
    <w:rsid w:val="007B0A5D"/>
  </w:style>
  <w:style w:type="paragraph" w:customStyle="1" w:styleId="font10">
    <w:name w:val="font10"/>
    <w:basedOn w:val="a0"/>
    <w:uiPriority w:val="99"/>
    <w:rsid w:val="007B0A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cline">
    <w:name w:val="cline"/>
    <w:basedOn w:val="a1"/>
    <w:rsid w:val="007B0A5D"/>
  </w:style>
  <w:style w:type="character" w:customStyle="1" w:styleId="noaccess">
    <w:name w:val="noaccess"/>
    <w:basedOn w:val="a1"/>
    <w:rsid w:val="007B0A5D"/>
  </w:style>
  <w:style w:type="character" w:customStyle="1" w:styleId="margin-left5">
    <w:name w:val="margin-left5"/>
    <w:basedOn w:val="a1"/>
    <w:rsid w:val="007B0A5D"/>
  </w:style>
  <w:style w:type="paragraph" w:customStyle="1" w:styleId="grey">
    <w:name w:val="grey"/>
    <w:basedOn w:val="a0"/>
    <w:uiPriority w:val="99"/>
    <w:rsid w:val="007B0A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y5black">
    <w:name w:val="y5_black"/>
    <w:basedOn w:val="a1"/>
    <w:rsid w:val="007B0A5D"/>
  </w:style>
  <w:style w:type="character" w:customStyle="1" w:styleId="url">
    <w:name w:val="url"/>
    <w:basedOn w:val="a1"/>
    <w:rsid w:val="007B0A5D"/>
  </w:style>
  <w:style w:type="character" w:customStyle="1" w:styleId="url48466191">
    <w:name w:val="url_48466191"/>
    <w:basedOn w:val="a1"/>
    <w:rsid w:val="007B0A5D"/>
  </w:style>
  <w:style w:type="paragraph" w:customStyle="1" w:styleId="style1">
    <w:name w:val="style1"/>
    <w:basedOn w:val="a0"/>
    <w:uiPriority w:val="99"/>
    <w:rsid w:val="007B0A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z-">
    <w:name w:val="HTML Top of Form"/>
    <w:basedOn w:val="a0"/>
    <w:next w:val="a0"/>
    <w:link w:val="z-0"/>
    <w:hidden/>
    <w:uiPriority w:val="99"/>
    <w:unhideWhenUsed/>
    <w:rsid w:val="007B0A5D"/>
    <w:pPr>
      <w:pBdr>
        <w:bottom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0">
    <w:name w:val="z-Начало формы Знак"/>
    <w:basedOn w:val="a1"/>
    <w:link w:val="z-"/>
    <w:uiPriority w:val="99"/>
    <w:rsid w:val="007B0A5D"/>
    <w:rPr>
      <w:rFonts w:ascii="Arial" w:eastAsia="Times New Roman" w:hAnsi="Arial" w:cs="Arial"/>
      <w:vanish/>
      <w:sz w:val="16"/>
      <w:szCs w:val="16"/>
      <w:lang w:eastAsia="ru-RU"/>
    </w:rPr>
  </w:style>
  <w:style w:type="paragraph" w:styleId="z-1">
    <w:name w:val="HTML Bottom of Form"/>
    <w:basedOn w:val="a0"/>
    <w:next w:val="a0"/>
    <w:link w:val="z-2"/>
    <w:hidden/>
    <w:uiPriority w:val="99"/>
    <w:unhideWhenUsed/>
    <w:rsid w:val="007B0A5D"/>
    <w:pPr>
      <w:pBdr>
        <w:top w:val="single" w:sz="6" w:space="1" w:color="auto"/>
      </w:pBdr>
      <w:spacing w:after="0" w:line="240" w:lineRule="auto"/>
      <w:jc w:val="center"/>
    </w:pPr>
    <w:rPr>
      <w:rFonts w:ascii="Arial" w:eastAsia="Times New Roman" w:hAnsi="Arial" w:cs="Arial"/>
      <w:vanish/>
      <w:sz w:val="16"/>
      <w:szCs w:val="16"/>
      <w:lang w:eastAsia="ru-RU"/>
    </w:rPr>
  </w:style>
  <w:style w:type="character" w:customStyle="1" w:styleId="z-2">
    <w:name w:val="z-Конец формы Знак"/>
    <w:basedOn w:val="a1"/>
    <w:link w:val="z-1"/>
    <w:uiPriority w:val="99"/>
    <w:rsid w:val="007B0A5D"/>
    <w:rPr>
      <w:rFonts w:ascii="Arial" w:eastAsia="Times New Roman" w:hAnsi="Arial" w:cs="Arial"/>
      <w:vanish/>
      <w:sz w:val="16"/>
      <w:szCs w:val="16"/>
      <w:lang w:eastAsia="ru-RU"/>
    </w:rPr>
  </w:style>
  <w:style w:type="paragraph" w:styleId="afffa">
    <w:name w:val="endnote text"/>
    <w:basedOn w:val="a0"/>
    <w:link w:val="afffb"/>
    <w:uiPriority w:val="99"/>
    <w:unhideWhenUsed/>
    <w:rsid w:val="007B0A5D"/>
    <w:pPr>
      <w:spacing w:after="0" w:line="240" w:lineRule="auto"/>
    </w:pPr>
    <w:rPr>
      <w:rFonts w:ascii="Calibri" w:eastAsia="Calibri" w:hAnsi="Calibri" w:cs="Times New Roman"/>
      <w:sz w:val="20"/>
      <w:szCs w:val="20"/>
    </w:rPr>
  </w:style>
  <w:style w:type="character" w:customStyle="1" w:styleId="afffb">
    <w:name w:val="Текст концевой сноски Знак"/>
    <w:basedOn w:val="a1"/>
    <w:link w:val="afffa"/>
    <w:uiPriority w:val="99"/>
    <w:rsid w:val="007B0A5D"/>
    <w:rPr>
      <w:rFonts w:ascii="Calibri" w:eastAsia="Calibri" w:hAnsi="Calibri" w:cs="Times New Roman"/>
      <w:sz w:val="20"/>
      <w:szCs w:val="20"/>
    </w:rPr>
  </w:style>
  <w:style w:type="paragraph" w:customStyle="1" w:styleId="afffc">
    <w:name w:val="Стиль Список без номера"/>
    <w:basedOn w:val="a0"/>
    <w:uiPriority w:val="99"/>
    <w:rsid w:val="007B0A5D"/>
    <w:pPr>
      <w:overflowPunct w:val="0"/>
      <w:autoSpaceDE w:val="0"/>
      <w:autoSpaceDN w:val="0"/>
      <w:adjustRightInd w:val="0"/>
      <w:spacing w:after="0" w:line="360" w:lineRule="auto"/>
      <w:ind w:left="708" w:hanging="425"/>
      <w:jc w:val="both"/>
      <w:textAlignment w:val="baseline"/>
    </w:pPr>
    <w:rPr>
      <w:rFonts w:ascii="Times New Roman" w:eastAsia="Times New Roman" w:hAnsi="Times New Roman" w:cs="Times New Roman"/>
      <w:sz w:val="28"/>
      <w:szCs w:val="20"/>
      <w:lang w:eastAsia="ru-RU"/>
    </w:rPr>
  </w:style>
  <w:style w:type="paragraph" w:customStyle="1" w:styleId="17">
    <w:name w:val="Основной текст1"/>
    <w:basedOn w:val="a0"/>
    <w:uiPriority w:val="99"/>
    <w:rsid w:val="007B0A5D"/>
    <w:pPr>
      <w:spacing w:before="120" w:after="0" w:line="240" w:lineRule="auto"/>
      <w:ind w:firstLine="567"/>
      <w:jc w:val="both"/>
    </w:pPr>
    <w:rPr>
      <w:rFonts w:ascii="Times New Roman" w:eastAsia="Times New Roman" w:hAnsi="Times New Roman" w:cs="Times New Roman"/>
      <w:sz w:val="28"/>
      <w:szCs w:val="20"/>
      <w:lang w:eastAsia="ru-RU"/>
    </w:rPr>
  </w:style>
  <w:style w:type="paragraph" w:customStyle="1" w:styleId="18">
    <w:name w:val="1"/>
    <w:basedOn w:val="a0"/>
    <w:uiPriority w:val="99"/>
    <w:rsid w:val="007B0A5D"/>
    <w:pPr>
      <w:spacing w:after="0" w:line="240" w:lineRule="auto"/>
      <w:ind w:firstLine="851"/>
      <w:jc w:val="both"/>
    </w:pPr>
    <w:rPr>
      <w:rFonts w:ascii="Arial" w:eastAsia="Times New Roman" w:hAnsi="Arial" w:cs="Times New Roman"/>
      <w:sz w:val="24"/>
      <w:szCs w:val="20"/>
      <w:lang w:eastAsia="ru-RU"/>
    </w:rPr>
  </w:style>
  <w:style w:type="paragraph" w:customStyle="1" w:styleId="Default">
    <w:name w:val="Default"/>
    <w:rsid w:val="007B0A5D"/>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customStyle="1" w:styleId="Pa13">
    <w:name w:val="Pa13"/>
    <w:basedOn w:val="Default"/>
    <w:next w:val="Default"/>
    <w:uiPriority w:val="99"/>
    <w:rsid w:val="007B0A5D"/>
    <w:pPr>
      <w:spacing w:line="241" w:lineRule="atLeast"/>
    </w:pPr>
    <w:rPr>
      <w:color w:val="auto"/>
    </w:rPr>
  </w:style>
  <w:style w:type="character" w:customStyle="1" w:styleId="A10">
    <w:name w:val="A1"/>
    <w:uiPriority w:val="99"/>
    <w:rsid w:val="007B0A5D"/>
    <w:rPr>
      <w:color w:val="000000"/>
      <w:sz w:val="20"/>
      <w:szCs w:val="20"/>
    </w:rPr>
  </w:style>
  <w:style w:type="paragraph" w:customStyle="1" w:styleId="bb-justify">
    <w:name w:val="bb-justify"/>
    <w:basedOn w:val="a0"/>
    <w:uiPriority w:val="99"/>
    <w:rsid w:val="007B0A5D"/>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paragraph" w:customStyle="1" w:styleId="ConsPlusCell">
    <w:name w:val="ConsPlusCell"/>
    <w:uiPriority w:val="99"/>
    <w:rsid w:val="007B0A5D"/>
    <w:pPr>
      <w:autoSpaceDE w:val="0"/>
      <w:autoSpaceDN w:val="0"/>
      <w:adjustRightInd w:val="0"/>
      <w:spacing w:after="0" w:line="240" w:lineRule="auto"/>
    </w:pPr>
    <w:rPr>
      <w:rFonts w:ascii="Arial" w:eastAsia="Calibri" w:hAnsi="Arial" w:cs="Arial"/>
      <w:sz w:val="20"/>
      <w:szCs w:val="20"/>
    </w:rPr>
  </w:style>
  <w:style w:type="paragraph" w:customStyle="1" w:styleId="rvps1401">
    <w:name w:val="rvps1401"/>
    <w:basedOn w:val="a0"/>
    <w:uiPriority w:val="99"/>
    <w:rsid w:val="007B0A5D"/>
    <w:pPr>
      <w:spacing w:after="281" w:line="240" w:lineRule="auto"/>
    </w:pPr>
    <w:rPr>
      <w:rFonts w:ascii="Arial" w:eastAsia="Times New Roman" w:hAnsi="Arial" w:cs="Arial"/>
      <w:color w:val="000000"/>
      <w:lang w:eastAsia="ru-RU"/>
    </w:rPr>
  </w:style>
  <w:style w:type="paragraph" w:customStyle="1" w:styleId="312">
    <w:name w:val="312"/>
    <w:basedOn w:val="a0"/>
    <w:uiPriority w:val="99"/>
    <w:rsid w:val="007B0A5D"/>
    <w:pPr>
      <w:spacing w:before="107" w:after="107" w:line="240" w:lineRule="auto"/>
    </w:pPr>
    <w:rPr>
      <w:rFonts w:ascii="Arial" w:eastAsia="Times New Roman" w:hAnsi="Arial" w:cs="Arial"/>
      <w:color w:val="000000"/>
      <w:sz w:val="20"/>
      <w:szCs w:val="20"/>
      <w:lang w:eastAsia="ru-RU"/>
    </w:rPr>
  </w:style>
  <w:style w:type="paragraph" w:customStyle="1" w:styleId="afffd">
    <w:name w:val="Заголовок статьи"/>
    <w:basedOn w:val="a0"/>
    <w:next w:val="a0"/>
    <w:uiPriority w:val="99"/>
    <w:rsid w:val="007B0A5D"/>
    <w:pPr>
      <w:widowControl w:val="0"/>
      <w:autoSpaceDE w:val="0"/>
      <w:autoSpaceDN w:val="0"/>
      <w:adjustRightInd w:val="0"/>
      <w:spacing w:after="0" w:line="240" w:lineRule="auto"/>
      <w:ind w:left="1612" w:hanging="892"/>
      <w:jc w:val="both"/>
    </w:pPr>
    <w:rPr>
      <w:rFonts w:ascii="Arial" w:eastAsia="Times New Roman" w:hAnsi="Arial" w:cs="Arial"/>
      <w:sz w:val="20"/>
      <w:szCs w:val="20"/>
      <w:lang w:eastAsia="ru-RU"/>
    </w:rPr>
  </w:style>
  <w:style w:type="paragraph" w:customStyle="1" w:styleId="afffe">
    <w:name w:val="Комментарий"/>
    <w:basedOn w:val="a0"/>
    <w:next w:val="a0"/>
    <w:uiPriority w:val="99"/>
    <w:rsid w:val="007B0A5D"/>
    <w:pPr>
      <w:widowControl w:val="0"/>
      <w:autoSpaceDE w:val="0"/>
      <w:autoSpaceDN w:val="0"/>
      <w:adjustRightInd w:val="0"/>
      <w:spacing w:after="0" w:line="240" w:lineRule="auto"/>
      <w:ind w:left="170"/>
      <w:jc w:val="both"/>
    </w:pPr>
    <w:rPr>
      <w:rFonts w:ascii="Arial" w:eastAsia="Times New Roman" w:hAnsi="Arial" w:cs="Arial"/>
      <w:i/>
      <w:iCs/>
      <w:color w:val="800080"/>
      <w:sz w:val="20"/>
      <w:szCs w:val="20"/>
      <w:lang w:eastAsia="ru-RU"/>
    </w:rPr>
  </w:style>
  <w:style w:type="paragraph" w:customStyle="1" w:styleId="a">
    <w:name w:val="Ц"/>
    <w:basedOn w:val="a0"/>
    <w:uiPriority w:val="99"/>
    <w:rsid w:val="007B0A5D"/>
    <w:pPr>
      <w:numPr>
        <w:numId w:val="49"/>
      </w:numPr>
      <w:spacing w:after="0" w:line="276" w:lineRule="auto"/>
      <w:jc w:val="both"/>
    </w:pPr>
    <w:rPr>
      <w:rFonts w:ascii="Times New Roman" w:eastAsia="Times New Roman" w:hAnsi="Times New Roman" w:cs="Calibri"/>
      <w:spacing w:val="20"/>
      <w:sz w:val="28"/>
      <w:szCs w:val="28"/>
      <w:lang w:val="fr-FR" w:eastAsia="ru-RU"/>
    </w:rPr>
  </w:style>
  <w:style w:type="paragraph" w:customStyle="1" w:styleId="newstext">
    <w:name w:val="newstext"/>
    <w:basedOn w:val="a0"/>
    <w:uiPriority w:val="99"/>
    <w:rsid w:val="007B0A5D"/>
    <w:pPr>
      <w:spacing w:after="0" w:line="240" w:lineRule="auto"/>
    </w:pPr>
    <w:rPr>
      <w:rFonts w:ascii="Arial" w:eastAsia="Times New Roman" w:hAnsi="Arial" w:cs="Arial"/>
      <w:sz w:val="29"/>
      <w:szCs w:val="29"/>
      <w:lang w:eastAsia="ru-RU"/>
    </w:rPr>
  </w:style>
  <w:style w:type="paragraph" w:customStyle="1" w:styleId="100">
    <w:name w:val="Текст 10"/>
    <w:basedOn w:val="a0"/>
    <w:uiPriority w:val="99"/>
    <w:rsid w:val="007B0A5D"/>
    <w:pPr>
      <w:spacing w:before="40" w:after="0" w:line="360" w:lineRule="auto"/>
      <w:jc w:val="both"/>
    </w:pPr>
    <w:rPr>
      <w:rFonts w:ascii="Times New Roman" w:eastAsia="Times New Roman" w:hAnsi="Times New Roman" w:cs="Times New Roman"/>
      <w:kern w:val="28"/>
      <w:sz w:val="20"/>
      <w:szCs w:val="20"/>
      <w:lang w:eastAsia="ru-RU"/>
    </w:rPr>
  </w:style>
  <w:style w:type="paragraph" w:customStyle="1" w:styleId="xl99">
    <w:name w:val="xl99"/>
    <w:basedOn w:val="a0"/>
    <w:rsid w:val="007B0A5D"/>
    <w:pPr>
      <w:pBdr>
        <w:top w:val="single" w:sz="4" w:space="0" w:color="auto"/>
        <w:left w:val="single" w:sz="4" w:space="0" w:color="auto"/>
        <w:right w:val="single" w:sz="4" w:space="0" w:color="auto"/>
      </w:pBdr>
      <w:spacing w:before="100" w:beforeAutospacing="1" w:after="100" w:afterAutospacing="1" w:line="240" w:lineRule="auto"/>
      <w:jc w:val="center"/>
      <w:textAlignment w:val="top"/>
    </w:pPr>
    <w:rPr>
      <w:rFonts w:ascii="Times New Roman" w:eastAsia="Times New Roman" w:hAnsi="Times New Roman" w:cs="Times New Roman"/>
      <w:sz w:val="24"/>
      <w:szCs w:val="24"/>
      <w:lang w:eastAsia="ru-RU"/>
    </w:rPr>
  </w:style>
  <w:style w:type="paragraph" w:customStyle="1" w:styleId="CharChar">
    <w:name w:val="Char Char"/>
    <w:basedOn w:val="a0"/>
    <w:uiPriority w:val="99"/>
    <w:rsid w:val="007B0A5D"/>
    <w:pPr>
      <w:spacing w:line="240" w:lineRule="exact"/>
    </w:pPr>
    <w:rPr>
      <w:rFonts w:ascii="Verdana" w:eastAsia="Times New Roman" w:hAnsi="Verdana" w:cs="Verdana"/>
      <w:sz w:val="20"/>
      <w:szCs w:val="20"/>
      <w:lang w:val="en-US"/>
    </w:rPr>
  </w:style>
  <w:style w:type="paragraph" w:customStyle="1" w:styleId="37">
    <w:name w:val="Знак3 Знак Знак Знак Знак Знак Знак Знак Знак Знак"/>
    <w:basedOn w:val="a0"/>
    <w:uiPriority w:val="99"/>
    <w:rsid w:val="007B0A5D"/>
    <w:pPr>
      <w:spacing w:line="240" w:lineRule="exact"/>
    </w:pPr>
    <w:rPr>
      <w:rFonts w:ascii="Verdana" w:eastAsia="Times New Roman" w:hAnsi="Verdana" w:cs="Times New Roman"/>
      <w:sz w:val="20"/>
      <w:szCs w:val="20"/>
      <w:lang w:val="en-US"/>
    </w:rPr>
  </w:style>
  <w:style w:type="paragraph" w:customStyle="1" w:styleId="font5">
    <w:name w:val="font5"/>
    <w:basedOn w:val="a0"/>
    <w:rsid w:val="007B0A5D"/>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6">
    <w:name w:val="font6"/>
    <w:basedOn w:val="a0"/>
    <w:rsid w:val="007B0A5D"/>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xl71">
    <w:name w:val="xl71"/>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2">
    <w:name w:val="xl72"/>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3">
    <w:name w:val="xl73"/>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4">
    <w:name w:val="xl74"/>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5">
    <w:name w:val="xl75"/>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6">
    <w:name w:val="xl76"/>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77">
    <w:name w:val="xl77"/>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78">
    <w:name w:val="xl78"/>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79">
    <w:name w:val="xl79"/>
    <w:basedOn w:val="a0"/>
    <w:rsid w:val="007B0A5D"/>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0">
    <w:name w:val="xl80"/>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81">
    <w:name w:val="xl81"/>
    <w:basedOn w:val="a0"/>
    <w:rsid w:val="007B0A5D"/>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2">
    <w:name w:val="xl82"/>
    <w:basedOn w:val="a0"/>
    <w:rsid w:val="007B0A5D"/>
    <w:pPr>
      <w:shd w:val="clear" w:color="000000" w:fill="B8CCE4"/>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3">
    <w:name w:val="xl83"/>
    <w:basedOn w:val="a0"/>
    <w:rsid w:val="007B0A5D"/>
    <w:pPr>
      <w:shd w:val="clear" w:color="000000" w:fill="FDE9D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4">
    <w:name w:val="xl84"/>
    <w:basedOn w:val="a0"/>
    <w:rsid w:val="007B0A5D"/>
    <w:pP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5">
    <w:name w:val="xl85"/>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6">
    <w:name w:val="xl86"/>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7">
    <w:name w:val="xl87"/>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88">
    <w:name w:val="xl88"/>
    <w:basedOn w:val="a0"/>
    <w:rsid w:val="007B0A5D"/>
    <w:pPr>
      <w:pBdr>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89">
    <w:name w:val="xl89"/>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i/>
      <w:iCs/>
      <w:sz w:val="24"/>
      <w:szCs w:val="24"/>
      <w:lang w:eastAsia="ru-RU"/>
    </w:rPr>
  </w:style>
  <w:style w:type="paragraph" w:customStyle="1" w:styleId="xl90">
    <w:name w:val="xl90"/>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18"/>
      <w:szCs w:val="18"/>
      <w:lang w:eastAsia="ru-RU"/>
    </w:rPr>
  </w:style>
  <w:style w:type="paragraph" w:customStyle="1" w:styleId="xl91">
    <w:name w:val="xl91"/>
    <w:basedOn w:val="a0"/>
    <w:rsid w:val="007B0A5D"/>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2">
    <w:name w:val="xl92"/>
    <w:basedOn w:val="a0"/>
    <w:rsid w:val="007B0A5D"/>
    <w:pPr>
      <w:pBdr>
        <w:top w:val="single" w:sz="4" w:space="0" w:color="auto"/>
        <w:left w:val="single" w:sz="4" w:space="0" w:color="auto"/>
        <w:bottom w:val="single" w:sz="4" w:space="0" w:color="auto"/>
        <w:right w:val="single" w:sz="4" w:space="0" w:color="auto"/>
      </w:pBdr>
      <w:shd w:val="clear" w:color="000000" w:fill="EAF1DD"/>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3">
    <w:name w:val="xl93"/>
    <w:basedOn w:val="a0"/>
    <w:rsid w:val="007B0A5D"/>
    <w:pPr>
      <w:shd w:val="clear" w:color="000000" w:fill="EAF1DD"/>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94">
    <w:name w:val="xl94"/>
    <w:basedOn w:val="a0"/>
    <w:rsid w:val="007B0A5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95">
    <w:name w:val="xl95"/>
    <w:basedOn w:val="a0"/>
    <w:rsid w:val="007B0A5D"/>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96">
    <w:name w:val="xl96"/>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97">
    <w:name w:val="xl97"/>
    <w:basedOn w:val="a0"/>
    <w:rsid w:val="007B0A5D"/>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98">
    <w:name w:val="xl98"/>
    <w:basedOn w:val="a0"/>
    <w:rsid w:val="007B0A5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00">
    <w:name w:val="xl100"/>
    <w:basedOn w:val="a0"/>
    <w:rsid w:val="007B0A5D"/>
    <w:pP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xl101">
    <w:name w:val="xl101"/>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2">
    <w:name w:val="xl102"/>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03">
    <w:name w:val="xl103"/>
    <w:basedOn w:val="a0"/>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18"/>
      <w:szCs w:val="18"/>
      <w:lang w:eastAsia="ru-RU"/>
    </w:rPr>
  </w:style>
  <w:style w:type="paragraph" w:customStyle="1" w:styleId="xl104">
    <w:name w:val="xl104"/>
    <w:basedOn w:val="a0"/>
    <w:uiPriority w:val="99"/>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5">
    <w:name w:val="xl105"/>
    <w:basedOn w:val="a0"/>
    <w:uiPriority w:val="99"/>
    <w:rsid w:val="007B0A5D"/>
    <w:pPr>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06">
    <w:name w:val="xl106"/>
    <w:basedOn w:val="a0"/>
    <w:uiPriority w:val="99"/>
    <w:rsid w:val="007B0A5D"/>
    <w:pPr>
      <w:shd w:val="clear" w:color="000000" w:fill="FFFFFF"/>
      <w:spacing w:before="100" w:beforeAutospacing="1" w:after="100" w:afterAutospacing="1" w:line="240" w:lineRule="auto"/>
      <w:textAlignment w:val="center"/>
    </w:pPr>
    <w:rPr>
      <w:rFonts w:ascii="Times New Roman" w:eastAsia="Times New Roman" w:hAnsi="Times New Roman" w:cs="Times New Roman"/>
      <w:sz w:val="16"/>
      <w:szCs w:val="16"/>
      <w:lang w:eastAsia="ru-RU"/>
    </w:rPr>
  </w:style>
  <w:style w:type="paragraph" w:customStyle="1" w:styleId="xl107">
    <w:name w:val="xl107"/>
    <w:basedOn w:val="a0"/>
    <w:uiPriority w:val="99"/>
    <w:rsid w:val="007B0A5D"/>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right"/>
      <w:textAlignment w:val="center"/>
    </w:pPr>
    <w:rPr>
      <w:rFonts w:ascii="Times New Roman" w:eastAsia="Times New Roman" w:hAnsi="Times New Roman" w:cs="Times New Roman"/>
      <w:sz w:val="24"/>
      <w:szCs w:val="24"/>
      <w:lang w:eastAsia="ru-RU"/>
    </w:rPr>
  </w:style>
  <w:style w:type="paragraph" w:customStyle="1" w:styleId="xl108">
    <w:name w:val="xl108"/>
    <w:basedOn w:val="a0"/>
    <w:uiPriority w:val="99"/>
    <w:rsid w:val="007B0A5D"/>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09">
    <w:name w:val="xl109"/>
    <w:basedOn w:val="a0"/>
    <w:uiPriority w:val="99"/>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i/>
      <w:iCs/>
      <w:sz w:val="24"/>
      <w:szCs w:val="24"/>
      <w:lang w:eastAsia="ru-RU"/>
    </w:rPr>
  </w:style>
  <w:style w:type="paragraph" w:customStyle="1" w:styleId="xl110">
    <w:name w:val="xl110"/>
    <w:basedOn w:val="a0"/>
    <w:uiPriority w:val="99"/>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24"/>
      <w:szCs w:val="24"/>
      <w:lang w:eastAsia="ru-RU"/>
    </w:rPr>
  </w:style>
  <w:style w:type="paragraph" w:customStyle="1" w:styleId="xl111">
    <w:name w:val="xl111"/>
    <w:basedOn w:val="a0"/>
    <w:uiPriority w:val="99"/>
    <w:rsid w:val="007B0A5D"/>
    <w:pPr>
      <w:shd w:val="clear" w:color="000000" w:fill="FFFFFF"/>
      <w:spacing w:before="100" w:beforeAutospacing="1" w:after="100" w:afterAutospacing="1" w:line="240" w:lineRule="auto"/>
      <w:textAlignment w:val="center"/>
    </w:pPr>
    <w:rPr>
      <w:rFonts w:ascii="Times New Roman" w:eastAsia="Times New Roman" w:hAnsi="Times New Roman" w:cs="Times New Roman"/>
      <w:i/>
      <w:iCs/>
      <w:sz w:val="24"/>
      <w:szCs w:val="24"/>
      <w:lang w:eastAsia="ru-RU"/>
    </w:rPr>
  </w:style>
  <w:style w:type="paragraph" w:customStyle="1" w:styleId="xl112">
    <w:name w:val="xl112"/>
    <w:basedOn w:val="a0"/>
    <w:uiPriority w:val="99"/>
    <w:rsid w:val="007B0A5D"/>
    <w:pPr>
      <w:shd w:val="clear" w:color="000000" w:fill="FFFFFF"/>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3">
    <w:name w:val="xl113"/>
    <w:basedOn w:val="a0"/>
    <w:uiPriority w:val="99"/>
    <w:rsid w:val="007B0A5D"/>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4">
    <w:name w:val="xl114"/>
    <w:basedOn w:val="a0"/>
    <w:uiPriority w:val="99"/>
    <w:rsid w:val="007B0A5D"/>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5">
    <w:name w:val="xl115"/>
    <w:basedOn w:val="a0"/>
    <w:uiPriority w:val="99"/>
    <w:rsid w:val="007B0A5D"/>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6">
    <w:name w:val="xl116"/>
    <w:basedOn w:val="a0"/>
    <w:uiPriority w:val="99"/>
    <w:rsid w:val="007B0A5D"/>
    <w:pP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7">
    <w:name w:val="xl117"/>
    <w:basedOn w:val="a0"/>
    <w:uiPriority w:val="99"/>
    <w:rsid w:val="007B0A5D"/>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18">
    <w:name w:val="xl118"/>
    <w:basedOn w:val="a0"/>
    <w:uiPriority w:val="99"/>
    <w:rsid w:val="007B0A5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19">
    <w:name w:val="xl119"/>
    <w:basedOn w:val="a0"/>
    <w:uiPriority w:val="99"/>
    <w:rsid w:val="007B0A5D"/>
    <w:pPr>
      <w:pBdr>
        <w:top w:val="single" w:sz="4" w:space="0" w:color="auto"/>
        <w:left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0">
    <w:name w:val="xl120"/>
    <w:basedOn w:val="a0"/>
    <w:uiPriority w:val="99"/>
    <w:rsid w:val="007B0A5D"/>
    <w:pPr>
      <w:pBdr>
        <w:lef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b/>
      <w:bCs/>
      <w:sz w:val="28"/>
      <w:szCs w:val="28"/>
      <w:lang w:eastAsia="ru-RU"/>
    </w:rPr>
  </w:style>
  <w:style w:type="paragraph" w:customStyle="1" w:styleId="xl121">
    <w:name w:val="xl121"/>
    <w:basedOn w:val="a0"/>
    <w:uiPriority w:val="99"/>
    <w:rsid w:val="007B0A5D"/>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18"/>
      <w:szCs w:val="18"/>
      <w:lang w:eastAsia="ru-RU"/>
    </w:rPr>
  </w:style>
  <w:style w:type="paragraph" w:customStyle="1" w:styleId="xl122">
    <w:name w:val="xl122"/>
    <w:basedOn w:val="a0"/>
    <w:uiPriority w:val="99"/>
    <w:rsid w:val="007B0A5D"/>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3">
    <w:name w:val="xl123"/>
    <w:basedOn w:val="a0"/>
    <w:uiPriority w:val="99"/>
    <w:rsid w:val="007B0A5D"/>
    <w:pPr>
      <w:pBdr>
        <w:top w:val="single" w:sz="4" w:space="0" w:color="auto"/>
        <w:left w:val="single" w:sz="4" w:space="0" w:color="auto"/>
        <w:bottom w:val="single" w:sz="4" w:space="0" w:color="auto"/>
        <w:right w:val="single" w:sz="4" w:space="0" w:color="auto"/>
      </w:pBdr>
      <w:shd w:val="clear" w:color="000000" w:fill="95B3D7"/>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4">
    <w:name w:val="xl124"/>
    <w:basedOn w:val="a0"/>
    <w:uiPriority w:val="99"/>
    <w:rsid w:val="007B0A5D"/>
    <w:pPr>
      <w:pBdr>
        <w:top w:val="single" w:sz="4" w:space="0" w:color="auto"/>
        <w:left w:val="single" w:sz="4" w:space="0" w:color="auto"/>
        <w:bottom w:val="single" w:sz="4" w:space="0" w:color="auto"/>
        <w:right w:val="single" w:sz="4" w:space="0" w:color="auto"/>
      </w:pBdr>
      <w:shd w:val="clear" w:color="000000" w:fill="DBE5F1"/>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5">
    <w:name w:val="xl125"/>
    <w:basedOn w:val="a0"/>
    <w:uiPriority w:val="99"/>
    <w:rsid w:val="007B0A5D"/>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26">
    <w:name w:val="xl126"/>
    <w:basedOn w:val="a0"/>
    <w:uiPriority w:val="99"/>
    <w:rsid w:val="007B0A5D"/>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127">
    <w:name w:val="xl127"/>
    <w:basedOn w:val="a0"/>
    <w:uiPriority w:val="99"/>
    <w:rsid w:val="007B0A5D"/>
    <w:pPr>
      <w:pBdr>
        <w:top w:val="single" w:sz="4" w:space="0" w:color="auto"/>
        <w:left w:val="single" w:sz="4" w:space="0" w:color="auto"/>
        <w:bottom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8">
    <w:name w:val="xl128"/>
    <w:basedOn w:val="a0"/>
    <w:uiPriority w:val="99"/>
    <w:rsid w:val="007B0A5D"/>
    <w:pPr>
      <w:pBdr>
        <w:top w:val="single" w:sz="4" w:space="0" w:color="auto"/>
        <w:bottom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29">
    <w:name w:val="xl129"/>
    <w:basedOn w:val="a0"/>
    <w:uiPriority w:val="99"/>
    <w:rsid w:val="007B0A5D"/>
    <w:pPr>
      <w:pBdr>
        <w:top w:val="single" w:sz="4" w:space="0" w:color="auto"/>
        <w:bottom w:val="single" w:sz="4" w:space="0" w:color="auto"/>
        <w:right w:val="single" w:sz="4" w:space="0" w:color="auto"/>
      </w:pBdr>
      <w:shd w:val="clear" w:color="000000" w:fill="FDE9D9"/>
      <w:spacing w:before="100" w:beforeAutospacing="1" w:after="100" w:afterAutospacing="1" w:line="240" w:lineRule="auto"/>
      <w:textAlignment w:val="center"/>
    </w:pPr>
    <w:rPr>
      <w:rFonts w:ascii="Times New Roman" w:eastAsia="Times New Roman" w:hAnsi="Times New Roman" w:cs="Times New Roman"/>
      <w:b/>
      <w:bCs/>
      <w:sz w:val="24"/>
      <w:szCs w:val="24"/>
      <w:lang w:eastAsia="ru-RU"/>
    </w:rPr>
  </w:style>
  <w:style w:type="paragraph" w:customStyle="1" w:styleId="xl130">
    <w:name w:val="xl130"/>
    <w:basedOn w:val="a0"/>
    <w:uiPriority w:val="99"/>
    <w:rsid w:val="007B0A5D"/>
    <w:pPr>
      <w:pBdr>
        <w:top w:val="single" w:sz="4" w:space="0" w:color="auto"/>
        <w:left w:val="single" w:sz="4" w:space="0" w:color="auto"/>
        <w:bottom w:val="single" w:sz="4" w:space="0" w:color="auto"/>
        <w:right w:val="single" w:sz="4" w:space="0" w:color="auto"/>
      </w:pBdr>
      <w:shd w:val="clear" w:color="000000" w:fill="9BBB59"/>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1">
    <w:name w:val="xl131"/>
    <w:basedOn w:val="a0"/>
    <w:uiPriority w:val="99"/>
    <w:rsid w:val="007B0A5D"/>
    <w:pPr>
      <w:pBdr>
        <w:top w:val="single" w:sz="4" w:space="0" w:color="auto"/>
        <w:left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32">
    <w:name w:val="xl132"/>
    <w:basedOn w:val="a0"/>
    <w:uiPriority w:val="99"/>
    <w:rsid w:val="007B0A5D"/>
    <w:pPr>
      <w:pBdr>
        <w:left w:val="single" w:sz="4" w:space="0" w:color="auto"/>
      </w:pBdr>
      <w:shd w:val="clear" w:color="000000" w:fill="8DB4E3"/>
      <w:spacing w:before="100" w:beforeAutospacing="1" w:after="100" w:afterAutospacing="1" w:line="240" w:lineRule="auto"/>
      <w:jc w:val="center"/>
      <w:textAlignment w:val="center"/>
    </w:pPr>
    <w:rPr>
      <w:rFonts w:ascii="Times New Roman" w:eastAsia="Times New Roman" w:hAnsi="Times New Roman" w:cs="Times New Roman"/>
      <w:sz w:val="28"/>
      <w:szCs w:val="28"/>
      <w:lang w:eastAsia="ru-RU"/>
    </w:rPr>
  </w:style>
  <w:style w:type="paragraph" w:customStyle="1" w:styleId="xl133">
    <w:name w:val="xl133"/>
    <w:basedOn w:val="a0"/>
    <w:uiPriority w:val="99"/>
    <w:rsid w:val="007B0A5D"/>
    <w:pPr>
      <w:pBdr>
        <w:top w:val="single" w:sz="4" w:space="0" w:color="auto"/>
        <w:left w:val="single" w:sz="4" w:space="0" w:color="auto"/>
        <w:bottom w:val="single" w:sz="4" w:space="0" w:color="auto"/>
        <w:right w:val="single" w:sz="4" w:space="0" w:color="auto"/>
      </w:pBdr>
      <w:shd w:val="clear" w:color="000000" w:fill="F2DDDC"/>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ru-RU"/>
    </w:rPr>
  </w:style>
  <w:style w:type="paragraph" w:customStyle="1" w:styleId="xl134">
    <w:name w:val="xl134"/>
    <w:basedOn w:val="a0"/>
    <w:uiPriority w:val="99"/>
    <w:rsid w:val="007B0A5D"/>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sz w:val="18"/>
      <w:szCs w:val="18"/>
      <w:lang w:eastAsia="ru-RU"/>
    </w:rPr>
  </w:style>
  <w:style w:type="paragraph" w:customStyle="1" w:styleId="1a">
    <w:name w:val="Знак Знак1"/>
    <w:basedOn w:val="a0"/>
    <w:uiPriority w:val="99"/>
    <w:rsid w:val="007B0A5D"/>
    <w:pPr>
      <w:spacing w:before="100" w:beforeAutospacing="1" w:after="100" w:afterAutospacing="1" w:line="240" w:lineRule="auto"/>
    </w:pPr>
    <w:rPr>
      <w:rFonts w:ascii="Tahoma" w:eastAsia="Times New Roman" w:hAnsi="Tahoma" w:cs="Times New Roman"/>
      <w:sz w:val="20"/>
      <w:szCs w:val="20"/>
      <w:lang w:val="en-US"/>
    </w:rPr>
  </w:style>
  <w:style w:type="paragraph" w:customStyle="1" w:styleId="ConsNonformat">
    <w:name w:val="ConsNonformat"/>
    <w:uiPriority w:val="99"/>
    <w:rsid w:val="007B0A5D"/>
    <w:pPr>
      <w:widowControl w:val="0"/>
      <w:autoSpaceDE w:val="0"/>
      <w:autoSpaceDN w:val="0"/>
      <w:adjustRightInd w:val="0"/>
      <w:spacing w:after="0" w:line="240" w:lineRule="auto"/>
    </w:pPr>
    <w:rPr>
      <w:rFonts w:ascii="Courier New" w:eastAsia="Times New Roman" w:hAnsi="Courier New" w:cs="Courier New"/>
      <w:sz w:val="16"/>
      <w:szCs w:val="16"/>
      <w:lang w:eastAsia="ru-RU"/>
    </w:rPr>
  </w:style>
  <w:style w:type="paragraph" w:styleId="affff">
    <w:name w:val="Intense Quote"/>
    <w:basedOn w:val="a0"/>
    <w:next w:val="a0"/>
    <w:link w:val="affff0"/>
    <w:uiPriority w:val="30"/>
    <w:qFormat/>
    <w:rsid w:val="007B0A5D"/>
    <w:pPr>
      <w:pBdr>
        <w:bottom w:val="single" w:sz="4" w:space="4" w:color="4F81BD"/>
      </w:pBdr>
      <w:spacing w:before="200" w:after="280" w:line="240" w:lineRule="auto"/>
      <w:ind w:left="936" w:right="936"/>
    </w:pPr>
    <w:rPr>
      <w:rFonts w:ascii="Times New Roman" w:eastAsia="Times New Roman" w:hAnsi="Times New Roman" w:cs="Times New Roman"/>
      <w:b/>
      <w:bCs/>
      <w:i/>
      <w:iCs/>
      <w:color w:val="4F81BD"/>
      <w:sz w:val="24"/>
      <w:szCs w:val="24"/>
      <w:lang w:eastAsia="ru-RU"/>
    </w:rPr>
  </w:style>
  <w:style w:type="character" w:customStyle="1" w:styleId="affff0">
    <w:name w:val="Выделенная цитата Знак"/>
    <w:basedOn w:val="a1"/>
    <w:link w:val="affff"/>
    <w:uiPriority w:val="30"/>
    <w:rsid w:val="007B0A5D"/>
    <w:rPr>
      <w:rFonts w:ascii="Times New Roman" w:eastAsia="Times New Roman" w:hAnsi="Times New Roman" w:cs="Times New Roman"/>
      <w:b/>
      <w:bCs/>
      <w:i/>
      <w:iCs/>
      <w:color w:val="4F81BD"/>
      <w:sz w:val="24"/>
      <w:szCs w:val="24"/>
      <w:lang w:eastAsia="ru-RU"/>
    </w:rPr>
  </w:style>
  <w:style w:type="paragraph" w:customStyle="1" w:styleId="font7">
    <w:name w:val="font7"/>
    <w:basedOn w:val="a0"/>
    <w:rsid w:val="007B0A5D"/>
    <w:pPr>
      <w:spacing w:before="100" w:beforeAutospacing="1" w:after="100" w:afterAutospacing="1" w:line="240" w:lineRule="auto"/>
    </w:pPr>
    <w:rPr>
      <w:rFonts w:ascii="Times New Roman" w:eastAsia="Times New Roman" w:hAnsi="Times New Roman" w:cs="Times New Roman"/>
      <w:color w:val="000000"/>
      <w:sz w:val="24"/>
      <w:szCs w:val="24"/>
      <w:lang w:eastAsia="ru-RU"/>
    </w:rPr>
  </w:style>
  <w:style w:type="paragraph" w:customStyle="1" w:styleId="affff1">
    <w:name w:val="ТАБЛ_ЗАГОЛОВОК"/>
    <w:basedOn w:val="a0"/>
    <w:autoRedefine/>
    <w:uiPriority w:val="99"/>
    <w:rsid w:val="007B0A5D"/>
    <w:pPr>
      <w:widowControl w:val="0"/>
      <w:spacing w:after="0" w:line="360" w:lineRule="auto"/>
      <w:jc w:val="center"/>
    </w:pPr>
    <w:rPr>
      <w:rFonts w:ascii="Times New Roman" w:eastAsia="Times New Roman" w:hAnsi="Times New Roman" w:cs="Times New Roman"/>
      <w:b/>
      <w:sz w:val="24"/>
      <w:szCs w:val="20"/>
      <w:lang w:eastAsia="ru-RU"/>
    </w:rPr>
  </w:style>
  <w:style w:type="paragraph" w:customStyle="1" w:styleId="affff2">
    <w:name w:val="Стиль"/>
    <w:uiPriority w:val="99"/>
    <w:rsid w:val="007B0A5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affff3">
    <w:name w:val="ТИТУЛ_ЛИСТ"/>
    <w:basedOn w:val="a0"/>
    <w:next w:val="a0"/>
    <w:autoRedefine/>
    <w:uiPriority w:val="99"/>
    <w:rsid w:val="007B0A5D"/>
    <w:pPr>
      <w:spacing w:after="0" w:line="240" w:lineRule="auto"/>
      <w:jc w:val="center"/>
    </w:pPr>
    <w:rPr>
      <w:rFonts w:ascii="Times New Roman" w:eastAsia="Times New Roman" w:hAnsi="Times New Roman" w:cs="Times New Roman"/>
      <w:b/>
      <w:snapToGrid w:val="0"/>
      <w:sz w:val="24"/>
      <w:szCs w:val="20"/>
      <w:lang w:eastAsia="ru-RU"/>
    </w:rPr>
  </w:style>
  <w:style w:type="paragraph" w:customStyle="1" w:styleId="msonormalcxspmiddle">
    <w:name w:val="msonormalcxspmiddle"/>
    <w:basedOn w:val="a0"/>
    <w:rsid w:val="007B0A5D"/>
    <w:pPr>
      <w:spacing w:before="75" w:after="75" w:line="240" w:lineRule="auto"/>
    </w:pPr>
    <w:rPr>
      <w:rFonts w:ascii="Tahoma" w:eastAsia="Times New Roman" w:hAnsi="Tahoma" w:cs="Tahoma"/>
      <w:sz w:val="24"/>
      <w:szCs w:val="24"/>
      <w:lang w:eastAsia="ru-RU"/>
    </w:rPr>
  </w:style>
  <w:style w:type="paragraph" w:customStyle="1" w:styleId="1b">
    <w:name w:val="Абзац списка1"/>
    <w:basedOn w:val="a0"/>
    <w:rsid w:val="007B0A5D"/>
    <w:pPr>
      <w:spacing w:after="200" w:line="276" w:lineRule="auto"/>
      <w:ind w:left="720" w:firstLine="708"/>
      <w:jc w:val="both"/>
    </w:pPr>
    <w:rPr>
      <w:rFonts w:ascii="Calibri" w:eastAsia="Times New Roman" w:hAnsi="Calibri" w:cs="Times New Roman"/>
      <w:i/>
      <w:color w:val="FF0000"/>
      <w:sz w:val="18"/>
      <w:szCs w:val="18"/>
      <w:lang w:eastAsia="ru-RU"/>
    </w:rPr>
  </w:style>
  <w:style w:type="paragraph" w:customStyle="1" w:styleId="29">
    <w:name w:val="Основной текст2"/>
    <w:basedOn w:val="a0"/>
    <w:uiPriority w:val="99"/>
    <w:rsid w:val="007B0A5D"/>
    <w:pPr>
      <w:spacing w:after="120" w:line="240" w:lineRule="auto"/>
    </w:pPr>
    <w:rPr>
      <w:rFonts w:ascii="Times New Roman" w:eastAsia="Times New Roman" w:hAnsi="Times New Roman" w:cs="Times New Roman"/>
      <w:snapToGrid w:val="0"/>
      <w:sz w:val="20"/>
      <w:szCs w:val="20"/>
      <w:lang w:eastAsia="ru-RU"/>
    </w:rPr>
  </w:style>
  <w:style w:type="paragraph" w:customStyle="1" w:styleId="2a">
    <w:name w:val="ЗАГОЛ2"/>
    <w:basedOn w:val="a0"/>
    <w:link w:val="2b"/>
    <w:autoRedefine/>
    <w:qFormat/>
    <w:rsid w:val="007B0A5D"/>
    <w:pPr>
      <w:shd w:val="clear" w:color="auto" w:fill="FFFFFF"/>
      <w:autoSpaceDE w:val="0"/>
      <w:autoSpaceDN w:val="0"/>
      <w:adjustRightInd w:val="0"/>
      <w:spacing w:after="0" w:line="240" w:lineRule="auto"/>
      <w:jc w:val="center"/>
      <w:outlineLvl w:val="2"/>
    </w:pPr>
    <w:rPr>
      <w:rFonts w:ascii="Times New Roman" w:eastAsia="Times New Roman" w:hAnsi="Times New Roman" w:cs="Times New Roman"/>
      <w:bCs/>
      <w:iCs/>
      <w:color w:val="000000"/>
      <w:sz w:val="24"/>
      <w:szCs w:val="24"/>
      <w:lang w:eastAsia="ru-RU"/>
    </w:rPr>
  </w:style>
  <w:style w:type="character" w:customStyle="1" w:styleId="2b">
    <w:name w:val="ЗАГОЛ2 Знак"/>
    <w:link w:val="2a"/>
    <w:rsid w:val="007B0A5D"/>
    <w:rPr>
      <w:rFonts w:ascii="Times New Roman" w:eastAsia="Times New Roman" w:hAnsi="Times New Roman" w:cs="Times New Roman"/>
      <w:bCs/>
      <w:iCs/>
      <w:color w:val="000000"/>
      <w:sz w:val="24"/>
      <w:szCs w:val="24"/>
      <w:shd w:val="clear" w:color="auto" w:fill="FFFFFF"/>
      <w:lang w:eastAsia="ru-RU"/>
    </w:rPr>
  </w:style>
  <w:style w:type="paragraph" w:customStyle="1" w:styleId="affff4">
    <w:name w:val="осн"/>
    <w:basedOn w:val="a0"/>
    <w:link w:val="Char"/>
    <w:rsid w:val="007B0A5D"/>
    <w:pPr>
      <w:spacing w:after="0" w:line="240" w:lineRule="auto"/>
      <w:ind w:firstLine="720"/>
      <w:jc w:val="both"/>
    </w:pPr>
    <w:rPr>
      <w:rFonts w:ascii="Arial" w:eastAsia="Times New Roman" w:hAnsi="Arial" w:cs="Times New Roman"/>
      <w:szCs w:val="20"/>
    </w:rPr>
  </w:style>
  <w:style w:type="character" w:customStyle="1" w:styleId="Char">
    <w:name w:val="осн Char"/>
    <w:link w:val="affff4"/>
    <w:rsid w:val="007B0A5D"/>
    <w:rPr>
      <w:rFonts w:ascii="Arial" w:eastAsia="Times New Roman" w:hAnsi="Arial" w:cs="Times New Roman"/>
      <w:szCs w:val="20"/>
    </w:rPr>
  </w:style>
  <w:style w:type="paragraph" w:customStyle="1" w:styleId="220">
    <w:name w:val="Основной текст с отступом 22"/>
    <w:basedOn w:val="a0"/>
    <w:uiPriority w:val="99"/>
    <w:qFormat/>
    <w:rsid w:val="007B0A5D"/>
    <w:pPr>
      <w:spacing w:after="0" w:line="360" w:lineRule="auto"/>
      <w:ind w:firstLine="709"/>
    </w:pPr>
    <w:rPr>
      <w:rFonts w:ascii="Times New Roman" w:eastAsia="Times New Roman" w:hAnsi="Times New Roman" w:cs="Times New Roman"/>
      <w:i/>
      <w:iCs/>
      <w:color w:val="FF0000"/>
      <w:sz w:val="24"/>
      <w:szCs w:val="24"/>
      <w:lang w:eastAsia="ar-SA"/>
    </w:rPr>
  </w:style>
  <w:style w:type="paragraph" w:customStyle="1" w:styleId="CM13">
    <w:name w:val="CM13"/>
    <w:basedOn w:val="Default"/>
    <w:next w:val="Default"/>
    <w:uiPriority w:val="99"/>
    <w:rsid w:val="007B0A5D"/>
    <w:rPr>
      <w:rFonts w:ascii="Arial" w:hAnsi="Arial" w:cs="Arial"/>
      <w:color w:val="auto"/>
    </w:rPr>
  </w:style>
  <w:style w:type="paragraph" w:customStyle="1" w:styleId="CM15">
    <w:name w:val="CM15"/>
    <w:basedOn w:val="Default"/>
    <w:next w:val="Default"/>
    <w:uiPriority w:val="99"/>
    <w:rsid w:val="007B0A5D"/>
    <w:pPr>
      <w:spacing w:line="278" w:lineRule="atLeast"/>
    </w:pPr>
    <w:rPr>
      <w:rFonts w:ascii="Arial" w:hAnsi="Arial" w:cs="Arial"/>
      <w:color w:val="auto"/>
    </w:rPr>
  </w:style>
  <w:style w:type="paragraph" w:customStyle="1" w:styleId="CM18">
    <w:name w:val="CM18"/>
    <w:basedOn w:val="Default"/>
    <w:next w:val="Default"/>
    <w:uiPriority w:val="99"/>
    <w:rsid w:val="007B0A5D"/>
    <w:pPr>
      <w:spacing w:line="280" w:lineRule="atLeast"/>
    </w:pPr>
    <w:rPr>
      <w:rFonts w:ascii="Arial" w:hAnsi="Arial" w:cs="Arial"/>
      <w:color w:val="auto"/>
    </w:rPr>
  </w:style>
  <w:style w:type="paragraph" w:customStyle="1" w:styleId="CM35">
    <w:name w:val="CM35"/>
    <w:basedOn w:val="Default"/>
    <w:next w:val="Default"/>
    <w:uiPriority w:val="99"/>
    <w:rsid w:val="007B0A5D"/>
    <w:rPr>
      <w:rFonts w:ascii="Arial" w:hAnsi="Arial" w:cs="Arial"/>
      <w:color w:val="auto"/>
    </w:rPr>
  </w:style>
  <w:style w:type="character" w:customStyle="1" w:styleId="1c">
    <w:name w:val="Заголовок_1"/>
    <w:semiHidden/>
    <w:rsid w:val="007B0A5D"/>
    <w:rPr>
      <w:caps/>
    </w:rPr>
  </w:style>
  <w:style w:type="paragraph" w:customStyle="1" w:styleId="consplustitle0">
    <w:name w:val="consplustitle"/>
    <w:basedOn w:val="a0"/>
    <w:rsid w:val="007B0A5D"/>
    <w:pPr>
      <w:spacing w:before="100" w:beforeAutospacing="1" w:after="100" w:afterAutospacing="1" w:line="240" w:lineRule="auto"/>
    </w:pPr>
    <w:rPr>
      <w:rFonts w:ascii="Times New Roman" w:eastAsia="Calibri" w:hAnsi="Times New Roman" w:cs="Times New Roman"/>
      <w:sz w:val="24"/>
      <w:szCs w:val="24"/>
      <w:lang w:eastAsia="ru-RU"/>
    </w:rPr>
  </w:style>
  <w:style w:type="paragraph" w:customStyle="1" w:styleId="1d">
    <w:name w:val="Без интервала1"/>
    <w:link w:val="NoSpacingChar"/>
    <w:rsid w:val="007B0A5D"/>
    <w:pPr>
      <w:spacing w:after="0" w:line="240" w:lineRule="auto"/>
    </w:pPr>
    <w:rPr>
      <w:rFonts w:ascii="Calibri" w:eastAsia="Times New Roman" w:hAnsi="Calibri" w:cs="Times New Roman"/>
    </w:rPr>
  </w:style>
  <w:style w:type="character" w:customStyle="1" w:styleId="NoSpacingChar">
    <w:name w:val="No Spacing Char"/>
    <w:link w:val="1d"/>
    <w:locked/>
    <w:rsid w:val="007B0A5D"/>
    <w:rPr>
      <w:rFonts w:ascii="Calibri" w:eastAsia="Times New Roman" w:hAnsi="Calibri" w:cs="Times New Roman"/>
    </w:rPr>
  </w:style>
  <w:style w:type="paragraph" w:customStyle="1" w:styleId="ac0">
    <w:name w:val="ac"/>
    <w:basedOn w:val="a0"/>
    <w:uiPriority w:val="99"/>
    <w:rsid w:val="007B0A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pelle">
    <w:name w:val="spelle"/>
    <w:rsid w:val="007B0A5D"/>
  </w:style>
  <w:style w:type="character" w:customStyle="1" w:styleId="grame">
    <w:name w:val="grame"/>
    <w:rsid w:val="007B0A5D"/>
  </w:style>
  <w:style w:type="character" w:customStyle="1" w:styleId="110">
    <w:name w:val="Заголовок 1 Знак1"/>
    <w:aliases w:val="Head 1 Знак1,????????? 1 Знак1"/>
    <w:rsid w:val="007B0A5D"/>
    <w:rPr>
      <w:rFonts w:ascii="Cambria" w:eastAsia="Times New Roman" w:hAnsi="Cambria" w:cs="Times New Roman"/>
      <w:b/>
      <w:bCs/>
      <w:color w:val="365F91"/>
      <w:sz w:val="28"/>
      <w:szCs w:val="28"/>
    </w:rPr>
  </w:style>
  <w:style w:type="character" w:customStyle="1" w:styleId="1e">
    <w:name w:val="Текст сноски Знак1"/>
    <w:aliases w:val="Текст сноски Знак Знак Знак Знак Знак Знак2,Текст сноски Знак Знак Знак Знак Знак Знак Знак1,Текст сноски Знак Знак Знак Знак Знак Знак Знак Знак Знак Знак Знак Знак Знак Зн Знак1,Текст сноски Знак Знак Знак1,Текст сноски-FN Знак1"/>
    <w:uiPriority w:val="99"/>
    <w:semiHidden/>
    <w:rsid w:val="007B0A5D"/>
    <w:rPr>
      <w:rFonts w:ascii="Times New Roman" w:eastAsia="Times New Roman" w:hAnsi="Times New Roman"/>
    </w:rPr>
  </w:style>
  <w:style w:type="character" w:customStyle="1" w:styleId="1f">
    <w:name w:val="Основной текст Знак1"/>
    <w:aliases w:val="Основной текст Знак Знак Знак Знак2,Основной текст Знак Знак Знак Знак Знак1,Основной текст Знак Знак Знак2,Основной текст Знак Знак  Знак Знак Знак1,Основной текст Знак Знак Знак Знак Знак Знак Знак Знак1"/>
    <w:semiHidden/>
    <w:rsid w:val="007B0A5D"/>
    <w:rPr>
      <w:rFonts w:ascii="Times New Roman" w:eastAsia="Times New Roman" w:hAnsi="Times New Roman"/>
      <w:sz w:val="24"/>
      <w:szCs w:val="24"/>
    </w:rPr>
  </w:style>
  <w:style w:type="character" w:customStyle="1" w:styleId="1f0">
    <w:name w:val="Основной текст с отступом Знак1"/>
    <w:aliases w:val="Основной текст 1 Знак1,Нумерованный список !! Знак1,Основной текст без отступа Знак1"/>
    <w:semiHidden/>
    <w:rsid w:val="007B0A5D"/>
    <w:rPr>
      <w:rFonts w:ascii="Times New Roman" w:eastAsia="Times New Roman" w:hAnsi="Times New Roman"/>
      <w:sz w:val="24"/>
      <w:szCs w:val="24"/>
    </w:rPr>
  </w:style>
  <w:style w:type="character" w:customStyle="1" w:styleId="210">
    <w:name w:val="Основной текст 2 Знак1"/>
    <w:aliases w:val="Основной текст сноска под таблицу Знак1"/>
    <w:semiHidden/>
    <w:rsid w:val="007B0A5D"/>
    <w:rPr>
      <w:rFonts w:ascii="Times New Roman" w:eastAsia="Times New Roman" w:hAnsi="Times New Roman"/>
      <w:sz w:val="24"/>
      <w:szCs w:val="24"/>
    </w:rPr>
  </w:style>
  <w:style w:type="character" w:customStyle="1" w:styleId="1f1">
    <w:name w:val="Знак Знак Знак1"/>
    <w:rsid w:val="007B0A5D"/>
    <w:rPr>
      <w:b/>
      <w:bCs/>
      <w:lang w:val="en-US" w:eastAsia="ru-RU" w:bidi="ar-SA"/>
    </w:rPr>
  </w:style>
  <w:style w:type="character" w:customStyle="1" w:styleId="affff5">
    <w:name w:val="Основной текст_"/>
    <w:link w:val="72"/>
    <w:rsid w:val="007B0A5D"/>
    <w:rPr>
      <w:rFonts w:ascii="Times New Roman" w:eastAsia="Times New Roman" w:hAnsi="Times New Roman"/>
      <w:spacing w:val="20"/>
      <w:sz w:val="109"/>
      <w:szCs w:val="109"/>
      <w:shd w:val="clear" w:color="auto" w:fill="FFFFFF"/>
    </w:rPr>
  </w:style>
  <w:style w:type="paragraph" w:customStyle="1" w:styleId="72">
    <w:name w:val="Основной текст7"/>
    <w:basedOn w:val="a0"/>
    <w:link w:val="affff5"/>
    <w:rsid w:val="007B0A5D"/>
    <w:pPr>
      <w:shd w:val="clear" w:color="auto" w:fill="FFFFFF"/>
      <w:spacing w:after="0" w:line="0" w:lineRule="atLeast"/>
      <w:ind w:hanging="1480"/>
    </w:pPr>
    <w:rPr>
      <w:rFonts w:ascii="Times New Roman" w:eastAsia="Times New Roman" w:hAnsi="Times New Roman"/>
      <w:spacing w:val="20"/>
      <w:sz w:val="109"/>
      <w:szCs w:val="109"/>
    </w:rPr>
  </w:style>
  <w:style w:type="character" w:customStyle="1" w:styleId="43pt0pt">
    <w:name w:val="Основной текст + 43 pt;Курсив;Малые прописные;Интервал 0 pt"/>
    <w:rsid w:val="007B0A5D"/>
    <w:rPr>
      <w:rFonts w:ascii="Times New Roman" w:eastAsia="Times New Roman" w:hAnsi="Times New Roman" w:cs="Times New Roman"/>
      <w:b w:val="0"/>
      <w:bCs w:val="0"/>
      <w:i/>
      <w:iCs/>
      <w:smallCaps/>
      <w:strike w:val="0"/>
      <w:spacing w:val="0"/>
      <w:sz w:val="86"/>
      <w:szCs w:val="86"/>
      <w:shd w:val="clear" w:color="auto" w:fill="FFFFFF"/>
    </w:rPr>
  </w:style>
  <w:style w:type="character" w:customStyle="1" w:styleId="62">
    <w:name w:val="Основной текст (6)_"/>
    <w:link w:val="63"/>
    <w:rsid w:val="007B0A5D"/>
    <w:rPr>
      <w:rFonts w:ascii="SimHei" w:eastAsia="SimHei" w:hAnsi="SimHei" w:cs="SimHei"/>
      <w:sz w:val="27"/>
      <w:szCs w:val="27"/>
      <w:shd w:val="clear" w:color="auto" w:fill="FFFFFF"/>
    </w:rPr>
  </w:style>
  <w:style w:type="paragraph" w:customStyle="1" w:styleId="63">
    <w:name w:val="Основной текст (6)"/>
    <w:basedOn w:val="a0"/>
    <w:link w:val="62"/>
    <w:rsid w:val="007B0A5D"/>
    <w:pPr>
      <w:shd w:val="clear" w:color="auto" w:fill="FFFFFF"/>
      <w:spacing w:before="240" w:after="0" w:line="0" w:lineRule="atLeast"/>
    </w:pPr>
    <w:rPr>
      <w:rFonts w:ascii="SimHei" w:eastAsia="SimHei" w:hAnsi="SimHei" w:cs="SimHei"/>
      <w:sz w:val="27"/>
      <w:szCs w:val="27"/>
    </w:rPr>
  </w:style>
  <w:style w:type="character" w:customStyle="1" w:styleId="6TimesNewRoman19pt">
    <w:name w:val="Основной текст (6) + Times New Roman;19 pt;Курсив"/>
    <w:rsid w:val="007B0A5D"/>
    <w:rPr>
      <w:rFonts w:ascii="Times New Roman" w:eastAsia="Times New Roman" w:hAnsi="Times New Roman" w:cs="Times New Roman"/>
      <w:b w:val="0"/>
      <w:bCs w:val="0"/>
      <w:i/>
      <w:iCs/>
      <w:smallCaps w:val="0"/>
      <w:strike w:val="0"/>
      <w:sz w:val="38"/>
      <w:szCs w:val="38"/>
    </w:rPr>
  </w:style>
  <w:style w:type="character" w:customStyle="1" w:styleId="38">
    <w:name w:val="Основной текст3"/>
    <w:rsid w:val="007B0A5D"/>
    <w:rPr>
      <w:rFonts w:ascii="Times New Roman" w:eastAsia="Times New Roman" w:hAnsi="Times New Roman" w:cs="Times New Roman"/>
      <w:b w:val="0"/>
      <w:bCs w:val="0"/>
      <w:i w:val="0"/>
      <w:iCs w:val="0"/>
      <w:smallCaps w:val="0"/>
      <w:strike w:val="0"/>
      <w:spacing w:val="20"/>
      <w:sz w:val="109"/>
      <w:szCs w:val="109"/>
      <w:shd w:val="clear" w:color="auto" w:fill="FFFFFF"/>
    </w:rPr>
  </w:style>
  <w:style w:type="character" w:customStyle="1" w:styleId="92">
    <w:name w:val="Основной текст (9)_"/>
    <w:link w:val="93"/>
    <w:rsid w:val="007B0A5D"/>
    <w:rPr>
      <w:rFonts w:ascii="Times New Roman" w:eastAsia="Times New Roman" w:hAnsi="Times New Roman"/>
      <w:sz w:val="43"/>
      <w:szCs w:val="43"/>
      <w:shd w:val="clear" w:color="auto" w:fill="FFFFFF"/>
    </w:rPr>
  </w:style>
  <w:style w:type="paragraph" w:customStyle="1" w:styleId="93">
    <w:name w:val="Основной текст (9)"/>
    <w:basedOn w:val="a0"/>
    <w:link w:val="92"/>
    <w:rsid w:val="007B0A5D"/>
    <w:pPr>
      <w:shd w:val="clear" w:color="auto" w:fill="FFFFFF"/>
      <w:spacing w:after="0" w:line="0" w:lineRule="atLeast"/>
    </w:pPr>
    <w:rPr>
      <w:rFonts w:ascii="Times New Roman" w:eastAsia="Times New Roman" w:hAnsi="Times New Roman"/>
      <w:sz w:val="43"/>
      <w:szCs w:val="43"/>
    </w:rPr>
  </w:style>
  <w:style w:type="character" w:customStyle="1" w:styleId="nobr">
    <w:name w:val="nobr"/>
    <w:rsid w:val="007B0A5D"/>
  </w:style>
  <w:style w:type="character" w:customStyle="1" w:styleId="nowrap">
    <w:name w:val="nowrap"/>
    <w:basedOn w:val="a1"/>
    <w:rsid w:val="007B0A5D"/>
  </w:style>
  <w:style w:type="character" w:customStyle="1" w:styleId="1f2">
    <w:name w:val="Неразрешенное упоминание1"/>
    <w:basedOn w:val="a1"/>
    <w:uiPriority w:val="99"/>
    <w:semiHidden/>
    <w:unhideWhenUsed/>
    <w:rsid w:val="007B0A5D"/>
    <w:rPr>
      <w:color w:val="808080"/>
      <w:shd w:val="clear" w:color="auto" w:fill="E6E6E6"/>
    </w:rPr>
  </w:style>
  <w:style w:type="paragraph" w:customStyle="1" w:styleId="2c">
    <w:name w:val="Абзац списка2"/>
    <w:basedOn w:val="a0"/>
    <w:rsid w:val="007B0A5D"/>
    <w:pPr>
      <w:spacing w:after="200" w:line="276" w:lineRule="auto"/>
      <w:ind w:left="720"/>
      <w:contextualSpacing/>
    </w:pPr>
    <w:rPr>
      <w:rFonts w:ascii="Calibri" w:eastAsia="Calibri" w:hAnsi="Calibri" w:cs="Times New Roman"/>
    </w:rPr>
  </w:style>
  <w:style w:type="character" w:customStyle="1" w:styleId="affff6">
    <w:name w:val="Подпись к картинке_"/>
    <w:basedOn w:val="a1"/>
    <w:link w:val="affff7"/>
    <w:rsid w:val="007B0A5D"/>
    <w:rPr>
      <w:rFonts w:ascii="Times New Roman" w:eastAsia="Times New Roman" w:hAnsi="Times New Roman" w:cs="Times New Roman"/>
      <w:sz w:val="27"/>
      <w:szCs w:val="27"/>
      <w:shd w:val="clear" w:color="auto" w:fill="FFFFFF"/>
    </w:rPr>
  </w:style>
  <w:style w:type="paragraph" w:customStyle="1" w:styleId="affff7">
    <w:name w:val="Подпись к картинке"/>
    <w:basedOn w:val="a0"/>
    <w:link w:val="affff6"/>
    <w:rsid w:val="007B0A5D"/>
    <w:pPr>
      <w:shd w:val="clear" w:color="auto" w:fill="FFFFFF"/>
      <w:spacing w:after="0" w:line="370" w:lineRule="exact"/>
      <w:ind w:hanging="1460"/>
      <w:jc w:val="center"/>
    </w:pPr>
    <w:rPr>
      <w:rFonts w:ascii="Times New Roman" w:eastAsia="Times New Roman" w:hAnsi="Times New Roman" w:cs="Times New Roman"/>
      <w:sz w:val="27"/>
      <w:szCs w:val="27"/>
    </w:rPr>
  </w:style>
  <w:style w:type="character" w:customStyle="1" w:styleId="82">
    <w:name w:val="Основной текст (8)_"/>
    <w:basedOn w:val="a1"/>
    <w:link w:val="83"/>
    <w:rsid w:val="007B0A5D"/>
    <w:rPr>
      <w:rFonts w:ascii="Calibri" w:eastAsia="Calibri" w:hAnsi="Calibri" w:cs="Calibri"/>
      <w:sz w:val="17"/>
      <w:szCs w:val="17"/>
      <w:shd w:val="clear" w:color="auto" w:fill="FFFFFF"/>
    </w:rPr>
  </w:style>
  <w:style w:type="paragraph" w:customStyle="1" w:styleId="83">
    <w:name w:val="Основной текст (8)"/>
    <w:basedOn w:val="a0"/>
    <w:link w:val="82"/>
    <w:rsid w:val="007B0A5D"/>
    <w:pPr>
      <w:shd w:val="clear" w:color="auto" w:fill="FFFFFF"/>
      <w:spacing w:after="0" w:line="211" w:lineRule="exact"/>
    </w:pPr>
    <w:rPr>
      <w:rFonts w:ascii="Calibri" w:eastAsia="Calibri" w:hAnsi="Calibri" w:cs="Calibri"/>
      <w:sz w:val="17"/>
      <w:szCs w:val="17"/>
    </w:rPr>
  </w:style>
  <w:style w:type="character" w:customStyle="1" w:styleId="affff8">
    <w:name w:val="Подпись к таблице_"/>
    <w:basedOn w:val="a1"/>
    <w:link w:val="affff9"/>
    <w:rsid w:val="007B0A5D"/>
    <w:rPr>
      <w:rFonts w:ascii="Times New Roman" w:eastAsia="Times New Roman" w:hAnsi="Times New Roman" w:cs="Times New Roman"/>
      <w:sz w:val="27"/>
      <w:szCs w:val="27"/>
      <w:shd w:val="clear" w:color="auto" w:fill="FFFFFF"/>
    </w:rPr>
  </w:style>
  <w:style w:type="paragraph" w:customStyle="1" w:styleId="affff9">
    <w:name w:val="Подпись к таблице"/>
    <w:basedOn w:val="a0"/>
    <w:link w:val="affff8"/>
    <w:rsid w:val="007B0A5D"/>
    <w:pPr>
      <w:shd w:val="clear" w:color="auto" w:fill="FFFFFF"/>
      <w:spacing w:after="0" w:line="379" w:lineRule="exact"/>
      <w:ind w:hanging="1880"/>
      <w:jc w:val="both"/>
    </w:pPr>
    <w:rPr>
      <w:rFonts w:ascii="Times New Roman" w:eastAsia="Times New Roman" w:hAnsi="Times New Roman" w:cs="Times New Roman"/>
      <w:sz w:val="27"/>
      <w:szCs w:val="27"/>
    </w:rPr>
  </w:style>
  <w:style w:type="character" w:customStyle="1" w:styleId="221">
    <w:name w:val="Заголовок №2 (2)_"/>
    <w:basedOn w:val="a1"/>
    <w:link w:val="222"/>
    <w:rsid w:val="007B0A5D"/>
    <w:rPr>
      <w:rFonts w:ascii="Times New Roman" w:eastAsia="Times New Roman" w:hAnsi="Times New Roman" w:cs="Times New Roman"/>
      <w:sz w:val="27"/>
      <w:szCs w:val="27"/>
      <w:shd w:val="clear" w:color="auto" w:fill="FFFFFF"/>
    </w:rPr>
  </w:style>
  <w:style w:type="paragraph" w:customStyle="1" w:styleId="222">
    <w:name w:val="Заголовок №2 (2)"/>
    <w:basedOn w:val="a0"/>
    <w:link w:val="221"/>
    <w:rsid w:val="007B0A5D"/>
    <w:pPr>
      <w:shd w:val="clear" w:color="auto" w:fill="FFFFFF"/>
      <w:spacing w:after="420" w:line="0" w:lineRule="atLeast"/>
      <w:outlineLvl w:val="1"/>
    </w:pPr>
    <w:rPr>
      <w:rFonts w:ascii="Times New Roman" w:eastAsia="Times New Roman" w:hAnsi="Times New Roman" w:cs="Times New Roman"/>
      <w:sz w:val="27"/>
      <w:szCs w:val="27"/>
    </w:rPr>
  </w:style>
  <w:style w:type="character" w:customStyle="1" w:styleId="2d">
    <w:name w:val="Заголовок №2_"/>
    <w:basedOn w:val="a1"/>
    <w:link w:val="2e"/>
    <w:rsid w:val="007B0A5D"/>
    <w:rPr>
      <w:rFonts w:ascii="Times New Roman" w:eastAsia="Times New Roman" w:hAnsi="Times New Roman" w:cs="Times New Roman"/>
      <w:sz w:val="27"/>
      <w:szCs w:val="27"/>
      <w:shd w:val="clear" w:color="auto" w:fill="FFFFFF"/>
    </w:rPr>
  </w:style>
  <w:style w:type="paragraph" w:customStyle="1" w:styleId="2e">
    <w:name w:val="Заголовок №2"/>
    <w:basedOn w:val="a0"/>
    <w:link w:val="2d"/>
    <w:rsid w:val="007B0A5D"/>
    <w:pPr>
      <w:shd w:val="clear" w:color="auto" w:fill="FFFFFF"/>
      <w:spacing w:before="420" w:after="0" w:line="370" w:lineRule="exact"/>
      <w:ind w:firstLine="560"/>
      <w:jc w:val="both"/>
      <w:outlineLvl w:val="1"/>
    </w:pPr>
    <w:rPr>
      <w:rFonts w:ascii="Times New Roman" w:eastAsia="Times New Roman" w:hAnsi="Times New Roman" w:cs="Times New Roman"/>
      <w:sz w:val="27"/>
      <w:szCs w:val="27"/>
    </w:rPr>
  </w:style>
  <w:style w:type="character" w:customStyle="1" w:styleId="39">
    <w:name w:val="Основной текст (3)_"/>
    <w:basedOn w:val="a1"/>
    <w:rsid w:val="007B0A5D"/>
    <w:rPr>
      <w:rFonts w:ascii="Times New Roman" w:eastAsia="Times New Roman" w:hAnsi="Times New Roman" w:cs="Times New Roman"/>
      <w:b w:val="0"/>
      <w:bCs w:val="0"/>
      <w:i w:val="0"/>
      <w:iCs w:val="0"/>
      <w:smallCaps w:val="0"/>
      <w:strike w:val="0"/>
      <w:spacing w:val="0"/>
      <w:sz w:val="22"/>
      <w:szCs w:val="22"/>
    </w:rPr>
  </w:style>
  <w:style w:type="character" w:customStyle="1" w:styleId="42">
    <w:name w:val="Основной текст (4)_"/>
    <w:basedOn w:val="a1"/>
    <w:rsid w:val="007B0A5D"/>
    <w:rPr>
      <w:rFonts w:ascii="Calibri" w:eastAsia="Calibri" w:hAnsi="Calibri" w:cs="Calibri"/>
      <w:b w:val="0"/>
      <w:bCs w:val="0"/>
      <w:i w:val="0"/>
      <w:iCs w:val="0"/>
      <w:smallCaps w:val="0"/>
      <w:strike w:val="0"/>
      <w:spacing w:val="0"/>
      <w:sz w:val="19"/>
      <w:szCs w:val="19"/>
    </w:rPr>
  </w:style>
  <w:style w:type="character" w:customStyle="1" w:styleId="43">
    <w:name w:val="Основной текст (4)"/>
    <w:basedOn w:val="42"/>
    <w:rsid w:val="007B0A5D"/>
    <w:rPr>
      <w:rFonts w:ascii="Calibri" w:eastAsia="Calibri" w:hAnsi="Calibri" w:cs="Calibri"/>
      <w:b w:val="0"/>
      <w:bCs w:val="0"/>
      <w:i w:val="0"/>
      <w:iCs w:val="0"/>
      <w:smallCaps w:val="0"/>
      <w:strike w:val="0"/>
      <w:spacing w:val="0"/>
      <w:sz w:val="19"/>
      <w:szCs w:val="19"/>
    </w:rPr>
  </w:style>
  <w:style w:type="character" w:customStyle="1" w:styleId="2f">
    <w:name w:val="Подпись к картинке (2)_"/>
    <w:basedOn w:val="a1"/>
    <w:rsid w:val="007B0A5D"/>
    <w:rPr>
      <w:rFonts w:ascii="Calibri" w:eastAsia="Calibri" w:hAnsi="Calibri" w:cs="Calibri"/>
      <w:b w:val="0"/>
      <w:bCs w:val="0"/>
      <w:i w:val="0"/>
      <w:iCs w:val="0"/>
      <w:smallCaps w:val="0"/>
      <w:strike w:val="0"/>
      <w:spacing w:val="0"/>
      <w:sz w:val="19"/>
      <w:szCs w:val="19"/>
    </w:rPr>
  </w:style>
  <w:style w:type="character" w:customStyle="1" w:styleId="2f0">
    <w:name w:val="Подпись к картинке (2)"/>
    <w:basedOn w:val="2f"/>
    <w:rsid w:val="007B0A5D"/>
    <w:rPr>
      <w:rFonts w:ascii="Calibri" w:eastAsia="Calibri" w:hAnsi="Calibri" w:cs="Calibri"/>
      <w:b w:val="0"/>
      <w:bCs w:val="0"/>
      <w:i w:val="0"/>
      <w:iCs w:val="0"/>
      <w:smallCaps w:val="0"/>
      <w:strike w:val="0"/>
      <w:spacing w:val="0"/>
      <w:sz w:val="19"/>
      <w:szCs w:val="19"/>
    </w:rPr>
  </w:style>
  <w:style w:type="character" w:customStyle="1" w:styleId="52">
    <w:name w:val="Основной текст (5)_"/>
    <w:basedOn w:val="a1"/>
    <w:link w:val="53"/>
    <w:rsid w:val="007B0A5D"/>
    <w:rPr>
      <w:rFonts w:ascii="Times New Roman" w:eastAsia="Times New Roman" w:hAnsi="Times New Roman" w:cs="Times New Roman"/>
      <w:sz w:val="21"/>
      <w:szCs w:val="21"/>
      <w:shd w:val="clear" w:color="auto" w:fill="FFFFFF"/>
    </w:rPr>
  </w:style>
  <w:style w:type="paragraph" w:customStyle="1" w:styleId="53">
    <w:name w:val="Основной текст (5)"/>
    <w:basedOn w:val="a0"/>
    <w:link w:val="52"/>
    <w:rsid w:val="007B0A5D"/>
    <w:pPr>
      <w:shd w:val="clear" w:color="auto" w:fill="FFFFFF"/>
      <w:spacing w:after="0" w:line="0" w:lineRule="atLeast"/>
    </w:pPr>
    <w:rPr>
      <w:rFonts w:ascii="Times New Roman" w:eastAsia="Times New Roman" w:hAnsi="Times New Roman" w:cs="Times New Roman"/>
      <w:sz w:val="21"/>
      <w:szCs w:val="21"/>
    </w:rPr>
  </w:style>
  <w:style w:type="character" w:customStyle="1" w:styleId="73">
    <w:name w:val="Основной текст (7)_"/>
    <w:basedOn w:val="a1"/>
    <w:link w:val="74"/>
    <w:rsid w:val="007B0A5D"/>
    <w:rPr>
      <w:rFonts w:ascii="Times New Roman" w:eastAsia="Times New Roman" w:hAnsi="Times New Roman" w:cs="Times New Roman"/>
      <w:sz w:val="20"/>
      <w:szCs w:val="20"/>
      <w:shd w:val="clear" w:color="auto" w:fill="FFFFFF"/>
    </w:rPr>
  </w:style>
  <w:style w:type="paragraph" w:customStyle="1" w:styleId="74">
    <w:name w:val="Основной текст (7)"/>
    <w:basedOn w:val="a0"/>
    <w:link w:val="73"/>
    <w:rsid w:val="007B0A5D"/>
    <w:pPr>
      <w:shd w:val="clear" w:color="auto" w:fill="FFFFFF"/>
      <w:spacing w:after="0" w:line="0" w:lineRule="atLeast"/>
    </w:pPr>
    <w:rPr>
      <w:rFonts w:ascii="Times New Roman" w:eastAsia="Times New Roman" w:hAnsi="Times New Roman" w:cs="Times New Roman"/>
      <w:sz w:val="20"/>
      <w:szCs w:val="20"/>
    </w:rPr>
  </w:style>
  <w:style w:type="character" w:customStyle="1" w:styleId="2f1">
    <w:name w:val="Подпись к таблице (2)_"/>
    <w:basedOn w:val="a1"/>
    <w:link w:val="2f2"/>
    <w:rsid w:val="007B0A5D"/>
    <w:rPr>
      <w:rFonts w:ascii="Times New Roman" w:eastAsia="Times New Roman" w:hAnsi="Times New Roman" w:cs="Times New Roman"/>
      <w:shd w:val="clear" w:color="auto" w:fill="FFFFFF"/>
    </w:rPr>
  </w:style>
  <w:style w:type="paragraph" w:customStyle="1" w:styleId="2f2">
    <w:name w:val="Подпись к таблице (2)"/>
    <w:basedOn w:val="a0"/>
    <w:link w:val="2f1"/>
    <w:rsid w:val="007B0A5D"/>
    <w:pPr>
      <w:shd w:val="clear" w:color="auto" w:fill="FFFFFF"/>
      <w:spacing w:after="0" w:line="0" w:lineRule="atLeast"/>
    </w:pPr>
    <w:rPr>
      <w:rFonts w:ascii="Times New Roman" w:eastAsia="Times New Roman" w:hAnsi="Times New Roman" w:cs="Times New Roman"/>
    </w:rPr>
  </w:style>
  <w:style w:type="character" w:customStyle="1" w:styleId="101">
    <w:name w:val="Основной текст (10)_"/>
    <w:basedOn w:val="a1"/>
    <w:link w:val="102"/>
    <w:rsid w:val="007B0A5D"/>
    <w:rPr>
      <w:rFonts w:ascii="Times New Roman" w:eastAsia="Times New Roman" w:hAnsi="Times New Roman" w:cs="Times New Roman"/>
      <w:sz w:val="17"/>
      <w:szCs w:val="17"/>
      <w:shd w:val="clear" w:color="auto" w:fill="FFFFFF"/>
    </w:rPr>
  </w:style>
  <w:style w:type="paragraph" w:customStyle="1" w:styleId="102">
    <w:name w:val="Основной текст (10)"/>
    <w:basedOn w:val="a0"/>
    <w:link w:val="101"/>
    <w:rsid w:val="007B0A5D"/>
    <w:pPr>
      <w:shd w:val="clear" w:color="auto" w:fill="FFFFFF"/>
      <w:spacing w:after="0" w:line="0" w:lineRule="atLeast"/>
    </w:pPr>
    <w:rPr>
      <w:rFonts w:ascii="Times New Roman" w:eastAsia="Times New Roman" w:hAnsi="Times New Roman" w:cs="Times New Roman"/>
      <w:sz w:val="17"/>
      <w:szCs w:val="17"/>
    </w:rPr>
  </w:style>
  <w:style w:type="character" w:customStyle="1" w:styleId="3a">
    <w:name w:val="Подпись к картинке (3)_"/>
    <w:basedOn w:val="a1"/>
    <w:link w:val="3b"/>
    <w:rsid w:val="007B0A5D"/>
    <w:rPr>
      <w:rFonts w:ascii="Times New Roman" w:eastAsia="Times New Roman" w:hAnsi="Times New Roman" w:cs="Times New Roman"/>
      <w:shd w:val="clear" w:color="auto" w:fill="FFFFFF"/>
    </w:rPr>
  </w:style>
  <w:style w:type="paragraph" w:customStyle="1" w:styleId="3b">
    <w:name w:val="Подпись к картинке (3)"/>
    <w:basedOn w:val="a0"/>
    <w:link w:val="3a"/>
    <w:rsid w:val="007B0A5D"/>
    <w:pPr>
      <w:shd w:val="clear" w:color="auto" w:fill="FFFFFF"/>
      <w:spacing w:after="0" w:line="557" w:lineRule="exact"/>
      <w:jc w:val="both"/>
    </w:pPr>
    <w:rPr>
      <w:rFonts w:ascii="Times New Roman" w:eastAsia="Times New Roman" w:hAnsi="Times New Roman" w:cs="Times New Roman"/>
    </w:rPr>
  </w:style>
  <w:style w:type="character" w:customStyle="1" w:styleId="111">
    <w:name w:val="Основной текст (11)_"/>
    <w:basedOn w:val="a1"/>
    <w:rsid w:val="007B0A5D"/>
    <w:rPr>
      <w:rFonts w:ascii="Times New Roman" w:eastAsia="Times New Roman" w:hAnsi="Times New Roman" w:cs="Times New Roman"/>
      <w:b w:val="0"/>
      <w:bCs w:val="0"/>
      <w:i w:val="0"/>
      <w:iCs w:val="0"/>
      <w:smallCaps w:val="0"/>
      <w:strike w:val="0"/>
      <w:sz w:val="47"/>
      <w:szCs w:val="47"/>
    </w:rPr>
  </w:style>
  <w:style w:type="character" w:customStyle="1" w:styleId="112">
    <w:name w:val="Основной текст (11)"/>
    <w:basedOn w:val="111"/>
    <w:rsid w:val="007B0A5D"/>
    <w:rPr>
      <w:rFonts w:ascii="Times New Roman" w:eastAsia="Times New Roman" w:hAnsi="Times New Roman" w:cs="Times New Roman"/>
      <w:b w:val="0"/>
      <w:bCs w:val="0"/>
      <w:i w:val="0"/>
      <w:iCs w:val="0"/>
      <w:smallCaps w:val="0"/>
      <w:strike w:val="0"/>
      <w:sz w:val="47"/>
      <w:szCs w:val="47"/>
    </w:rPr>
  </w:style>
  <w:style w:type="character" w:customStyle="1" w:styleId="120">
    <w:name w:val="Основной текст (12)_"/>
    <w:basedOn w:val="a1"/>
    <w:rsid w:val="007B0A5D"/>
    <w:rPr>
      <w:rFonts w:ascii="Times New Roman" w:eastAsia="Times New Roman" w:hAnsi="Times New Roman" w:cs="Times New Roman"/>
      <w:b w:val="0"/>
      <w:bCs w:val="0"/>
      <w:i w:val="0"/>
      <w:iCs w:val="0"/>
      <w:smallCaps w:val="0"/>
      <w:strike w:val="0"/>
      <w:sz w:val="47"/>
      <w:szCs w:val="47"/>
    </w:rPr>
  </w:style>
  <w:style w:type="character" w:customStyle="1" w:styleId="121">
    <w:name w:val="Основной текст (12)"/>
    <w:basedOn w:val="120"/>
    <w:rsid w:val="007B0A5D"/>
    <w:rPr>
      <w:rFonts w:ascii="Times New Roman" w:eastAsia="Times New Roman" w:hAnsi="Times New Roman" w:cs="Times New Roman"/>
      <w:b w:val="0"/>
      <w:bCs w:val="0"/>
      <w:i w:val="0"/>
      <w:iCs w:val="0"/>
      <w:smallCaps w:val="0"/>
      <w:strike w:val="0"/>
      <w:sz w:val="47"/>
      <w:szCs w:val="47"/>
    </w:rPr>
  </w:style>
  <w:style w:type="character" w:customStyle="1" w:styleId="3c">
    <w:name w:val="Основной текст (3)"/>
    <w:basedOn w:val="39"/>
    <w:rsid w:val="007B0A5D"/>
    <w:rPr>
      <w:rFonts w:ascii="Times New Roman" w:eastAsia="Times New Roman" w:hAnsi="Times New Roman" w:cs="Times New Roman"/>
      <w:b w:val="0"/>
      <w:bCs w:val="0"/>
      <w:i w:val="0"/>
      <w:iCs w:val="0"/>
      <w:smallCaps w:val="0"/>
      <w:strike w:val="0"/>
      <w:spacing w:val="0"/>
      <w:sz w:val="22"/>
      <w:szCs w:val="22"/>
    </w:rPr>
  </w:style>
  <w:style w:type="character" w:customStyle="1" w:styleId="130">
    <w:name w:val="Основной текст (13)_"/>
    <w:basedOn w:val="a1"/>
    <w:link w:val="131"/>
    <w:rsid w:val="007B0A5D"/>
    <w:rPr>
      <w:rFonts w:ascii="Times New Roman" w:eastAsia="Times New Roman" w:hAnsi="Times New Roman" w:cs="Times New Roman"/>
      <w:sz w:val="27"/>
      <w:szCs w:val="27"/>
      <w:shd w:val="clear" w:color="auto" w:fill="FFFFFF"/>
    </w:rPr>
  </w:style>
  <w:style w:type="paragraph" w:customStyle="1" w:styleId="131">
    <w:name w:val="Основной текст (13)"/>
    <w:basedOn w:val="a0"/>
    <w:link w:val="130"/>
    <w:rsid w:val="007B0A5D"/>
    <w:pPr>
      <w:shd w:val="clear" w:color="auto" w:fill="FFFFFF"/>
      <w:spacing w:before="180" w:after="180" w:line="0" w:lineRule="atLeast"/>
      <w:ind w:firstLine="720"/>
      <w:jc w:val="both"/>
    </w:pPr>
    <w:rPr>
      <w:rFonts w:ascii="Times New Roman" w:eastAsia="Times New Roman" w:hAnsi="Times New Roman" w:cs="Times New Roman"/>
      <w:sz w:val="27"/>
      <w:szCs w:val="27"/>
    </w:rPr>
  </w:style>
  <w:style w:type="character" w:customStyle="1" w:styleId="affffa">
    <w:name w:val="Основной текст + Полужирный;Курсив"/>
    <w:basedOn w:val="affff5"/>
    <w:rsid w:val="007B0A5D"/>
    <w:rPr>
      <w:rFonts w:ascii="Times New Roman" w:eastAsia="Times New Roman" w:hAnsi="Times New Roman" w:cs="Times New Roman"/>
      <w:b/>
      <w:bCs/>
      <w:i/>
      <w:iCs/>
      <w:smallCaps w:val="0"/>
      <w:strike w:val="0"/>
      <w:spacing w:val="0"/>
      <w:sz w:val="27"/>
      <w:szCs w:val="27"/>
      <w:shd w:val="clear" w:color="auto" w:fill="FFFFFF"/>
    </w:rPr>
  </w:style>
  <w:style w:type="character" w:customStyle="1" w:styleId="140">
    <w:name w:val="Основной текст (14)_"/>
    <w:basedOn w:val="a1"/>
    <w:link w:val="141"/>
    <w:rsid w:val="007B0A5D"/>
    <w:rPr>
      <w:rFonts w:ascii="Times New Roman" w:eastAsia="Times New Roman" w:hAnsi="Times New Roman" w:cs="Times New Roman"/>
      <w:sz w:val="25"/>
      <w:szCs w:val="25"/>
      <w:shd w:val="clear" w:color="auto" w:fill="FFFFFF"/>
    </w:rPr>
  </w:style>
  <w:style w:type="paragraph" w:customStyle="1" w:styleId="141">
    <w:name w:val="Основной текст (14)"/>
    <w:basedOn w:val="a0"/>
    <w:link w:val="140"/>
    <w:rsid w:val="007B0A5D"/>
    <w:pPr>
      <w:shd w:val="clear" w:color="auto" w:fill="FFFFFF"/>
      <w:spacing w:before="360" w:after="0" w:line="370" w:lineRule="exact"/>
      <w:ind w:firstLine="700"/>
      <w:jc w:val="both"/>
    </w:pPr>
    <w:rPr>
      <w:rFonts w:ascii="Times New Roman" w:eastAsia="Times New Roman" w:hAnsi="Times New Roman" w:cs="Times New Roman"/>
      <w:sz w:val="25"/>
      <w:szCs w:val="25"/>
    </w:rPr>
  </w:style>
  <w:style w:type="character" w:customStyle="1" w:styleId="155pt">
    <w:name w:val="Основной текст + 15;5 pt"/>
    <w:basedOn w:val="affff5"/>
    <w:rsid w:val="007B0A5D"/>
    <w:rPr>
      <w:rFonts w:ascii="Times New Roman" w:eastAsia="Times New Roman" w:hAnsi="Times New Roman" w:cs="Times New Roman"/>
      <w:b w:val="0"/>
      <w:bCs w:val="0"/>
      <w:i w:val="0"/>
      <w:iCs w:val="0"/>
      <w:smallCaps w:val="0"/>
      <w:strike w:val="0"/>
      <w:spacing w:val="0"/>
      <w:sz w:val="31"/>
      <w:szCs w:val="31"/>
      <w:shd w:val="clear" w:color="auto" w:fill="FFFFFF"/>
    </w:rPr>
  </w:style>
  <w:style w:type="character" w:customStyle="1" w:styleId="1f3">
    <w:name w:val="Заголовок №1_"/>
    <w:basedOn w:val="a1"/>
    <w:link w:val="1f4"/>
    <w:rsid w:val="007B0A5D"/>
    <w:rPr>
      <w:rFonts w:ascii="Times New Roman" w:eastAsia="Times New Roman" w:hAnsi="Times New Roman" w:cs="Times New Roman"/>
      <w:sz w:val="31"/>
      <w:szCs w:val="31"/>
      <w:shd w:val="clear" w:color="auto" w:fill="FFFFFF"/>
    </w:rPr>
  </w:style>
  <w:style w:type="paragraph" w:customStyle="1" w:styleId="1f4">
    <w:name w:val="Заголовок №1"/>
    <w:basedOn w:val="a0"/>
    <w:link w:val="1f3"/>
    <w:rsid w:val="007B0A5D"/>
    <w:pPr>
      <w:shd w:val="clear" w:color="auto" w:fill="FFFFFF"/>
      <w:spacing w:before="240" w:after="120" w:line="0" w:lineRule="atLeast"/>
      <w:jc w:val="both"/>
      <w:outlineLvl w:val="0"/>
    </w:pPr>
    <w:rPr>
      <w:rFonts w:ascii="Times New Roman" w:eastAsia="Times New Roman" w:hAnsi="Times New Roman" w:cs="Times New Roman"/>
      <w:sz w:val="31"/>
      <w:szCs w:val="31"/>
    </w:rPr>
  </w:style>
  <w:style w:type="character" w:customStyle="1" w:styleId="-0">
    <w:name w:val="Таблица - текст основной Знак"/>
    <w:basedOn w:val="a1"/>
    <w:link w:val="-1"/>
    <w:locked/>
    <w:rsid w:val="007B0A5D"/>
    <w:rPr>
      <w:rFonts w:ascii="Arial" w:hAnsi="Arial" w:cs="Arial"/>
      <w:color w:val="000000"/>
    </w:rPr>
  </w:style>
  <w:style w:type="paragraph" w:customStyle="1" w:styleId="-1">
    <w:name w:val="Таблица - текст основной"/>
    <w:basedOn w:val="af0"/>
    <w:link w:val="-0"/>
    <w:qFormat/>
    <w:rsid w:val="007B0A5D"/>
    <w:pPr>
      <w:suppressAutoHyphens/>
      <w:spacing w:before="20" w:after="20" w:line="276" w:lineRule="auto"/>
    </w:pPr>
    <w:rPr>
      <w:rFonts w:ascii="Arial" w:eastAsiaTheme="minorHAnsi" w:hAnsi="Arial" w:cs="Arial"/>
      <w:color w:val="000000"/>
      <w:sz w:val="22"/>
      <w:szCs w:val="22"/>
      <w:lang w:eastAsia="en-US"/>
    </w:rPr>
  </w:style>
  <w:style w:type="paragraph" w:customStyle="1" w:styleId="2f3">
    <w:name w:val="Знак Знак2 Знак"/>
    <w:basedOn w:val="a0"/>
    <w:uiPriority w:val="99"/>
    <w:rsid w:val="007B0A5D"/>
    <w:pPr>
      <w:spacing w:line="240" w:lineRule="exact"/>
    </w:pPr>
    <w:rPr>
      <w:rFonts w:ascii="Verdana" w:eastAsia="Times New Roman" w:hAnsi="Verdana" w:cs="Verdana"/>
      <w:sz w:val="24"/>
      <w:szCs w:val="24"/>
      <w:lang w:val="en-US"/>
    </w:rPr>
  </w:style>
  <w:style w:type="paragraph" w:customStyle="1" w:styleId="44">
    <w:name w:val="Основной текст4"/>
    <w:basedOn w:val="a0"/>
    <w:rsid w:val="007B0A5D"/>
    <w:pPr>
      <w:shd w:val="clear" w:color="auto" w:fill="FFFFFF"/>
      <w:spacing w:before="480" w:after="600" w:line="569" w:lineRule="exact"/>
      <w:ind w:hanging="680"/>
    </w:pPr>
    <w:rPr>
      <w:rFonts w:ascii="Times New Roman" w:eastAsia="Times New Roman" w:hAnsi="Times New Roman" w:cs="Times New Roman"/>
      <w:color w:val="000000"/>
      <w:sz w:val="24"/>
      <w:szCs w:val="24"/>
      <w:lang w:eastAsia="ru-RU"/>
    </w:rPr>
  </w:style>
  <w:style w:type="character" w:customStyle="1" w:styleId="122">
    <w:name w:val="Заголовок №1 (2)_"/>
    <w:basedOn w:val="a1"/>
    <w:link w:val="123"/>
    <w:rsid w:val="007B0A5D"/>
    <w:rPr>
      <w:rFonts w:ascii="Times New Roman" w:eastAsia="Times New Roman" w:hAnsi="Times New Roman" w:cs="Times New Roman"/>
      <w:sz w:val="43"/>
      <w:szCs w:val="43"/>
      <w:shd w:val="clear" w:color="auto" w:fill="FFFFFF"/>
    </w:rPr>
  </w:style>
  <w:style w:type="paragraph" w:customStyle="1" w:styleId="123">
    <w:name w:val="Заголовок №1 (2)"/>
    <w:basedOn w:val="a0"/>
    <w:link w:val="122"/>
    <w:rsid w:val="007B0A5D"/>
    <w:pPr>
      <w:shd w:val="clear" w:color="auto" w:fill="FFFFFF"/>
      <w:spacing w:before="480" w:after="480" w:line="0" w:lineRule="atLeast"/>
      <w:jc w:val="center"/>
      <w:outlineLvl w:val="0"/>
    </w:pPr>
    <w:rPr>
      <w:rFonts w:ascii="Times New Roman" w:eastAsia="Times New Roman" w:hAnsi="Times New Roman" w:cs="Times New Roman"/>
      <w:sz w:val="43"/>
      <w:szCs w:val="43"/>
    </w:rPr>
  </w:style>
  <w:style w:type="character" w:customStyle="1" w:styleId="w">
    <w:name w:val="w"/>
    <w:basedOn w:val="a1"/>
    <w:rsid w:val="007B0A5D"/>
  </w:style>
  <w:style w:type="character" w:customStyle="1" w:styleId="124">
    <w:name w:val="Неразрешенное упоминание12"/>
    <w:basedOn w:val="a1"/>
    <w:uiPriority w:val="99"/>
    <w:semiHidden/>
    <w:unhideWhenUsed/>
    <w:rsid w:val="007B0A5D"/>
    <w:rPr>
      <w:color w:val="808080"/>
      <w:shd w:val="clear" w:color="auto" w:fill="E6E6E6"/>
    </w:rPr>
  </w:style>
  <w:style w:type="character" w:customStyle="1" w:styleId="blk">
    <w:name w:val="blk"/>
    <w:basedOn w:val="a1"/>
    <w:rsid w:val="007B0A5D"/>
  </w:style>
  <w:style w:type="paragraph" w:customStyle="1" w:styleId="msonormal0">
    <w:name w:val="msonormal"/>
    <w:basedOn w:val="a0"/>
    <w:rsid w:val="007B0A5D"/>
    <w:pPr>
      <w:spacing w:before="100" w:beforeAutospacing="1" w:after="100" w:afterAutospacing="1" w:line="240" w:lineRule="auto"/>
    </w:pPr>
    <w:rPr>
      <w:rFonts w:ascii="Arial Unicode MS" w:eastAsia="Arial Unicode MS" w:hAnsi="Arial Unicode MS" w:cs="Arial Unicode MS"/>
      <w:color w:val="0000A0"/>
      <w:sz w:val="24"/>
      <w:szCs w:val="24"/>
      <w:lang w:eastAsia="ru-RU"/>
    </w:rPr>
  </w:style>
  <w:style w:type="paragraph" w:customStyle="1" w:styleId="ConsTitle">
    <w:name w:val="ConsTitle"/>
    <w:uiPriority w:val="99"/>
    <w:rsid w:val="007B0A5D"/>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dktexjustify">
    <w:name w:val="dktexjustify"/>
    <w:basedOn w:val="a0"/>
    <w:uiPriority w:val="99"/>
    <w:rsid w:val="007B0A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formattext">
    <w:name w:val="formattext"/>
    <w:basedOn w:val="a0"/>
    <w:rsid w:val="007B0A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rmal2">
    <w:name w:val="consplusnormal"/>
    <w:basedOn w:val="a0"/>
    <w:uiPriority w:val="99"/>
    <w:rsid w:val="007B0A5D"/>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43pt">
    <w:name w:val="Основной текст + 43 pt"/>
    <w:aliases w:val="Курсив,Малые прописные,Интервал 0 pt,Основной текст (3) + 12 pt"/>
    <w:rsid w:val="007B0A5D"/>
    <w:rPr>
      <w:rFonts w:ascii="Times New Roman" w:eastAsia="Times New Roman" w:hAnsi="Times New Roman" w:cs="Times New Roman" w:hint="default"/>
      <w:b w:val="0"/>
      <w:bCs w:val="0"/>
      <w:i/>
      <w:iCs/>
      <w:smallCaps w:val="0"/>
      <w:strike w:val="0"/>
      <w:dstrike w:val="0"/>
      <w:sz w:val="38"/>
      <w:szCs w:val="38"/>
      <w:u w:val="none"/>
      <w:effect w:val="none"/>
    </w:rPr>
  </w:style>
  <w:style w:type="character" w:customStyle="1" w:styleId="S3">
    <w:name w:val="S_Маркированный Знак"/>
    <w:rsid w:val="007B0A5D"/>
    <w:rPr>
      <w:w w:val="109"/>
      <w:sz w:val="24"/>
      <w:szCs w:val="24"/>
      <w:lang w:val="ru-RU" w:eastAsia="ru-RU"/>
    </w:rPr>
  </w:style>
  <w:style w:type="paragraph" w:customStyle="1" w:styleId="Report">
    <w:name w:val="Report"/>
    <w:basedOn w:val="a0"/>
    <w:rsid w:val="007B0A5D"/>
    <w:pPr>
      <w:spacing w:after="0" w:line="360" w:lineRule="auto"/>
      <w:ind w:firstLine="567"/>
      <w:jc w:val="both"/>
    </w:pPr>
    <w:rPr>
      <w:rFonts w:ascii="Times New Roman" w:eastAsia="Times New Roman" w:hAnsi="Times New Roman" w:cs="Times New Roman"/>
      <w:sz w:val="24"/>
      <w:szCs w:val="20"/>
      <w:lang w:eastAsia="ru-RU"/>
    </w:rPr>
  </w:style>
  <w:style w:type="paragraph" w:customStyle="1" w:styleId="affffb">
    <w:name w:val="Название таблицы"/>
    <w:basedOn w:val="a0"/>
    <w:next w:val="afff4"/>
    <w:autoRedefine/>
    <w:qFormat/>
    <w:rsid w:val="007B0A5D"/>
    <w:pPr>
      <w:keepNext/>
      <w:spacing w:before="240" w:after="120" w:line="312" w:lineRule="auto"/>
      <w:ind w:left="1701" w:hanging="1701"/>
    </w:pPr>
    <w:rPr>
      <w:rFonts w:ascii="Times New Roman" w:eastAsia="Times New Roman" w:hAnsi="Times New Roman" w:cs="Times New Roman"/>
      <w:b/>
      <w:lang w:eastAsia="ru-RU"/>
    </w:rPr>
  </w:style>
  <w:style w:type="character" w:customStyle="1" w:styleId="-2">
    <w:name w:val="Таблица - шапка Знак"/>
    <w:link w:val="-3"/>
    <w:rsid w:val="007B0A5D"/>
    <w:rPr>
      <w:rFonts w:ascii="Arial" w:hAnsi="Arial" w:cs="Arial"/>
      <w:b/>
    </w:rPr>
  </w:style>
  <w:style w:type="paragraph" w:customStyle="1" w:styleId="-3">
    <w:name w:val="Таблица - шапка"/>
    <w:basedOn w:val="a0"/>
    <w:link w:val="-2"/>
    <w:qFormat/>
    <w:rsid w:val="007B0A5D"/>
    <w:pPr>
      <w:suppressAutoHyphens/>
      <w:spacing w:before="120" w:after="120" w:line="240" w:lineRule="auto"/>
      <w:jc w:val="center"/>
    </w:pPr>
    <w:rPr>
      <w:rFonts w:ascii="Arial" w:hAnsi="Arial" w:cs="Arial"/>
      <w:b/>
    </w:rPr>
  </w:style>
  <w:style w:type="character" w:customStyle="1" w:styleId="-4">
    <w:name w:val="Таблица - текст по центру Знак"/>
    <w:link w:val="-5"/>
    <w:rsid w:val="007B0A5D"/>
    <w:rPr>
      <w:rFonts w:ascii="Arial" w:eastAsia="Calibri" w:hAnsi="Arial" w:cs="Arial"/>
      <w:color w:val="000000"/>
      <w:lang w:eastAsia="ar-SA"/>
    </w:rPr>
  </w:style>
  <w:style w:type="paragraph" w:customStyle="1" w:styleId="-5">
    <w:name w:val="Таблица - текст по центру"/>
    <w:basedOn w:val="-1"/>
    <w:link w:val="-4"/>
    <w:qFormat/>
    <w:rsid w:val="007B0A5D"/>
    <w:pPr>
      <w:spacing w:before="40" w:after="40" w:line="240" w:lineRule="auto"/>
      <w:contextualSpacing/>
      <w:jc w:val="center"/>
    </w:pPr>
    <w:rPr>
      <w:rFonts w:eastAsia="Calibri"/>
      <w:lang w:eastAsia="ar-SA"/>
    </w:rPr>
  </w:style>
  <w:style w:type="character" w:customStyle="1" w:styleId="2f4">
    <w:name w:val="Неразрешенное упоминание2"/>
    <w:basedOn w:val="a1"/>
    <w:uiPriority w:val="99"/>
    <w:semiHidden/>
    <w:unhideWhenUsed/>
    <w:rsid w:val="007B0A5D"/>
    <w:rPr>
      <w:color w:val="808080"/>
      <w:shd w:val="clear" w:color="auto" w:fill="E6E6E6"/>
    </w:rPr>
  </w:style>
  <w:style w:type="paragraph" w:customStyle="1" w:styleId="64">
    <w:name w:val="Основной текст6"/>
    <w:basedOn w:val="a0"/>
    <w:rsid w:val="007B0A5D"/>
    <w:pPr>
      <w:shd w:val="clear" w:color="auto" w:fill="FFFFFF"/>
      <w:spacing w:after="60" w:line="437" w:lineRule="exact"/>
      <w:ind w:hanging="1980"/>
      <w:jc w:val="both"/>
    </w:pPr>
    <w:rPr>
      <w:rFonts w:ascii="Times New Roman" w:eastAsia="Times New Roman" w:hAnsi="Times New Roman" w:cs="Times New Roman"/>
      <w:color w:val="000000"/>
      <w:sz w:val="23"/>
      <w:szCs w:val="23"/>
      <w:lang w:eastAsia="ru-RU"/>
    </w:rPr>
  </w:style>
  <w:style w:type="character" w:customStyle="1" w:styleId="catalog-section-title">
    <w:name w:val="catalog-section-title"/>
    <w:basedOn w:val="a1"/>
    <w:rsid w:val="007B0A5D"/>
  </w:style>
  <w:style w:type="paragraph" w:customStyle="1" w:styleId="dktexleft">
    <w:name w:val="dktexleft"/>
    <w:basedOn w:val="a0"/>
    <w:rsid w:val="007B0A5D"/>
    <w:pPr>
      <w:spacing w:before="100" w:beforeAutospacing="1" w:after="100" w:afterAutospacing="1" w:line="240" w:lineRule="auto"/>
      <w:jc w:val="both"/>
    </w:pPr>
    <w:rPr>
      <w:rFonts w:ascii="Times New Roman" w:eastAsia="Times New Roman" w:hAnsi="Times New Roman" w:cs="Times New Roman"/>
      <w:sz w:val="24"/>
      <w:szCs w:val="24"/>
      <w:lang w:eastAsia="ru-RU"/>
    </w:rPr>
  </w:style>
  <w:style w:type="character" w:customStyle="1" w:styleId="2f5">
    <w:name w:val="Верхний колонтитул Знак2"/>
    <w:aliases w:val="Верхний колонтитул Знак Знак Знак,Верхний колонтитул Знак1 Знак,Верхний колонтитул Знак Знак1"/>
    <w:uiPriority w:val="99"/>
    <w:locked/>
    <w:rsid w:val="007B0A5D"/>
    <w:rPr>
      <w:sz w:val="24"/>
      <w:szCs w:val="24"/>
      <w:lang w:val="ru-RU" w:eastAsia="ar-SA" w:bidi="ar-SA"/>
    </w:rPr>
  </w:style>
  <w:style w:type="character" w:customStyle="1" w:styleId="113">
    <w:name w:val="Неразрешенное упоминание11"/>
    <w:basedOn w:val="a1"/>
    <w:uiPriority w:val="99"/>
    <w:semiHidden/>
    <w:unhideWhenUsed/>
    <w:rsid w:val="007B0A5D"/>
    <w:rPr>
      <w:color w:val="808080"/>
      <w:shd w:val="clear" w:color="auto" w:fill="E6E6E6"/>
    </w:rPr>
  </w:style>
  <w:style w:type="character" w:customStyle="1" w:styleId="3d">
    <w:name w:val="Неразрешенное упоминание3"/>
    <w:basedOn w:val="a1"/>
    <w:uiPriority w:val="99"/>
    <w:semiHidden/>
    <w:unhideWhenUsed/>
    <w:rsid w:val="007B0A5D"/>
    <w:rPr>
      <w:color w:val="808080"/>
      <w:shd w:val="clear" w:color="auto" w:fill="E6E6E6"/>
    </w:rPr>
  </w:style>
  <w:style w:type="character" w:styleId="affffc">
    <w:name w:val="annotation reference"/>
    <w:basedOn w:val="a1"/>
    <w:uiPriority w:val="99"/>
    <w:semiHidden/>
    <w:unhideWhenUsed/>
    <w:rsid w:val="007B0A5D"/>
    <w:rPr>
      <w:sz w:val="16"/>
      <w:szCs w:val="16"/>
    </w:rPr>
  </w:style>
  <w:style w:type="paragraph" w:styleId="affffd">
    <w:name w:val="annotation text"/>
    <w:basedOn w:val="a0"/>
    <w:link w:val="affffe"/>
    <w:uiPriority w:val="99"/>
    <w:semiHidden/>
    <w:unhideWhenUsed/>
    <w:rsid w:val="007B0A5D"/>
    <w:pPr>
      <w:spacing w:after="0" w:line="240" w:lineRule="auto"/>
    </w:pPr>
    <w:rPr>
      <w:rFonts w:ascii="Times New Roman" w:eastAsia="Times New Roman" w:hAnsi="Times New Roman" w:cs="Times New Roman"/>
      <w:sz w:val="20"/>
      <w:szCs w:val="20"/>
      <w:lang w:eastAsia="ru-RU"/>
    </w:rPr>
  </w:style>
  <w:style w:type="character" w:customStyle="1" w:styleId="affffe">
    <w:name w:val="Текст примечания Знак"/>
    <w:basedOn w:val="a1"/>
    <w:link w:val="affffd"/>
    <w:uiPriority w:val="99"/>
    <w:semiHidden/>
    <w:rsid w:val="007B0A5D"/>
    <w:rPr>
      <w:rFonts w:ascii="Times New Roman" w:eastAsia="Times New Roman" w:hAnsi="Times New Roman" w:cs="Times New Roman"/>
      <w:sz w:val="20"/>
      <w:szCs w:val="20"/>
      <w:lang w:eastAsia="ru-RU"/>
    </w:rPr>
  </w:style>
  <w:style w:type="paragraph" w:styleId="afffff">
    <w:name w:val="annotation subject"/>
    <w:basedOn w:val="affffd"/>
    <w:next w:val="affffd"/>
    <w:link w:val="afffff0"/>
    <w:uiPriority w:val="99"/>
    <w:semiHidden/>
    <w:unhideWhenUsed/>
    <w:rsid w:val="007B0A5D"/>
    <w:rPr>
      <w:b/>
      <w:bCs/>
    </w:rPr>
  </w:style>
  <w:style w:type="character" w:customStyle="1" w:styleId="afffff0">
    <w:name w:val="Тема примечания Знак"/>
    <w:basedOn w:val="affffe"/>
    <w:link w:val="afffff"/>
    <w:uiPriority w:val="99"/>
    <w:semiHidden/>
    <w:rsid w:val="007B0A5D"/>
    <w:rPr>
      <w:rFonts w:ascii="Times New Roman" w:eastAsia="Times New Roman" w:hAnsi="Times New Roman" w:cs="Times New Roman"/>
      <w:b/>
      <w:bCs/>
      <w:sz w:val="20"/>
      <w:szCs w:val="20"/>
      <w:lang w:eastAsia="ru-RU"/>
    </w:rPr>
  </w:style>
  <w:style w:type="paragraph" w:customStyle="1" w:styleId="bodytext">
    <w:name w:val="bodytext"/>
    <w:basedOn w:val="a0"/>
    <w:rsid w:val="007B0A5D"/>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ffff1">
    <w:name w:val="Табличный_заголовки"/>
    <w:basedOn w:val="a0"/>
    <w:rsid w:val="007B0A5D"/>
    <w:pPr>
      <w:keepNext/>
      <w:keepLines/>
      <w:spacing w:after="0" w:line="240" w:lineRule="auto"/>
      <w:jc w:val="center"/>
    </w:pPr>
    <w:rPr>
      <w:rFonts w:ascii="Times New Roman" w:eastAsia="Times New Roman" w:hAnsi="Times New Roman" w:cs="Times New Roman"/>
      <w:b/>
      <w:sz w:val="20"/>
      <w:szCs w:val="20"/>
      <w:lang w:eastAsia="ru-RU"/>
    </w:rPr>
  </w:style>
  <w:style w:type="paragraph" w:customStyle="1" w:styleId="afffff2">
    <w:name w:val="Табличный_центр"/>
    <w:basedOn w:val="a0"/>
    <w:rsid w:val="007B0A5D"/>
    <w:pPr>
      <w:spacing w:after="0" w:line="240" w:lineRule="auto"/>
      <w:jc w:val="center"/>
    </w:pPr>
    <w:rPr>
      <w:rFonts w:ascii="Times New Roman" w:eastAsia="Times New Roman" w:hAnsi="Times New Roman" w:cs="Times New Roman"/>
      <w:lang w:eastAsia="ru-RU"/>
    </w:rPr>
  </w:style>
  <w:style w:type="paragraph" w:customStyle="1" w:styleId="afffff3">
    <w:name w:val="Табличный_слева"/>
    <w:basedOn w:val="a0"/>
    <w:rsid w:val="007B0A5D"/>
    <w:pPr>
      <w:spacing w:after="0" w:line="240" w:lineRule="auto"/>
    </w:pPr>
    <w:rPr>
      <w:rFonts w:ascii="Times New Roman" w:eastAsia="Times New Roman" w:hAnsi="Times New Roman" w:cs="Times New Roman"/>
      <w:lang w:eastAsia="ru-RU"/>
    </w:rPr>
  </w:style>
  <w:style w:type="paragraph" w:customStyle="1" w:styleId="afffff4">
    <w:name w:val="Табличный_по ширине"/>
    <w:basedOn w:val="afffff3"/>
    <w:rsid w:val="007B0A5D"/>
    <w:pPr>
      <w:jc w:val="both"/>
    </w:pPr>
  </w:style>
  <w:style w:type="character" w:customStyle="1" w:styleId="2f6">
    <w:name w:val="Основной текст (2) + Полужирный"/>
    <w:basedOn w:val="23"/>
    <w:rsid w:val="007B0A5D"/>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lang w:val="ru-RU" w:eastAsia="ru-RU" w:bidi="ru-RU"/>
    </w:rPr>
  </w:style>
  <w:style w:type="character" w:customStyle="1" w:styleId="afffff5">
    <w:name w:val="Название Знак"/>
    <w:rsid w:val="007B0A5D"/>
    <w:rPr>
      <w:sz w:val="32"/>
    </w:rPr>
  </w:style>
  <w:style w:type="character" w:customStyle="1" w:styleId="45">
    <w:name w:val="Неразрешенное упоминание4"/>
    <w:basedOn w:val="a1"/>
    <w:uiPriority w:val="99"/>
    <w:semiHidden/>
    <w:unhideWhenUsed/>
    <w:rsid w:val="00565706"/>
    <w:rPr>
      <w:color w:val="605E5C"/>
      <w:shd w:val="clear" w:color="auto" w:fill="E1DFDD"/>
    </w:rPr>
  </w:style>
  <w:style w:type="character" w:customStyle="1" w:styleId="num0">
    <w:name w:val="num0"/>
    <w:basedOn w:val="a1"/>
    <w:rsid w:val="00BE5347"/>
  </w:style>
  <w:style w:type="paragraph" w:customStyle="1" w:styleId="2f7">
    <w:name w:val="Стиль2"/>
    <w:basedOn w:val="a0"/>
    <w:link w:val="2f8"/>
    <w:qFormat/>
    <w:rsid w:val="00222C18"/>
    <w:pPr>
      <w:spacing w:after="0" w:line="240" w:lineRule="auto"/>
      <w:ind w:firstLine="709"/>
      <w:jc w:val="both"/>
    </w:pPr>
    <w:rPr>
      <w:rFonts w:ascii="Times New Roman" w:eastAsia="Times New Roman" w:hAnsi="Times New Roman" w:cs="Times New Roman"/>
      <w:sz w:val="28"/>
      <w:szCs w:val="28"/>
      <w:lang w:eastAsia="ru-RU"/>
    </w:rPr>
  </w:style>
  <w:style w:type="character" w:customStyle="1" w:styleId="2f8">
    <w:name w:val="Стиль2 Знак"/>
    <w:link w:val="2f7"/>
    <w:rsid w:val="00222C18"/>
    <w:rPr>
      <w:rFonts w:ascii="Times New Roman" w:eastAsia="Times New Roman" w:hAnsi="Times New Roman" w:cs="Times New Roman"/>
      <w:sz w:val="28"/>
      <w:szCs w:val="28"/>
      <w:lang w:eastAsia="ru-RU"/>
    </w:rPr>
  </w:style>
  <w:style w:type="character" w:customStyle="1" w:styleId="calc-credit-tablecell">
    <w:name w:val="calc-credit-table__cell"/>
    <w:basedOn w:val="a1"/>
    <w:rsid w:val="00FF737B"/>
  </w:style>
  <w:style w:type="paragraph" w:customStyle="1" w:styleId="xl66">
    <w:name w:val="xl66"/>
    <w:basedOn w:val="a0"/>
    <w:rsid w:val="00FF737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67">
    <w:name w:val="xl67"/>
    <w:basedOn w:val="a0"/>
    <w:rsid w:val="00FF737B"/>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jc w:val="center"/>
      <w:textAlignment w:val="center"/>
    </w:pPr>
    <w:rPr>
      <w:rFonts w:ascii="Times New Roman" w:eastAsia="Times New Roman" w:hAnsi="Times New Roman" w:cs="Times New Roman"/>
      <w:b/>
      <w:bCs/>
      <w:color w:val="000000"/>
      <w:sz w:val="18"/>
      <w:szCs w:val="18"/>
      <w:lang w:eastAsia="ru-RU"/>
    </w:rPr>
  </w:style>
  <w:style w:type="paragraph" w:customStyle="1" w:styleId="xl68">
    <w:name w:val="xl68"/>
    <w:basedOn w:val="a0"/>
    <w:rsid w:val="00FF737B"/>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textAlignment w:val="center"/>
    </w:pPr>
    <w:rPr>
      <w:rFonts w:ascii="Times New Roman" w:eastAsia="Times New Roman" w:hAnsi="Times New Roman" w:cs="Times New Roman"/>
      <w:b/>
      <w:bCs/>
      <w:color w:val="000000"/>
      <w:sz w:val="18"/>
      <w:szCs w:val="18"/>
      <w:lang w:eastAsia="ru-RU"/>
    </w:rPr>
  </w:style>
  <w:style w:type="paragraph" w:customStyle="1" w:styleId="xl69">
    <w:name w:val="xl69"/>
    <w:basedOn w:val="a0"/>
    <w:rsid w:val="00FF737B"/>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line="240" w:lineRule="auto"/>
    </w:pPr>
    <w:rPr>
      <w:rFonts w:ascii="Times New Roman" w:eastAsia="Times New Roman" w:hAnsi="Times New Roman" w:cs="Times New Roman"/>
      <w:b/>
      <w:bCs/>
      <w:color w:val="000000"/>
      <w:sz w:val="18"/>
      <w:szCs w:val="18"/>
      <w:lang w:eastAsia="ru-RU"/>
    </w:rPr>
  </w:style>
  <w:style w:type="paragraph" w:customStyle="1" w:styleId="xl70">
    <w:name w:val="xl70"/>
    <w:basedOn w:val="a0"/>
    <w:rsid w:val="00FF737B"/>
    <w:pPr>
      <w:spacing w:before="100" w:beforeAutospacing="1" w:after="100" w:afterAutospacing="1" w:line="240" w:lineRule="auto"/>
    </w:pPr>
    <w:rPr>
      <w:rFonts w:ascii="Times New Roman" w:eastAsia="Times New Roman" w:hAnsi="Times New Roman" w:cs="Times New Roman"/>
      <w:b/>
      <w:bCs/>
      <w:color w:val="000000"/>
      <w:sz w:val="18"/>
      <w:szCs w:val="18"/>
      <w:lang w:eastAsia="ru-RU"/>
    </w:rPr>
  </w:style>
  <w:style w:type="character" w:customStyle="1" w:styleId="2f9">
    <w:name w:val="Текст Знак2"/>
    <w:aliases w:val=" Знак3 Знак,Знак3 Знак"/>
    <w:uiPriority w:val="99"/>
    <w:locked/>
    <w:rsid w:val="00FF737B"/>
    <w:rPr>
      <w:rFonts w:ascii="Courier New" w:hAnsi="Courier New"/>
      <w:lang w:val="ru-RU" w:eastAsia="ru-RU" w:bidi="ar-SA"/>
    </w:rPr>
  </w:style>
  <w:style w:type="character" w:customStyle="1" w:styleId="310pt">
    <w:name w:val="Основной текст (3) + 10 pt"/>
    <w:aliases w:val="Не полужирный,Основной текст (3) + 11,5 pt"/>
    <w:basedOn w:val="39"/>
    <w:rsid w:val="00FF737B"/>
    <w:rPr>
      <w:rFonts w:ascii="Times New Roman" w:eastAsia="Times New Roman" w:hAnsi="Times New Roman" w:cs="Times New Roman"/>
      <w:b/>
      <w:bCs/>
      <w:i w:val="0"/>
      <w:iCs w:val="0"/>
      <w:smallCaps w:val="0"/>
      <w:strike w:val="0"/>
      <w:color w:val="000000"/>
      <w:spacing w:val="0"/>
      <w:w w:val="100"/>
      <w:position w:val="0"/>
      <w:sz w:val="20"/>
      <w:szCs w:val="20"/>
      <w:shd w:val="clear" w:color="auto" w:fill="FFFFFF"/>
      <w:lang w:val="ru-RU" w:eastAsia="ru-RU" w:bidi="ru-RU"/>
    </w:rPr>
  </w:style>
  <w:style w:type="paragraph" w:customStyle="1" w:styleId="-31">
    <w:name w:val="Светлая сетка - Акцент 31"/>
    <w:basedOn w:val="a0"/>
    <w:uiPriority w:val="99"/>
    <w:rsid w:val="00BF284E"/>
    <w:pPr>
      <w:suppressAutoHyphens/>
      <w:spacing w:before="120" w:after="120" w:line="240" w:lineRule="auto"/>
      <w:ind w:left="708"/>
      <w:jc w:val="both"/>
    </w:pPr>
    <w:rPr>
      <w:rFonts w:ascii="Arial" w:eastAsia="Times New Roman" w:hAnsi="Arial" w:cs="Times New Roman"/>
      <w:sz w:val="20"/>
      <w:szCs w:val="20"/>
      <w:lang w:eastAsia="ar-SA"/>
    </w:rPr>
  </w:style>
  <w:style w:type="paragraph" w:customStyle="1" w:styleId="54">
    <w:name w:val="Основной текст5"/>
    <w:basedOn w:val="a0"/>
    <w:uiPriority w:val="99"/>
    <w:rsid w:val="00BF284E"/>
    <w:pPr>
      <w:widowControl w:val="0"/>
      <w:shd w:val="clear" w:color="auto" w:fill="FFFFFF"/>
      <w:spacing w:before="60" w:after="300" w:line="240" w:lineRule="atLeast"/>
      <w:ind w:hanging="720"/>
      <w:jc w:val="center"/>
    </w:pPr>
    <w:rPr>
      <w:rFonts w:ascii="Arial" w:eastAsia="Times New Roman" w:hAnsi="Arial" w:cs="Arial"/>
      <w:spacing w:val="5"/>
      <w:sz w:val="17"/>
      <w:szCs w:val="17"/>
      <w:lang w:eastAsia="ru-RU"/>
    </w:rPr>
  </w:style>
  <w:style w:type="paragraph" w:customStyle="1" w:styleId="msonormalmailrucssattributepostfix">
    <w:name w:val="msonormal_mailru_css_attribute_postfix"/>
    <w:basedOn w:val="a0"/>
    <w:rsid w:val="00BF284E"/>
    <w:pP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Grid">
    <w:name w:val="TableGrid"/>
    <w:rsid w:val="00BF284E"/>
    <w:pPr>
      <w:spacing w:after="0" w:line="240" w:lineRule="auto"/>
    </w:pPr>
    <w:rPr>
      <w:rFonts w:eastAsiaTheme="minorEastAsia"/>
      <w:lang w:eastAsia="ru-RU"/>
    </w:rPr>
    <w:tblPr>
      <w:tblCellMar>
        <w:top w:w="0" w:type="dxa"/>
        <w:left w:w="0" w:type="dxa"/>
        <w:bottom w:w="0" w:type="dxa"/>
        <w:right w:w="0" w:type="dxa"/>
      </w:tblCellMar>
    </w:tblPr>
  </w:style>
  <w:style w:type="paragraph" w:customStyle="1" w:styleId="footnotedescription">
    <w:name w:val="footnote description"/>
    <w:next w:val="a0"/>
    <w:link w:val="footnotedescriptionChar"/>
    <w:hidden/>
    <w:rsid w:val="00BF284E"/>
    <w:pPr>
      <w:spacing w:after="0"/>
      <w:jc w:val="both"/>
    </w:pPr>
    <w:rPr>
      <w:rFonts w:ascii="Times New Roman" w:eastAsia="Times New Roman" w:hAnsi="Times New Roman" w:cs="Times New Roman"/>
      <w:color w:val="000000"/>
      <w:sz w:val="20"/>
      <w:lang w:eastAsia="ru-RU"/>
    </w:rPr>
  </w:style>
  <w:style w:type="character" w:customStyle="1" w:styleId="footnotedescriptionChar">
    <w:name w:val="footnote description Char"/>
    <w:link w:val="footnotedescription"/>
    <w:rsid w:val="00BF284E"/>
    <w:rPr>
      <w:rFonts w:ascii="Times New Roman" w:eastAsia="Times New Roman" w:hAnsi="Times New Roman" w:cs="Times New Roman"/>
      <w:color w:val="000000"/>
      <w:sz w:val="20"/>
      <w:lang w:eastAsia="ru-RU"/>
    </w:rPr>
  </w:style>
  <w:style w:type="character" w:customStyle="1" w:styleId="footnotemark">
    <w:name w:val="footnote mark"/>
    <w:hidden/>
    <w:rsid w:val="00BF284E"/>
    <w:rPr>
      <w:rFonts w:ascii="Times New Roman" w:eastAsia="Times New Roman" w:hAnsi="Times New Roman" w:cs="Times New Roman"/>
      <w:color w:val="000000"/>
      <w:sz w:val="20"/>
      <w:vertAlign w:val="superscript"/>
    </w:rPr>
  </w:style>
  <w:style w:type="table" w:customStyle="1" w:styleId="1f5">
    <w:name w:val="Сетка таблицы1"/>
    <w:basedOn w:val="a2"/>
    <w:next w:val="a4"/>
    <w:uiPriority w:val="59"/>
    <w:rsid w:val="00BF284E"/>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a">
    <w:name w:val="Сетка таблицы2"/>
    <w:basedOn w:val="a2"/>
    <w:next w:val="a4"/>
    <w:uiPriority w:val="59"/>
    <w:rsid w:val="00BF284E"/>
    <w:pPr>
      <w:spacing w:after="0" w:line="240" w:lineRule="auto"/>
    </w:pPr>
    <w:rPr>
      <w:rFonts w:eastAsiaTheme="minorEastAsia"/>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e">
    <w:name w:val="Сетка таблицы3"/>
    <w:basedOn w:val="a2"/>
    <w:next w:val="a4"/>
    <w:uiPriority w:val="39"/>
    <w:rsid w:val="00BF28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Сетка таблицы4"/>
    <w:basedOn w:val="a2"/>
    <w:next w:val="a4"/>
    <w:uiPriority w:val="39"/>
    <w:rsid w:val="00BF28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f6">
    <w:name w:val="Нет списка1"/>
    <w:next w:val="a3"/>
    <w:uiPriority w:val="99"/>
    <w:semiHidden/>
    <w:unhideWhenUsed/>
    <w:rsid w:val="00BF284E"/>
  </w:style>
  <w:style w:type="table" w:customStyle="1" w:styleId="55">
    <w:name w:val="Сетка таблицы5"/>
    <w:basedOn w:val="a2"/>
    <w:next w:val="a4"/>
    <w:uiPriority w:val="39"/>
    <w:rsid w:val="00BF28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75pt">
    <w:name w:val="Основной текст (2) + 7;5 pt"/>
    <w:basedOn w:val="23"/>
    <w:rsid w:val="00BF284E"/>
    <w:rPr>
      <w:rFonts w:ascii="Times New Roman" w:eastAsia="Times New Roman" w:hAnsi="Times New Roman" w:cs="Times New Roman"/>
      <w:b w:val="0"/>
      <w:bCs w:val="0"/>
      <w:i w:val="0"/>
      <w:iCs w:val="0"/>
      <w:smallCaps w:val="0"/>
      <w:strike w:val="0"/>
      <w:color w:val="000000"/>
      <w:spacing w:val="0"/>
      <w:w w:val="100"/>
      <w:position w:val="0"/>
      <w:sz w:val="15"/>
      <w:szCs w:val="15"/>
      <w:u w:val="none"/>
      <w:shd w:val="clear" w:color="auto" w:fill="FFFFFF"/>
      <w:lang w:val="ru-RU" w:eastAsia="ru-RU" w:bidi="ru-RU"/>
    </w:rPr>
  </w:style>
  <w:style w:type="paragraph" w:customStyle="1" w:styleId="xl64">
    <w:name w:val="xl64"/>
    <w:basedOn w:val="a0"/>
    <w:rsid w:val="00BF284E"/>
    <w:pP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msonormalmailrucssattributepostfixmailrucssattributepostfix">
    <w:name w:val="msonormal_mailru_css_attribute_postfix_mailru_css_attribute_postfix"/>
    <w:basedOn w:val="a0"/>
    <w:rsid w:val="006B7B0F"/>
    <w:pPr>
      <w:spacing w:before="100" w:beforeAutospacing="1" w:after="100" w:afterAutospacing="1" w:line="240" w:lineRule="auto"/>
    </w:pPr>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5301543">
      <w:bodyDiv w:val="1"/>
      <w:marLeft w:val="0"/>
      <w:marRight w:val="0"/>
      <w:marTop w:val="0"/>
      <w:marBottom w:val="0"/>
      <w:divBdr>
        <w:top w:val="none" w:sz="0" w:space="0" w:color="auto"/>
        <w:left w:val="none" w:sz="0" w:space="0" w:color="auto"/>
        <w:bottom w:val="none" w:sz="0" w:space="0" w:color="auto"/>
        <w:right w:val="none" w:sz="0" w:space="0" w:color="auto"/>
      </w:divBdr>
    </w:div>
    <w:div w:id="80223769">
      <w:bodyDiv w:val="1"/>
      <w:marLeft w:val="0"/>
      <w:marRight w:val="0"/>
      <w:marTop w:val="0"/>
      <w:marBottom w:val="0"/>
      <w:divBdr>
        <w:top w:val="none" w:sz="0" w:space="0" w:color="auto"/>
        <w:left w:val="none" w:sz="0" w:space="0" w:color="auto"/>
        <w:bottom w:val="none" w:sz="0" w:space="0" w:color="auto"/>
        <w:right w:val="none" w:sz="0" w:space="0" w:color="auto"/>
      </w:divBdr>
    </w:div>
    <w:div w:id="145125953">
      <w:bodyDiv w:val="1"/>
      <w:marLeft w:val="0"/>
      <w:marRight w:val="0"/>
      <w:marTop w:val="0"/>
      <w:marBottom w:val="0"/>
      <w:divBdr>
        <w:top w:val="none" w:sz="0" w:space="0" w:color="auto"/>
        <w:left w:val="none" w:sz="0" w:space="0" w:color="auto"/>
        <w:bottom w:val="none" w:sz="0" w:space="0" w:color="auto"/>
        <w:right w:val="none" w:sz="0" w:space="0" w:color="auto"/>
      </w:divBdr>
    </w:div>
    <w:div w:id="156314774">
      <w:bodyDiv w:val="1"/>
      <w:marLeft w:val="0"/>
      <w:marRight w:val="0"/>
      <w:marTop w:val="0"/>
      <w:marBottom w:val="0"/>
      <w:divBdr>
        <w:top w:val="none" w:sz="0" w:space="0" w:color="auto"/>
        <w:left w:val="none" w:sz="0" w:space="0" w:color="auto"/>
        <w:bottom w:val="none" w:sz="0" w:space="0" w:color="auto"/>
        <w:right w:val="none" w:sz="0" w:space="0" w:color="auto"/>
      </w:divBdr>
    </w:div>
    <w:div w:id="236746494">
      <w:bodyDiv w:val="1"/>
      <w:marLeft w:val="0"/>
      <w:marRight w:val="0"/>
      <w:marTop w:val="0"/>
      <w:marBottom w:val="0"/>
      <w:divBdr>
        <w:top w:val="none" w:sz="0" w:space="0" w:color="auto"/>
        <w:left w:val="none" w:sz="0" w:space="0" w:color="auto"/>
        <w:bottom w:val="none" w:sz="0" w:space="0" w:color="auto"/>
        <w:right w:val="none" w:sz="0" w:space="0" w:color="auto"/>
      </w:divBdr>
    </w:div>
    <w:div w:id="257250423">
      <w:bodyDiv w:val="1"/>
      <w:marLeft w:val="0"/>
      <w:marRight w:val="0"/>
      <w:marTop w:val="0"/>
      <w:marBottom w:val="0"/>
      <w:divBdr>
        <w:top w:val="none" w:sz="0" w:space="0" w:color="auto"/>
        <w:left w:val="none" w:sz="0" w:space="0" w:color="auto"/>
        <w:bottom w:val="none" w:sz="0" w:space="0" w:color="auto"/>
        <w:right w:val="none" w:sz="0" w:space="0" w:color="auto"/>
      </w:divBdr>
    </w:div>
    <w:div w:id="293953800">
      <w:bodyDiv w:val="1"/>
      <w:marLeft w:val="0"/>
      <w:marRight w:val="0"/>
      <w:marTop w:val="0"/>
      <w:marBottom w:val="0"/>
      <w:divBdr>
        <w:top w:val="none" w:sz="0" w:space="0" w:color="auto"/>
        <w:left w:val="none" w:sz="0" w:space="0" w:color="auto"/>
        <w:bottom w:val="none" w:sz="0" w:space="0" w:color="auto"/>
        <w:right w:val="none" w:sz="0" w:space="0" w:color="auto"/>
      </w:divBdr>
      <w:divsChild>
        <w:div w:id="33386631">
          <w:marLeft w:val="2100"/>
          <w:marRight w:val="2100"/>
          <w:marTop w:val="0"/>
          <w:marBottom w:val="435"/>
          <w:divBdr>
            <w:top w:val="single" w:sz="6" w:space="0" w:color="EEEEEE"/>
            <w:left w:val="none" w:sz="0" w:space="0" w:color="auto"/>
            <w:bottom w:val="none" w:sz="0" w:space="0" w:color="auto"/>
            <w:right w:val="none" w:sz="0" w:space="0" w:color="auto"/>
          </w:divBdr>
        </w:div>
      </w:divsChild>
    </w:div>
    <w:div w:id="354382266">
      <w:bodyDiv w:val="1"/>
      <w:marLeft w:val="0"/>
      <w:marRight w:val="0"/>
      <w:marTop w:val="0"/>
      <w:marBottom w:val="0"/>
      <w:divBdr>
        <w:top w:val="none" w:sz="0" w:space="0" w:color="auto"/>
        <w:left w:val="none" w:sz="0" w:space="0" w:color="auto"/>
        <w:bottom w:val="none" w:sz="0" w:space="0" w:color="auto"/>
        <w:right w:val="none" w:sz="0" w:space="0" w:color="auto"/>
      </w:divBdr>
    </w:div>
    <w:div w:id="378091928">
      <w:bodyDiv w:val="1"/>
      <w:marLeft w:val="0"/>
      <w:marRight w:val="0"/>
      <w:marTop w:val="0"/>
      <w:marBottom w:val="0"/>
      <w:divBdr>
        <w:top w:val="none" w:sz="0" w:space="0" w:color="auto"/>
        <w:left w:val="none" w:sz="0" w:space="0" w:color="auto"/>
        <w:bottom w:val="none" w:sz="0" w:space="0" w:color="auto"/>
        <w:right w:val="none" w:sz="0" w:space="0" w:color="auto"/>
      </w:divBdr>
    </w:div>
    <w:div w:id="449519594">
      <w:bodyDiv w:val="1"/>
      <w:marLeft w:val="0"/>
      <w:marRight w:val="0"/>
      <w:marTop w:val="0"/>
      <w:marBottom w:val="0"/>
      <w:divBdr>
        <w:top w:val="none" w:sz="0" w:space="0" w:color="auto"/>
        <w:left w:val="none" w:sz="0" w:space="0" w:color="auto"/>
        <w:bottom w:val="none" w:sz="0" w:space="0" w:color="auto"/>
        <w:right w:val="none" w:sz="0" w:space="0" w:color="auto"/>
      </w:divBdr>
    </w:div>
    <w:div w:id="525026209">
      <w:bodyDiv w:val="1"/>
      <w:marLeft w:val="0"/>
      <w:marRight w:val="0"/>
      <w:marTop w:val="0"/>
      <w:marBottom w:val="0"/>
      <w:divBdr>
        <w:top w:val="none" w:sz="0" w:space="0" w:color="auto"/>
        <w:left w:val="none" w:sz="0" w:space="0" w:color="auto"/>
        <w:bottom w:val="none" w:sz="0" w:space="0" w:color="auto"/>
        <w:right w:val="none" w:sz="0" w:space="0" w:color="auto"/>
      </w:divBdr>
    </w:div>
    <w:div w:id="639768634">
      <w:bodyDiv w:val="1"/>
      <w:marLeft w:val="0"/>
      <w:marRight w:val="0"/>
      <w:marTop w:val="0"/>
      <w:marBottom w:val="0"/>
      <w:divBdr>
        <w:top w:val="none" w:sz="0" w:space="0" w:color="auto"/>
        <w:left w:val="none" w:sz="0" w:space="0" w:color="auto"/>
        <w:bottom w:val="none" w:sz="0" w:space="0" w:color="auto"/>
        <w:right w:val="none" w:sz="0" w:space="0" w:color="auto"/>
      </w:divBdr>
    </w:div>
    <w:div w:id="851652461">
      <w:bodyDiv w:val="1"/>
      <w:marLeft w:val="0"/>
      <w:marRight w:val="0"/>
      <w:marTop w:val="0"/>
      <w:marBottom w:val="0"/>
      <w:divBdr>
        <w:top w:val="none" w:sz="0" w:space="0" w:color="auto"/>
        <w:left w:val="none" w:sz="0" w:space="0" w:color="auto"/>
        <w:bottom w:val="none" w:sz="0" w:space="0" w:color="auto"/>
        <w:right w:val="none" w:sz="0" w:space="0" w:color="auto"/>
      </w:divBdr>
    </w:div>
    <w:div w:id="880244086">
      <w:bodyDiv w:val="1"/>
      <w:marLeft w:val="0"/>
      <w:marRight w:val="0"/>
      <w:marTop w:val="0"/>
      <w:marBottom w:val="0"/>
      <w:divBdr>
        <w:top w:val="none" w:sz="0" w:space="0" w:color="auto"/>
        <w:left w:val="none" w:sz="0" w:space="0" w:color="auto"/>
        <w:bottom w:val="none" w:sz="0" w:space="0" w:color="auto"/>
        <w:right w:val="none" w:sz="0" w:space="0" w:color="auto"/>
      </w:divBdr>
    </w:div>
    <w:div w:id="888807259">
      <w:bodyDiv w:val="1"/>
      <w:marLeft w:val="0"/>
      <w:marRight w:val="0"/>
      <w:marTop w:val="0"/>
      <w:marBottom w:val="0"/>
      <w:divBdr>
        <w:top w:val="none" w:sz="0" w:space="0" w:color="auto"/>
        <w:left w:val="none" w:sz="0" w:space="0" w:color="auto"/>
        <w:bottom w:val="none" w:sz="0" w:space="0" w:color="auto"/>
        <w:right w:val="none" w:sz="0" w:space="0" w:color="auto"/>
      </w:divBdr>
    </w:div>
    <w:div w:id="948202887">
      <w:bodyDiv w:val="1"/>
      <w:marLeft w:val="0"/>
      <w:marRight w:val="0"/>
      <w:marTop w:val="0"/>
      <w:marBottom w:val="0"/>
      <w:divBdr>
        <w:top w:val="none" w:sz="0" w:space="0" w:color="auto"/>
        <w:left w:val="none" w:sz="0" w:space="0" w:color="auto"/>
        <w:bottom w:val="none" w:sz="0" w:space="0" w:color="auto"/>
        <w:right w:val="none" w:sz="0" w:space="0" w:color="auto"/>
      </w:divBdr>
    </w:div>
    <w:div w:id="1057897867">
      <w:bodyDiv w:val="1"/>
      <w:marLeft w:val="0"/>
      <w:marRight w:val="0"/>
      <w:marTop w:val="0"/>
      <w:marBottom w:val="0"/>
      <w:divBdr>
        <w:top w:val="none" w:sz="0" w:space="0" w:color="auto"/>
        <w:left w:val="none" w:sz="0" w:space="0" w:color="auto"/>
        <w:bottom w:val="none" w:sz="0" w:space="0" w:color="auto"/>
        <w:right w:val="none" w:sz="0" w:space="0" w:color="auto"/>
      </w:divBdr>
    </w:div>
    <w:div w:id="1131557108">
      <w:bodyDiv w:val="1"/>
      <w:marLeft w:val="0"/>
      <w:marRight w:val="0"/>
      <w:marTop w:val="0"/>
      <w:marBottom w:val="0"/>
      <w:divBdr>
        <w:top w:val="none" w:sz="0" w:space="0" w:color="auto"/>
        <w:left w:val="none" w:sz="0" w:space="0" w:color="auto"/>
        <w:bottom w:val="none" w:sz="0" w:space="0" w:color="auto"/>
        <w:right w:val="none" w:sz="0" w:space="0" w:color="auto"/>
      </w:divBdr>
    </w:div>
    <w:div w:id="1194264236">
      <w:bodyDiv w:val="1"/>
      <w:marLeft w:val="0"/>
      <w:marRight w:val="0"/>
      <w:marTop w:val="0"/>
      <w:marBottom w:val="0"/>
      <w:divBdr>
        <w:top w:val="none" w:sz="0" w:space="0" w:color="auto"/>
        <w:left w:val="none" w:sz="0" w:space="0" w:color="auto"/>
        <w:bottom w:val="none" w:sz="0" w:space="0" w:color="auto"/>
        <w:right w:val="none" w:sz="0" w:space="0" w:color="auto"/>
      </w:divBdr>
    </w:div>
    <w:div w:id="1203396445">
      <w:bodyDiv w:val="1"/>
      <w:marLeft w:val="0"/>
      <w:marRight w:val="0"/>
      <w:marTop w:val="0"/>
      <w:marBottom w:val="0"/>
      <w:divBdr>
        <w:top w:val="none" w:sz="0" w:space="0" w:color="auto"/>
        <w:left w:val="none" w:sz="0" w:space="0" w:color="auto"/>
        <w:bottom w:val="none" w:sz="0" w:space="0" w:color="auto"/>
        <w:right w:val="none" w:sz="0" w:space="0" w:color="auto"/>
      </w:divBdr>
    </w:div>
    <w:div w:id="1303466727">
      <w:bodyDiv w:val="1"/>
      <w:marLeft w:val="0"/>
      <w:marRight w:val="0"/>
      <w:marTop w:val="0"/>
      <w:marBottom w:val="0"/>
      <w:divBdr>
        <w:top w:val="none" w:sz="0" w:space="0" w:color="auto"/>
        <w:left w:val="none" w:sz="0" w:space="0" w:color="auto"/>
        <w:bottom w:val="none" w:sz="0" w:space="0" w:color="auto"/>
        <w:right w:val="none" w:sz="0" w:space="0" w:color="auto"/>
      </w:divBdr>
    </w:div>
    <w:div w:id="1384139127">
      <w:bodyDiv w:val="1"/>
      <w:marLeft w:val="0"/>
      <w:marRight w:val="0"/>
      <w:marTop w:val="0"/>
      <w:marBottom w:val="0"/>
      <w:divBdr>
        <w:top w:val="none" w:sz="0" w:space="0" w:color="auto"/>
        <w:left w:val="none" w:sz="0" w:space="0" w:color="auto"/>
        <w:bottom w:val="none" w:sz="0" w:space="0" w:color="auto"/>
        <w:right w:val="none" w:sz="0" w:space="0" w:color="auto"/>
      </w:divBdr>
    </w:div>
    <w:div w:id="1393041754">
      <w:bodyDiv w:val="1"/>
      <w:marLeft w:val="0"/>
      <w:marRight w:val="0"/>
      <w:marTop w:val="0"/>
      <w:marBottom w:val="0"/>
      <w:divBdr>
        <w:top w:val="none" w:sz="0" w:space="0" w:color="auto"/>
        <w:left w:val="none" w:sz="0" w:space="0" w:color="auto"/>
        <w:bottom w:val="none" w:sz="0" w:space="0" w:color="auto"/>
        <w:right w:val="none" w:sz="0" w:space="0" w:color="auto"/>
      </w:divBdr>
    </w:div>
    <w:div w:id="1499997257">
      <w:bodyDiv w:val="1"/>
      <w:marLeft w:val="0"/>
      <w:marRight w:val="0"/>
      <w:marTop w:val="0"/>
      <w:marBottom w:val="0"/>
      <w:divBdr>
        <w:top w:val="none" w:sz="0" w:space="0" w:color="auto"/>
        <w:left w:val="none" w:sz="0" w:space="0" w:color="auto"/>
        <w:bottom w:val="none" w:sz="0" w:space="0" w:color="auto"/>
        <w:right w:val="none" w:sz="0" w:space="0" w:color="auto"/>
      </w:divBdr>
    </w:div>
    <w:div w:id="1627421412">
      <w:bodyDiv w:val="1"/>
      <w:marLeft w:val="0"/>
      <w:marRight w:val="0"/>
      <w:marTop w:val="0"/>
      <w:marBottom w:val="0"/>
      <w:divBdr>
        <w:top w:val="none" w:sz="0" w:space="0" w:color="auto"/>
        <w:left w:val="none" w:sz="0" w:space="0" w:color="auto"/>
        <w:bottom w:val="none" w:sz="0" w:space="0" w:color="auto"/>
        <w:right w:val="none" w:sz="0" w:space="0" w:color="auto"/>
      </w:divBdr>
    </w:div>
    <w:div w:id="1643346701">
      <w:bodyDiv w:val="1"/>
      <w:marLeft w:val="0"/>
      <w:marRight w:val="0"/>
      <w:marTop w:val="0"/>
      <w:marBottom w:val="0"/>
      <w:divBdr>
        <w:top w:val="none" w:sz="0" w:space="0" w:color="auto"/>
        <w:left w:val="none" w:sz="0" w:space="0" w:color="auto"/>
        <w:bottom w:val="none" w:sz="0" w:space="0" w:color="auto"/>
        <w:right w:val="none" w:sz="0" w:space="0" w:color="auto"/>
      </w:divBdr>
    </w:div>
    <w:div w:id="1694720822">
      <w:bodyDiv w:val="1"/>
      <w:marLeft w:val="0"/>
      <w:marRight w:val="0"/>
      <w:marTop w:val="0"/>
      <w:marBottom w:val="0"/>
      <w:divBdr>
        <w:top w:val="none" w:sz="0" w:space="0" w:color="auto"/>
        <w:left w:val="none" w:sz="0" w:space="0" w:color="auto"/>
        <w:bottom w:val="none" w:sz="0" w:space="0" w:color="auto"/>
        <w:right w:val="none" w:sz="0" w:space="0" w:color="auto"/>
      </w:divBdr>
    </w:div>
    <w:div w:id="1700858806">
      <w:bodyDiv w:val="1"/>
      <w:marLeft w:val="0"/>
      <w:marRight w:val="0"/>
      <w:marTop w:val="0"/>
      <w:marBottom w:val="0"/>
      <w:divBdr>
        <w:top w:val="none" w:sz="0" w:space="0" w:color="auto"/>
        <w:left w:val="none" w:sz="0" w:space="0" w:color="auto"/>
        <w:bottom w:val="none" w:sz="0" w:space="0" w:color="auto"/>
        <w:right w:val="none" w:sz="0" w:space="0" w:color="auto"/>
      </w:divBdr>
    </w:div>
    <w:div w:id="1968008301">
      <w:bodyDiv w:val="1"/>
      <w:marLeft w:val="0"/>
      <w:marRight w:val="0"/>
      <w:marTop w:val="0"/>
      <w:marBottom w:val="0"/>
      <w:divBdr>
        <w:top w:val="none" w:sz="0" w:space="0" w:color="auto"/>
        <w:left w:val="none" w:sz="0" w:space="0" w:color="auto"/>
        <w:bottom w:val="none" w:sz="0" w:space="0" w:color="auto"/>
        <w:right w:val="none" w:sz="0" w:space="0" w:color="auto"/>
      </w:divBdr>
    </w:div>
    <w:div w:id="2130315343">
      <w:bodyDiv w:val="1"/>
      <w:marLeft w:val="0"/>
      <w:marRight w:val="0"/>
      <w:marTop w:val="0"/>
      <w:marBottom w:val="0"/>
      <w:divBdr>
        <w:top w:val="none" w:sz="0" w:space="0" w:color="auto"/>
        <w:left w:val="none" w:sz="0" w:space="0" w:color="auto"/>
        <w:bottom w:val="none" w:sz="0" w:space="0" w:color="auto"/>
        <w:right w:val="none" w:sz="0" w:space="0" w:color="auto"/>
      </w:divBdr>
    </w:div>
    <w:div w:id="21328236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_________Microsoft_Visio111.vsdx"/><Relationship Id="rId18" Type="http://schemas.openxmlformats.org/officeDocument/2006/relationships/image" Target="media/image9.emf"/><Relationship Id="rId26" Type="http://schemas.openxmlformats.org/officeDocument/2006/relationships/image" Target="media/image14.png"/><Relationship Id="rId39" Type="http://schemas.openxmlformats.org/officeDocument/2006/relationships/footer" Target="footer8.xml"/><Relationship Id="rId21" Type="http://schemas.openxmlformats.org/officeDocument/2006/relationships/footer" Target="footer2.xml"/><Relationship Id="rId34" Type="http://schemas.openxmlformats.org/officeDocument/2006/relationships/image" Target="media/image19.png"/><Relationship Id="rId42" Type="http://schemas.openxmlformats.org/officeDocument/2006/relationships/image" Target="media/image24.png"/><Relationship Id="rId47" Type="http://schemas.openxmlformats.org/officeDocument/2006/relationships/hyperlink" Target="http://www.tyumen-technopark.ru/" TargetMode="External"/><Relationship Id="rId50" Type="http://schemas.openxmlformats.org/officeDocument/2006/relationships/image" Target="media/image29.png"/><Relationship Id="rId55" Type="http://schemas.openxmlformats.org/officeDocument/2006/relationships/image" Target="media/image34.png"/><Relationship Id="rId63" Type="http://schemas.openxmlformats.org/officeDocument/2006/relationships/image" Target="media/image42.png"/><Relationship Id="rId68" Type="http://schemas.openxmlformats.org/officeDocument/2006/relationships/image" Target="media/image47.png"/><Relationship Id="rId76" Type="http://schemas.openxmlformats.org/officeDocument/2006/relationships/image" Target="media/image51.png"/><Relationship Id="rId84"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footer" Target="footer12.xml"/><Relationship Id="rId2" Type="http://schemas.openxmlformats.org/officeDocument/2006/relationships/numbering" Target="numbering.xml"/><Relationship Id="rId16" Type="http://schemas.openxmlformats.org/officeDocument/2006/relationships/image" Target="media/image7.emf"/><Relationship Id="rId29" Type="http://schemas.openxmlformats.org/officeDocument/2006/relationships/footer" Target="footer5.xml"/><Relationship Id="rId11" Type="http://schemas.openxmlformats.org/officeDocument/2006/relationships/image" Target="media/image3.png"/><Relationship Id="rId24" Type="http://schemas.openxmlformats.org/officeDocument/2006/relationships/image" Target="media/image12.pn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footer" Target="footer9.xml"/><Relationship Id="rId45" Type="http://schemas.openxmlformats.org/officeDocument/2006/relationships/footer" Target="footer10.xml"/><Relationship Id="rId53" Type="http://schemas.openxmlformats.org/officeDocument/2006/relationships/image" Target="media/image32.png"/><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image" Target="media/image49.png"/><Relationship Id="rId79" Type="http://schemas.openxmlformats.org/officeDocument/2006/relationships/image" Target="media/image54.png"/><Relationship Id="rId5" Type="http://schemas.openxmlformats.org/officeDocument/2006/relationships/webSettings" Target="webSettings.xml"/><Relationship Id="rId61" Type="http://schemas.openxmlformats.org/officeDocument/2006/relationships/image" Target="media/image40.png"/><Relationship Id="rId82" Type="http://schemas.openxmlformats.org/officeDocument/2006/relationships/image" Target="media/image56.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www.spark-interfax.ru/ru" TargetMode="External"/><Relationship Id="rId14" Type="http://schemas.openxmlformats.org/officeDocument/2006/relationships/image" Target="media/image5.emf"/><Relationship Id="rId22" Type="http://schemas.openxmlformats.org/officeDocument/2006/relationships/footer" Target="footer3.xml"/><Relationship Id="rId27" Type="http://schemas.openxmlformats.org/officeDocument/2006/relationships/image" Target="media/image15.emf"/><Relationship Id="rId30" Type="http://schemas.openxmlformats.org/officeDocument/2006/relationships/footer" Target="footer6.xml"/><Relationship Id="rId35" Type="http://schemas.openxmlformats.org/officeDocument/2006/relationships/image" Target="media/image20.png"/><Relationship Id="rId43" Type="http://schemas.openxmlformats.org/officeDocument/2006/relationships/image" Target="media/image25.emf"/><Relationship Id="rId48" Type="http://schemas.openxmlformats.org/officeDocument/2006/relationships/image" Target="media/image27.png"/><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8.png"/><Relationship Id="rId77" Type="http://schemas.openxmlformats.org/officeDocument/2006/relationships/image" Target="media/image52.jpeg"/><Relationship Id="rId8" Type="http://schemas.openxmlformats.org/officeDocument/2006/relationships/image" Target="media/image1.png"/><Relationship Id="rId51" Type="http://schemas.openxmlformats.org/officeDocument/2006/relationships/image" Target="media/image30.png"/><Relationship Id="rId72" Type="http://schemas.openxmlformats.org/officeDocument/2006/relationships/footer" Target="footer13.xml"/><Relationship Id="rId80" Type="http://schemas.openxmlformats.org/officeDocument/2006/relationships/image" Target="media/image55.emf"/><Relationship Id="rId85"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8.emf"/><Relationship Id="rId25" Type="http://schemas.openxmlformats.org/officeDocument/2006/relationships/image" Target="media/image13.emf"/><Relationship Id="rId33" Type="http://schemas.openxmlformats.org/officeDocument/2006/relationships/image" Target="media/image18.jpeg"/><Relationship Id="rId38" Type="http://schemas.openxmlformats.org/officeDocument/2006/relationships/footer" Target="footer7.xml"/><Relationship Id="rId46" Type="http://schemas.openxmlformats.org/officeDocument/2006/relationships/hyperlink" Target="http://www.tmnpark.ru/" TargetMode="External"/><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footer" Target="footer1.xml"/><Relationship Id="rId41" Type="http://schemas.openxmlformats.org/officeDocument/2006/relationships/image" Target="media/image23.png"/><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footer" Target="footer11.xml"/><Relationship Id="rId75" Type="http://schemas.openxmlformats.org/officeDocument/2006/relationships/image" Target="media/image50.png"/><Relationship Id="rId83" Type="http://schemas.openxmlformats.org/officeDocument/2006/relationships/hyperlink" Target="https://www.roi.ru/"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1.png"/><Relationship Id="rId28" Type="http://schemas.openxmlformats.org/officeDocument/2006/relationships/footer" Target="footer4.xml"/><Relationship Id="rId36" Type="http://schemas.openxmlformats.org/officeDocument/2006/relationships/image" Target="media/image21.png"/><Relationship Id="rId49" Type="http://schemas.openxmlformats.org/officeDocument/2006/relationships/image" Target="media/image28.png"/><Relationship Id="rId57" Type="http://schemas.openxmlformats.org/officeDocument/2006/relationships/image" Target="media/image36.png"/><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image" Target="media/image26.emf"/><Relationship Id="rId52" Type="http://schemas.openxmlformats.org/officeDocument/2006/relationships/image" Target="media/image31.png"/><Relationship Id="rId60" Type="http://schemas.openxmlformats.org/officeDocument/2006/relationships/image" Target="media/image39.png"/><Relationship Id="rId65" Type="http://schemas.openxmlformats.org/officeDocument/2006/relationships/image" Target="media/image44.png"/><Relationship Id="rId73" Type="http://schemas.openxmlformats.org/officeDocument/2006/relationships/footer" Target="footer14.xml"/><Relationship Id="rId78" Type="http://schemas.openxmlformats.org/officeDocument/2006/relationships/image" Target="media/image53.jpeg"/><Relationship Id="rId81" Type="http://schemas.openxmlformats.org/officeDocument/2006/relationships/hyperlink" Target="https://russiasmartcity.ru/"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s://viafuture.ru/katalog-idej/sibur-innovatsii" TargetMode="External"/><Relationship Id="rId13" Type="http://schemas.openxmlformats.org/officeDocument/2006/relationships/hyperlink" Target="http://www.gks.ru/free_doc/new_site/bd_munst/munst.htm" TargetMode="External"/><Relationship Id="rId18" Type="http://schemas.openxmlformats.org/officeDocument/2006/relationships/hyperlink" Target="https://fkr72.ru/page/sobiraemost-vznosov-na-kapital-nyy-remont" TargetMode="External"/><Relationship Id="rId26" Type="http://schemas.openxmlformats.org/officeDocument/2006/relationships/hyperlink" Target="http://www.gks.ru/free_doc/new_site/bd_munst/munst.htm" TargetMode="External"/><Relationship Id="rId3" Type="http://schemas.openxmlformats.org/officeDocument/2006/relationships/hyperlink" Target="http://www.gks.ru/free_doc/new_site/bd_munst/munst.htm" TargetMode="External"/><Relationship Id="rId21" Type="http://schemas.openxmlformats.org/officeDocument/2006/relationships/hyperlink" Target="http://indicators.miccedu.ru/indicators/" TargetMode="External"/><Relationship Id="rId34" Type="http://schemas.openxmlformats.org/officeDocument/2006/relationships/hyperlink" Target="https://asi.ru/nti/" TargetMode="External"/><Relationship Id="rId7" Type="http://schemas.openxmlformats.org/officeDocument/2006/relationships/hyperlink" Target="https://www.sibur.ru/about/products/niokr/" TargetMode="External"/><Relationship Id="rId12" Type="http://schemas.openxmlformats.org/officeDocument/2006/relationships/hyperlink" Target="http://www.spark-interfax.ru/ru/statistics/city/71410000000" TargetMode="External"/><Relationship Id="rId17" Type="http://schemas.openxmlformats.org/officeDocument/2006/relationships/hyperlink" Target="http://www.gks.ru/free_doc/new_site/bd_munst/munst.htm" TargetMode="External"/><Relationship Id="rId25" Type="http://schemas.openxmlformats.org/officeDocument/2006/relationships/hyperlink" Target="http://www.gks.ru/free_doc/new_site/bd_munst/munst.htm" TargetMode="External"/><Relationship Id="rId33" Type="http://schemas.openxmlformats.org/officeDocument/2006/relationships/hyperlink" Target="http://xn--80afd4affbbat.xn--p1ai/news/199-chto-takoe-industrialnyy-park" TargetMode="External"/><Relationship Id="rId2" Type="http://schemas.openxmlformats.org/officeDocument/2006/relationships/hyperlink" Target="http://www.gks.ru/free_doc/new_site/bd_munst/munst.htm" TargetMode="External"/><Relationship Id="rId16" Type="http://schemas.openxmlformats.org/officeDocument/2006/relationships/hyperlink" Target="https://admtyumen.ru/ogv_ru/finance/economics/Development_indicators/more.htm?id=11424646@cmsArticle" TargetMode="External"/><Relationship Id="rId20" Type="http://schemas.openxmlformats.org/officeDocument/2006/relationships/hyperlink" Target="http://www.gks.ru/free_doc/new_site/bd_munst/munst.htm" TargetMode="External"/><Relationship Id="rId29" Type="http://schemas.openxmlformats.org/officeDocument/2006/relationships/hyperlink" Target="http://www.gks.ru/free_doc/new_site/bd_munst/munst.htm" TargetMode="External"/><Relationship Id="rId1" Type="http://schemas.openxmlformats.org/officeDocument/2006/relationships/hyperlink" Target="http://www.gks.ru/free_doc/new_site/bd_munst/munst.htm" TargetMode="External"/><Relationship Id="rId6" Type="http://schemas.openxmlformats.org/officeDocument/2006/relationships/hyperlink" Target="http://www.gks.ru/free_doc/new_site/bd_munst/munst.htm" TargetMode="External"/><Relationship Id="rId11" Type="http://schemas.openxmlformats.org/officeDocument/2006/relationships/hyperlink" Target="http://www.gks.ru/free_doc/new_site/bd_munst/munst.htm" TargetMode="External"/><Relationship Id="rId24" Type="http://schemas.openxmlformats.org/officeDocument/2006/relationships/hyperlink" Target="http://www.gks.ru/free_doc/new_site/bd_munst/munst.htm" TargetMode="External"/><Relationship Id="rId32" Type="http://schemas.openxmlformats.org/officeDocument/2006/relationships/hyperlink" Target="https://gorizont.admtyumen.ru/rg/rus/TyumenFree.htm" TargetMode="External"/><Relationship Id="rId5" Type="http://schemas.openxmlformats.org/officeDocument/2006/relationships/hyperlink" Target="http://www.gks.ru/free_doc/new_site/bd_munst/munst.htm" TargetMode="External"/><Relationship Id="rId15" Type="http://schemas.openxmlformats.org/officeDocument/2006/relationships/hyperlink" Target="http://www.gks.ru/free_doc/new_site/bd_munst/munst.htm" TargetMode="External"/><Relationship Id="rId23" Type="http://schemas.openxmlformats.org/officeDocument/2006/relationships/hyperlink" Target="http://www.gks.ru/free_doc/new_site/bd_munst/munst.htm" TargetMode="External"/><Relationship Id="rId28" Type="http://schemas.openxmlformats.org/officeDocument/2006/relationships/hyperlink" Target="https://admtyumen.ru/ogv_ru/about/ecology/eco_monitoring/more.htm?id=11613332@cmsArticle" TargetMode="External"/><Relationship Id="rId36" Type="http://schemas.openxmlformats.org/officeDocument/2006/relationships/hyperlink" Target="http://government.ru/roadmaps/" TargetMode="External"/><Relationship Id="rId10" Type="http://schemas.openxmlformats.org/officeDocument/2006/relationships/hyperlink" Target="http://www.gks.ru/free_doc/new_site/bd_munst/munst.htm" TargetMode="External"/><Relationship Id="rId19" Type="http://schemas.openxmlformats.org/officeDocument/2006/relationships/hyperlink" Target="http://www.gks.ru/free_doc/new_site/bd_munst/munst.htm" TargetMode="External"/><Relationship Id="rId31" Type="http://schemas.openxmlformats.org/officeDocument/2006/relationships/hyperlink" Target="https://worldskills.ru/nashi-proektyi/sczk/" TargetMode="External"/><Relationship Id="rId4" Type="http://schemas.openxmlformats.org/officeDocument/2006/relationships/hyperlink" Target="http://www.spark-interfax.ru/ru" TargetMode="External"/><Relationship Id="rId9" Type="http://schemas.openxmlformats.org/officeDocument/2006/relationships/hyperlink" Target="http://www.gks.ru/free_doc/new_site/bd_munst/munst.htm" TargetMode="External"/><Relationship Id="rId14" Type="http://schemas.openxmlformats.org/officeDocument/2006/relationships/hyperlink" Target="http://www.gks.ru/free_doc/new_site/bd_munst/munst.htm" TargetMode="External"/><Relationship Id="rId22" Type="http://schemas.openxmlformats.org/officeDocument/2006/relationships/hyperlink" Target="http://www.gks.ru/free_doc/new_site/bd_munst/munst.htm" TargetMode="External"/><Relationship Id="rId27" Type="http://schemas.openxmlformats.org/officeDocument/2006/relationships/hyperlink" Target="http://www.gks.ru/free_doc/new_site/bd_munst/munst.htm" TargetMode="External"/><Relationship Id="rId30" Type="http://schemas.openxmlformats.org/officeDocument/2006/relationships/hyperlink" Target="https://worldskills.ru/nashi-proektyi/mczk/iskusstvo,-dizajn-i-sfera-uslug.html" TargetMode="External"/><Relationship Id="rId35" Type="http://schemas.openxmlformats.org/officeDocument/2006/relationships/hyperlink" Target="http://www.nti2035.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255030-9C19-4852-A5F1-7C2BAB1700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9325</TotalTime>
  <Pages>218</Pages>
  <Words>80086</Words>
  <Characters>456491</Characters>
  <Application>Microsoft Office Word</Application>
  <DocSecurity>0</DocSecurity>
  <Lines>3804</Lines>
  <Paragraphs>1071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535506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Данькина Людмила А.</dc:creator>
  <cp:keywords/>
  <dc:description/>
  <cp:lastModifiedBy>user</cp:lastModifiedBy>
  <cp:revision>146</cp:revision>
  <cp:lastPrinted>2019-12-23T06:33:00Z</cp:lastPrinted>
  <dcterms:created xsi:type="dcterms:W3CDTF">2019-02-12T08:40:00Z</dcterms:created>
  <dcterms:modified xsi:type="dcterms:W3CDTF">2019-12-23T06:59:00Z</dcterms:modified>
</cp:coreProperties>
</file>